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FFFF00"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Bacterial transformation using chemically competent cells</w:t>
      </w:r>
    </w:p>
    <w:p>
      <w:pPr>
        <w:spacing w:before="0" w:after="0" w:line="240"/>
        <w:ind w:right="0" w:left="0" w:firstLine="0"/>
        <w:jc w:val="left"/>
        <w:rPr>
          <w:rFonts w:ascii="Arial" w:hAnsi="Arial" w:cs="Arial" w:eastAsia="Arial"/>
          <w:b/>
          <w:color w:val="auto"/>
          <w:spacing w:val="0"/>
          <w:position w:val="0"/>
          <w:sz w:val="22"/>
          <w:shd w:fill="FFFF00"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FFFF00"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Bacteria have the ability to exchange genetic material (</w:t>
      </w:r>
      <w:r>
        <w:rPr>
          <w:rFonts w:ascii="Arial" w:hAnsi="Arial" w:cs="Arial" w:eastAsia="Arial"/>
          <w:color w:val="auto"/>
          <w:spacing w:val="0"/>
          <w:position w:val="0"/>
          <w:sz w:val="22"/>
          <w:u w:val="single"/>
          <w:shd w:fill="auto" w:val="clear"/>
        </w:rPr>
        <w:t xml:space="preserve">D</w:t>
      </w:r>
      <w:r>
        <w:rPr>
          <w:rFonts w:ascii="Arial" w:hAnsi="Arial" w:cs="Arial" w:eastAsia="Arial"/>
          <w:color w:val="auto"/>
          <w:spacing w:val="0"/>
          <w:position w:val="0"/>
          <w:sz w:val="22"/>
          <w:shd w:fill="auto" w:val="clear"/>
        </w:rPr>
        <w:t xml:space="preserve">eoxyribo</w:t>
      </w:r>
      <w:r>
        <w:rPr>
          <w:rFonts w:ascii="Arial" w:hAnsi="Arial" w:cs="Arial" w:eastAsia="Arial"/>
          <w:color w:val="auto"/>
          <w:spacing w:val="0"/>
          <w:position w:val="0"/>
          <w:sz w:val="22"/>
          <w:u w:val="single"/>
          <w:shd w:fill="auto" w:val="clear"/>
        </w:rPr>
        <w:t xml:space="preserve">N</w:t>
      </w:r>
      <w:r>
        <w:rPr>
          <w:rFonts w:ascii="Arial" w:hAnsi="Arial" w:cs="Arial" w:eastAsia="Arial"/>
          <w:color w:val="auto"/>
          <w:spacing w:val="0"/>
          <w:position w:val="0"/>
          <w:sz w:val="22"/>
          <w:shd w:fill="auto" w:val="clear"/>
        </w:rPr>
        <w:t xml:space="preserve">ucleic </w:t>
      </w:r>
      <w:r>
        <w:rPr>
          <w:rFonts w:ascii="Arial" w:hAnsi="Arial" w:cs="Arial" w:eastAsia="Arial"/>
          <w:color w:val="auto"/>
          <w:spacing w:val="0"/>
          <w:position w:val="0"/>
          <w:sz w:val="22"/>
          <w:u w:val="single"/>
          <w:shd w:fill="auto" w:val="clear"/>
        </w:rPr>
        <w:t xml:space="preserve">A</w:t>
      </w:r>
      <w:r>
        <w:rPr>
          <w:rFonts w:ascii="Arial" w:hAnsi="Arial" w:cs="Arial" w:eastAsia="Arial"/>
          <w:color w:val="auto"/>
          <w:spacing w:val="0"/>
          <w:position w:val="0"/>
          <w:sz w:val="22"/>
          <w:shd w:fill="auto" w:val="clear"/>
        </w:rPr>
        <w:t xml:space="preserve">cid, DNA) in a process known as horizontal gene transfer. Incorporating exogenous DNA provides a mechanism by which bacteria can acquire new genetic traits that allow them to adapt to changing environmental conditions, such as the presence of antibiotics or antibodies (</w:t>
      </w:r>
      <w:r>
        <w:rPr>
          <w:rFonts w:ascii="Arial" w:hAnsi="Arial" w:cs="Arial" w:eastAsia="Arial"/>
          <w:b/>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or molecules found in natural habitats (</w:t>
      </w:r>
      <w:r>
        <w:rPr>
          <w:rFonts w:ascii="Arial" w:hAnsi="Arial" w:cs="Arial" w:eastAsia="Arial"/>
          <w:b/>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There are three mechanisms of horizontal gene transfer: transformation, transduction and conjugation </w:t>
      </w:r>
      <w:r>
        <w:rPr>
          <w:rFonts w:ascii="Arial" w:hAnsi="Arial" w:cs="Arial" w:eastAsia="Arial"/>
          <w:color w:val="auto"/>
          <w:spacing w:val="0"/>
          <w:position w:val="0"/>
          <w:sz w:val="22"/>
          <w:shd w:fill="FFFFFF" w:val="clear"/>
        </w:rPr>
        <w:t xml:space="preserve">(</w:t>
      </w:r>
      <w:r>
        <w:rPr>
          <w:rFonts w:ascii="Arial" w:hAnsi="Arial" w:cs="Arial" w:eastAsia="Arial"/>
          <w:b/>
          <w:color w:val="auto"/>
          <w:spacing w:val="0"/>
          <w:position w:val="0"/>
          <w:sz w:val="22"/>
          <w:shd w:fill="FFFFFF" w:val="clear"/>
        </w:rPr>
        <w:t xml:space="preserve">3</w:t>
      </w:r>
      <w:r>
        <w:rPr>
          <w:rFonts w:ascii="Arial" w:hAnsi="Arial" w:cs="Arial" w:eastAsia="Arial"/>
          <w:color w:val="auto"/>
          <w:spacing w:val="0"/>
          <w:position w:val="0"/>
          <w:sz w:val="22"/>
          <w:shd w:fill="FFFFFF" w:val="clear"/>
        </w:rPr>
        <w:t xml:space="preserve">)</w:t>
      </w:r>
      <w:r>
        <w:rPr>
          <w:rFonts w:ascii="Arial" w:hAnsi="Arial" w:cs="Arial" w:eastAsia="Arial"/>
          <w:color w:val="auto"/>
          <w:spacing w:val="0"/>
          <w:position w:val="0"/>
          <w:sz w:val="22"/>
          <w:shd w:fill="auto" w:val="clear"/>
        </w:rPr>
        <w:t xml:space="preserve">. Here we will focus on transformation, the ability of bacteria to take up free DNA from the environment. In the laboratory, the transformation process has four general steps: 1) Preparation of competent cells, 2) Incubation of competent cells with DNA, 3) Recovery of cells and 4) Plating of the cells for growth of the transformants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General steps of the transformation process.</w:t>
      </w:r>
      <w:r>
        <w:rPr>
          <w:rFonts w:ascii="Arial" w:hAnsi="Arial" w:cs="Arial" w:eastAsia="Arial"/>
          <w:color w:val="auto"/>
          <w:spacing w:val="0"/>
          <w:position w:val="0"/>
          <w:sz w:val="22"/>
          <w:shd w:fill="auto" w:val="clear"/>
        </w:rPr>
        <w:t xml:space="preserve"> The transformation process has four general steps: 1) Preparation of competent cells, 2) Incubation with DNA, 3) Recovery of the cells and 4) Plating cells for growth of the transformants.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transformation to occur, the recipient bacteria must be in a state known as competence. Some bacteria have the ability to become naturally competent in response to certain environmental conditions. However, many other bacteria do not become competent naturally, or the conditions for this process are yet unknown. The ability to introduce DNA into bacteria has a range of research applications: to generate multiple copies of a DNA molecule of interest, to express large amount of proteins, as a component in cloning procedures, and others. Because of the value of transformation to molecular biology, there are several protocols aimed to make cells artificially competent when conditions for natural competence are unknown. Two main methods are used to prepare artificially competent cells: 1) through chemical treatment of cells and 2) exposing the cells to electric pulses (electroporation). The former uses different chemicals depending on the procedure to create attraction between the DNA and the cell surface, while the latter uses </w:t>
      </w:r>
      <w:r>
        <w:rPr>
          <w:rFonts w:ascii="Arial" w:hAnsi="Arial" w:cs="Arial" w:eastAsia="Arial"/>
          <w:color w:val="auto"/>
          <w:spacing w:val="0"/>
          <w:position w:val="0"/>
          <w:sz w:val="22"/>
          <w:shd w:fill="FFFFFF" w:val="clear"/>
        </w:rPr>
        <w:t xml:space="preserve">electric fields to generate pores in the bacterial cell membrane through which DNA molecules can enter</w:t>
      </w:r>
      <w:r>
        <w:rPr>
          <w:rFonts w:ascii="Arial" w:hAnsi="Arial" w:cs="Arial" w:eastAsia="Arial"/>
          <w:color w:val="auto"/>
          <w:spacing w:val="0"/>
          <w:position w:val="0"/>
          <w:sz w:val="22"/>
          <w:shd w:fill="auto" w:val="clear"/>
        </w:rPr>
        <w:t xml:space="preserve">. The most efficient approach for chemical competence is incubation with divalent cations, most notably calcium (Ca</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4</w:t>
      </w:r>
      <w:r>
        <w:rPr>
          <w:rFonts w:ascii="Arial" w:hAnsi="Arial" w:cs="Arial" w:eastAsia="Arial"/>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 Calcium-induced competence is the procedure that will be described here (</w:t>
      </w:r>
      <w:r>
        <w:rPr>
          <w:rFonts w:ascii="Arial" w:hAnsi="Arial" w:cs="Arial" w:eastAsia="Arial"/>
          <w:b/>
          <w:color w:val="auto"/>
          <w:spacing w:val="0"/>
          <w:position w:val="0"/>
          <w:sz w:val="22"/>
          <w:shd w:fill="auto" w:val="clear"/>
        </w:rPr>
        <w:t xml:space="preserve">6</w:t>
      </w:r>
      <w:r>
        <w:rPr>
          <w:rFonts w:ascii="Arial" w:hAnsi="Arial" w:cs="Arial" w:eastAsia="Arial"/>
          <w:color w:val="auto"/>
          <w:spacing w:val="0"/>
          <w:position w:val="0"/>
          <w:sz w:val="22"/>
          <w:shd w:fill="auto" w:val="clear"/>
        </w:rPr>
        <w:t xml:space="preserve">). This method is mainly used for transformation of Gram-negative bacteria, and that will be the focus of this protocol.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procedure of chemical transformation involves a series of steps in which cells are exposed to cations to induce chemical competence. These steps are subsequently followed by a temperature change - heat shock - that favors the uptake of foreign DNA by the competent cell (</w:t>
      </w:r>
      <w:r>
        <w:rPr>
          <w:rFonts w:ascii="Arial" w:hAnsi="Arial" w:cs="Arial" w:eastAsia="Arial"/>
          <w:b/>
          <w:color w:val="auto"/>
          <w:spacing w:val="0"/>
          <w:position w:val="0"/>
          <w:sz w:val="22"/>
          <w:shd w:fill="auto" w:val="clear"/>
        </w:rPr>
        <w:t xml:space="preserve">7</w:t>
      </w:r>
      <w:r>
        <w:rPr>
          <w:rFonts w:ascii="Arial" w:hAnsi="Arial" w:cs="Arial" w:eastAsia="Arial"/>
          <w:color w:val="auto"/>
          <w:spacing w:val="0"/>
          <w:position w:val="0"/>
          <w:sz w:val="22"/>
          <w:shd w:fill="auto" w:val="clear"/>
        </w:rPr>
        <w:t xml:space="preserve">). The bacterial cell envelopes are negatively charged. In Gram-negative bacteria like </w:t>
      </w:r>
      <w:r>
        <w:rPr>
          <w:rFonts w:ascii="Arial" w:hAnsi="Arial" w:cs="Arial" w:eastAsia="Arial"/>
          <w:i/>
          <w:color w:val="auto"/>
          <w:spacing w:val="0"/>
          <w:position w:val="0"/>
          <w:sz w:val="22"/>
          <w:shd w:fill="auto" w:val="clear"/>
        </w:rPr>
        <w:t xml:space="preserve">Escherichia coli</w:t>
      </w:r>
      <w:r>
        <w:rPr>
          <w:rFonts w:ascii="Arial" w:hAnsi="Arial" w:cs="Arial" w:eastAsia="Arial"/>
          <w:color w:val="auto"/>
          <w:spacing w:val="0"/>
          <w:position w:val="0"/>
          <w:sz w:val="22"/>
          <w:shd w:fill="auto" w:val="clear"/>
        </w:rPr>
        <w:t xml:space="preserve">, the outer membrane is negatively-charged due to the presence of lipopolysaccharide (LPS) (</w:t>
      </w:r>
      <w:r>
        <w:rPr>
          <w:rFonts w:ascii="Arial" w:hAnsi="Arial" w:cs="Arial" w:eastAsia="Arial"/>
          <w:b/>
          <w:color w:val="auto"/>
          <w:spacing w:val="0"/>
          <w:position w:val="0"/>
          <w:sz w:val="22"/>
          <w:shd w:fill="auto" w:val="clear"/>
        </w:rPr>
        <w:t xml:space="preserve">8</w:t>
      </w:r>
      <w:r>
        <w:rPr>
          <w:rFonts w:ascii="Arial" w:hAnsi="Arial" w:cs="Arial" w:eastAsia="Arial"/>
          <w:color w:val="auto"/>
          <w:spacing w:val="0"/>
          <w:position w:val="0"/>
          <w:sz w:val="22"/>
          <w:shd w:fill="auto" w:val="clear"/>
        </w:rPr>
        <w:t xml:space="preserve">). This results in repulsion of the similarly negatively-charged DNA molecules. In chemical competence induction, positively-charged calcium ions neutralize this charge repulsion enabling DNA absorbance onto the cell surface (</w:t>
      </w:r>
      <w:r>
        <w:rPr>
          <w:rFonts w:ascii="Arial" w:hAnsi="Arial" w:cs="Arial" w:eastAsia="Arial"/>
          <w:b/>
          <w:color w:val="auto"/>
          <w:spacing w:val="0"/>
          <w:position w:val="0"/>
          <w:sz w:val="22"/>
          <w:shd w:fill="auto" w:val="clear"/>
        </w:rPr>
        <w:t xml:space="preserve">9</w:t>
      </w:r>
      <w:r>
        <w:rPr>
          <w:rFonts w:ascii="Arial" w:hAnsi="Arial" w:cs="Arial" w:eastAsia="Arial"/>
          <w:color w:val="auto"/>
          <w:spacing w:val="0"/>
          <w:position w:val="0"/>
          <w:sz w:val="22"/>
          <w:shd w:fill="auto" w:val="clear"/>
        </w:rPr>
        <w:t xml:space="preserve">). Calcium treatment and incubation with DNA are done on ice. Subsequently, an incubation at higher temperatures (42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the heat shock, is performed. This temperature imbalance further favors the DNA uptake. Bacterial cells need to be at the mid-exponential growth phase to withstand the heat shock treatment; in other growth stages the bacterial cells are too sensitive to the heat resulting in loss of viability which significantly decreases transformation efficiency.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Different DNA sources can be used for transformation. Typically, plasmids, small circular, double-stranded DNA molecules, are used for transformation in most laboratory procedures in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For plasmids to be maintained in the bacterial cell after transformation, they need to contain an origin of replication. This allows them to be replicated in the bacterial cell independently from the bacterial chromosome. Not all the bacterial cells get transformed during the transformation procedure. Thus, transformation yields a mixture of transformed cells and non-transformed cells. To distinguish between these two populations, a selection method to identify the cells that have acquired the plasmid is used. Plasmids usually contain selectable markers, which are genes encoding a trait that confers an advantage for growth (i.e. resistance to an antibiotic or chemical or rescue from a growth auxotrophy). After transformation, bacterial cells are plated on selective media, which only allows for growth of the transformed cells. In the case of cells transformed with a plasmid conferring resistance to a given antibiotic, the selective media will be growth media containing that antibiotic. Several different methods can be used to confirm that the colonies grown in the selective media are transformants (i.e. have incorporated the plasmid). For example, plasmids can be recovered from these cells using plasmid preparation methods (</w:t>
      </w:r>
      <w:r>
        <w:rPr>
          <w:rFonts w:ascii="Arial" w:hAnsi="Arial" w:cs="Arial" w:eastAsia="Arial"/>
          <w:b/>
          <w:color w:val="auto"/>
          <w:spacing w:val="0"/>
          <w:position w:val="0"/>
          <w:sz w:val="22"/>
          <w:shd w:fill="auto" w:val="clear"/>
        </w:rPr>
        <w:t xml:space="preserve">10</w:t>
      </w:r>
      <w:r>
        <w:rPr>
          <w:rFonts w:ascii="Arial" w:hAnsi="Arial" w:cs="Arial" w:eastAsia="Arial"/>
          <w:color w:val="auto"/>
          <w:spacing w:val="0"/>
          <w:position w:val="0"/>
          <w:sz w:val="22"/>
          <w:shd w:fill="auto" w:val="clear"/>
        </w:rPr>
        <w:t xml:space="preserve">) and digested to confirm plasmid size. Alternatively, colony PCR can be used to confirm the presence of the plasmid of interest (</w:t>
      </w:r>
      <w:r>
        <w:rPr>
          <w:rFonts w:ascii="Arial" w:hAnsi="Arial" w:cs="Arial" w:eastAsia="Arial"/>
          <w:b/>
          <w:color w:val="auto"/>
          <w:spacing w:val="0"/>
          <w:position w:val="0"/>
          <w:sz w:val="22"/>
          <w:shd w:fill="auto" w:val="clear"/>
        </w:rPr>
        <w:t xml:space="preserve">11</w:t>
      </w:r>
      <w:r>
        <w:rPr>
          <w:rFonts w:ascii="Arial" w:hAnsi="Arial" w:cs="Arial" w:eastAsia="Arial"/>
          <w:color w:val="auto"/>
          <w:spacing w:val="0"/>
          <w:position w:val="0"/>
          <w:sz w:val="22"/>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aim of this experiment is to prepare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DH5&amp;#945; chemically competent cells, using an adaptation of the calcium chloride procedure (</w:t>
      </w:r>
      <w:r>
        <w:rPr>
          <w:rFonts w:ascii="Arial" w:hAnsi="Arial" w:cs="Arial" w:eastAsia="Arial"/>
          <w:b/>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 and to transform them with the plasmid pUC19 to determine transformation efficiency. The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strain DH5&amp;#945; is a commonly used strain in molecular biology applications. Because of its genotype, specifically the </w:t>
      </w:r>
      <w:r>
        <w:rPr>
          <w:rFonts w:ascii="Arial" w:hAnsi="Arial" w:cs="Arial" w:eastAsia="Arial"/>
          <w:i/>
          <w:color w:val="auto"/>
          <w:spacing w:val="0"/>
          <w:position w:val="0"/>
          <w:sz w:val="22"/>
          <w:shd w:fill="auto" w:val="clear"/>
        </w:rPr>
        <w:t xml:space="preserve">recA1</w:t>
      </w:r>
      <w:r>
        <w:rPr>
          <w:rFonts w:ascii="Arial" w:hAnsi="Arial" w:cs="Arial" w:eastAsia="Arial"/>
          <w:color w:val="auto"/>
          <w:spacing w:val="0"/>
          <w:position w:val="0"/>
          <w:sz w:val="22"/>
          <w:shd w:fill="auto" w:val="clear"/>
        </w:rPr>
        <w:t xml:space="preserve"> and </w:t>
      </w:r>
      <w:r>
        <w:rPr>
          <w:rFonts w:ascii="Arial" w:hAnsi="Arial" w:cs="Arial" w:eastAsia="Arial"/>
          <w:i/>
          <w:color w:val="auto"/>
          <w:spacing w:val="0"/>
          <w:position w:val="0"/>
          <w:sz w:val="22"/>
          <w:shd w:fill="auto" w:val="clear"/>
        </w:rPr>
        <w:t xml:space="preserve">endA1</w:t>
      </w:r>
      <w:r>
        <w:rPr>
          <w:rFonts w:ascii="Arial" w:hAnsi="Arial" w:cs="Arial" w:eastAsia="Arial"/>
          <w:color w:val="auto"/>
          <w:spacing w:val="0"/>
          <w:position w:val="0"/>
          <w:sz w:val="22"/>
          <w:shd w:fill="auto" w:val="clear"/>
        </w:rPr>
        <w:t xml:space="preserve">, this strain allows for increased insert stability and improve the quality of plasmid DNA in subsequent preparations. Since the transformation efficiency decreases with increasing size of the DNA, the plasmid pUC19 was used in this protocol because of its small size (2686 bp) (see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https://www.mobitec.com/cms/products/bio/04_vector_sys/standard_cloning_vectors.html</w:t>
        </w:r>
      </w:hyperlink>
      <w:r>
        <w:rPr>
          <w:rFonts w:ascii="Arial" w:hAnsi="Arial" w:cs="Arial" w:eastAsia="Arial"/>
          <w:color w:val="auto"/>
          <w:spacing w:val="0"/>
          <w:position w:val="0"/>
          <w:sz w:val="22"/>
          <w:shd w:fill="auto" w:val="clear"/>
        </w:rPr>
        <w:t xml:space="preserve"> for a vector map). pUC19 confers resistance to ampicillin and thus, this was the antibiotic used for selection.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protocol describes the preparation and transformation of competent </w:t>
      </w:r>
      <w:r>
        <w:rPr>
          <w:rFonts w:ascii="Arial" w:hAnsi="Arial" w:cs="Arial" w:eastAsia="Arial"/>
          <w:i/>
          <w:color w:val="auto"/>
          <w:spacing w:val="0"/>
          <w:position w:val="0"/>
          <w:sz w:val="22"/>
          <w:shd w:fill="auto" w:val="clear"/>
        </w:rPr>
        <w:t xml:space="preserve">E. coli </w:t>
      </w:r>
      <w:r>
        <w:rPr>
          <w:rFonts w:ascii="Arial" w:hAnsi="Arial" w:cs="Arial" w:eastAsia="Arial"/>
          <w:color w:val="auto"/>
          <w:spacing w:val="0"/>
          <w:position w:val="0"/>
          <w:sz w:val="22"/>
          <w:shd w:fill="auto" w:val="clear"/>
        </w:rPr>
        <w:t xml:space="preserve">DH5&amp;#945; using an adaptation of the calcium chloride procedure (</w:t>
      </w:r>
      <w:r>
        <w:rPr>
          <w:rFonts w:ascii="Arial" w:hAnsi="Arial" w:cs="Arial" w:eastAsia="Arial"/>
          <w:b/>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r>
      <w:r>
        <w:rPr>
          <w:rFonts w:ascii="Arial" w:hAnsi="Arial" w:cs="Arial" w:eastAsia="Arial"/>
          <w:b/>
          <w:color w:val="auto"/>
          <w:spacing w:val="0"/>
          <w:position w:val="0"/>
          <w:sz w:val="22"/>
          <w:shd w:fill="auto" w:val="clear"/>
        </w:rPr>
        <w:t xml:space="preserve">Set-up</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1.1.</w:t>
        <w:tab/>
        <w:t xml:space="preserve">Equipment </w:t>
      </w:r>
    </w:p>
    <w:p>
      <w:pPr>
        <w:spacing w:before="0" w:after="0" w:line="240"/>
        <w:ind w:right="0" w:left="792" w:firstLine="0"/>
        <w:jc w:val="left"/>
        <w:rPr>
          <w:rFonts w:ascii="Arial" w:hAnsi="Arial" w:cs="Arial" w:eastAsia="Arial"/>
          <w:color w:val="auto"/>
          <w:spacing w:val="0"/>
          <w:position w:val="0"/>
          <w:sz w:val="22"/>
          <w:shd w:fill="FFFF00" w:val="clear"/>
        </w:rPr>
      </w:pP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Spectrophotometer</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Sorval Centrifuge (or equivalent)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Benchtop centrifuge</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Heat block or water bath</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Orbital Shaker</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Stationary Incubator</w:t>
      </w:r>
    </w:p>
    <w:p>
      <w:pPr>
        <w:tabs>
          <w:tab w:val="left" w:pos="1080" w:leader="none"/>
        </w:tabs>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Gel casting tray</w:t>
      </w:r>
    </w:p>
    <w:p>
      <w:pPr>
        <w:tabs>
          <w:tab w:val="left" w:pos="1080" w:leader="none"/>
        </w:tabs>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Well combs</w:t>
      </w:r>
    </w:p>
    <w:p>
      <w:pPr>
        <w:tabs>
          <w:tab w:val="left" w:pos="1080" w:leader="none"/>
        </w:tabs>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Voltage source</w:t>
      </w:r>
    </w:p>
    <w:p>
      <w:pPr>
        <w:tabs>
          <w:tab w:val="left" w:pos="1080" w:leader="none"/>
        </w:tabs>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Gel box</w:t>
      </w:r>
    </w:p>
    <w:p>
      <w:pPr>
        <w:tabs>
          <w:tab w:val="left" w:pos="1080" w:leader="none"/>
        </w:tabs>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UV light source</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Microwave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1.2.</w:t>
        <w:tab/>
        <w:t xml:space="preserve">Solutions and reagents </w:t>
      </w:r>
    </w:p>
    <w:p>
      <w:pPr>
        <w:spacing w:before="0" w:after="0" w:line="240"/>
        <w:ind w:right="0" w:left="792" w:firstLine="0"/>
        <w:jc w:val="left"/>
        <w:rPr>
          <w:rFonts w:ascii="Arial" w:hAnsi="Arial" w:cs="Arial" w:eastAsia="Arial"/>
          <w:b/>
          <w:color w:val="auto"/>
          <w:spacing w:val="0"/>
          <w:position w:val="0"/>
          <w:sz w:val="22"/>
          <w:shd w:fill="FFFF00" w:val="clear"/>
        </w:rPr>
      </w:pP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Luria-Bertani (LB) broth (10 g casein enzymic hydrolysate, 5 g yeast extract and 5 g sodium chloride in 1000 ml of 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O)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Super Optimal broth with Catabolite repression (SOC): (2% (w/v) tryptone, 0.5% (w/v) yeast extract, 10 mM NaCl, 2.5 mM KCl, 10 mM MgCl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10 mM MgSO</w:t>
      </w:r>
      <w:r>
        <w:rPr>
          <w:rFonts w:ascii="Arial" w:hAnsi="Arial" w:cs="Arial" w:eastAsia="Arial"/>
          <w:color w:val="auto"/>
          <w:spacing w:val="0"/>
          <w:position w:val="0"/>
          <w:sz w:val="22"/>
          <w:shd w:fill="auto" w:val="clear"/>
          <w:vertAlign w:val="subscript"/>
        </w:rPr>
        <w:t xml:space="preserve">4</w:t>
      </w:r>
      <w:r>
        <w:rPr>
          <w:rFonts w:ascii="Arial" w:hAnsi="Arial" w:cs="Arial" w:eastAsia="Arial"/>
          <w:color w:val="auto"/>
          <w:spacing w:val="0"/>
          <w:position w:val="0"/>
          <w:sz w:val="22"/>
          <w:shd w:fill="auto" w:val="clear"/>
        </w:rPr>
        <w:t xml:space="preserve">, and 20 mM glucose)</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-MgCl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(80 mM MgCl2, 20 mM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solution.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0.1 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solution (if cells will be transformed immediately) or 0.1M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solution containing 10% (v/v) glycerol (if cells will be frozen for future use).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LB agar plates</w:t>
      </w:r>
    </w:p>
    <w:p>
      <w:pPr>
        <w:spacing w:before="0" w:after="0" w:line="240"/>
        <w:ind w:right="0" w:left="720" w:hanging="360"/>
        <w:jc w:val="left"/>
        <w:rPr>
          <w:rFonts w:ascii="Arial" w:hAnsi="Arial" w:cs="Arial" w:eastAsia="Arial"/>
          <w:b/>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LB agar selective plates (for this experiment, since the plasmid used confers ampicillin resistance, LB agar plates containing ampicillin 100 &amp;#181;g/ml were used)</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r>
      <w:r>
        <w:rPr>
          <w:rFonts w:ascii="Arial" w:hAnsi="Arial" w:cs="Arial" w:eastAsia="Arial"/>
          <w:i/>
          <w:color w:val="auto"/>
          <w:spacing w:val="0"/>
          <w:position w:val="0"/>
          <w:sz w:val="22"/>
          <w:shd w:fill="auto" w:val="clear"/>
        </w:rPr>
        <w:t xml:space="preserve">E. coli </w:t>
      </w:r>
      <w:r>
        <w:rPr>
          <w:rFonts w:ascii="Arial" w:hAnsi="Arial" w:cs="Arial" w:eastAsia="Arial"/>
          <w:color w:val="auto"/>
          <w:spacing w:val="0"/>
          <w:position w:val="0"/>
          <w:sz w:val="22"/>
          <w:shd w:fill="auto" w:val="clear"/>
        </w:rPr>
        <w:t xml:space="preserve">DH5&amp;#945; strain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Plasmid pUC19 DNA (100 pg/ &amp;#181;l)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QIAprep Spin Miniprep Kit (Qiagen)</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r>
      <w:r>
        <w:rPr>
          <w:rFonts w:ascii="Arial" w:hAnsi="Arial" w:cs="Arial" w:eastAsia="Arial"/>
          <w:i/>
          <w:color w:val="auto"/>
          <w:spacing w:val="0"/>
          <w:position w:val="0"/>
          <w:sz w:val="22"/>
          <w:shd w:fill="auto" w:val="clear"/>
        </w:rPr>
        <w:t xml:space="preserve">Hin</w:t>
      </w:r>
      <w:r>
        <w:rPr>
          <w:rFonts w:ascii="Arial" w:hAnsi="Arial" w:cs="Arial" w:eastAsia="Arial"/>
          <w:color w:val="auto"/>
          <w:spacing w:val="0"/>
          <w:position w:val="0"/>
          <w:sz w:val="22"/>
          <w:shd w:fill="auto" w:val="clear"/>
        </w:rPr>
        <w:t xml:space="preserve">dIII restriction enzyme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1 kb plus DNA ladder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Low Melting Point Agarose </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1X TAE buffer (40 mM Tris Base, 20 mM Acetic Acid and 1mM EDTA)</w:t>
      </w:r>
    </w:p>
    <w:p>
      <w:pPr>
        <w:spacing w:before="0" w:after="0" w:line="240"/>
        <w:ind w:right="0" w:left="72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Ethidium Bromide (10mg/ml)</w:t>
      </w:r>
    </w:p>
    <w:p>
      <w:pPr>
        <w:spacing w:before="0" w:after="0" w:line="240"/>
        <w:ind w:right="0" w:left="792" w:firstLine="0"/>
        <w:jc w:val="left"/>
        <w:rPr>
          <w:rFonts w:ascii="Arial" w:hAnsi="Arial" w:cs="Arial" w:eastAsia="Arial"/>
          <w:b/>
          <w:color w:val="auto"/>
          <w:spacing w:val="0"/>
          <w:position w:val="0"/>
          <w:sz w:val="22"/>
          <w:shd w:fill="FFFF00" w:val="clear"/>
        </w:rPr>
      </w:pPr>
    </w:p>
    <w:p>
      <w:pPr>
        <w:spacing w:before="0" w:after="0" w:line="240"/>
        <w:ind w:right="0" w:left="792" w:firstLine="0"/>
        <w:jc w:val="left"/>
        <w:rPr>
          <w:rFonts w:ascii="Arial" w:hAnsi="Arial" w:cs="Arial" w:eastAsia="Arial"/>
          <w:b/>
          <w:color w:val="auto"/>
          <w:spacing w:val="0"/>
          <w:position w:val="0"/>
          <w:sz w:val="22"/>
          <w:shd w:fill="FFFF00" w:val="clear"/>
        </w:rPr>
      </w:pPr>
    </w:p>
    <w:p>
      <w:pPr>
        <w:spacing w:before="0" w:after="0" w:line="240"/>
        <w:ind w:right="0" w:left="792" w:hanging="432"/>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1.3.</w:t>
        <w:tab/>
        <w:t xml:space="preserve">General safety notes</w:t>
      </w:r>
    </w:p>
    <w:p>
      <w:pPr>
        <w:spacing w:before="0" w:after="0" w:line="240"/>
        <w:ind w:right="0" w:left="792"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E. coli </w:t>
      </w:r>
      <w:r>
        <w:rPr>
          <w:rFonts w:ascii="Arial" w:hAnsi="Arial" w:cs="Arial" w:eastAsia="Arial"/>
          <w:color w:val="auto"/>
          <w:spacing w:val="0"/>
          <w:position w:val="0"/>
          <w:sz w:val="22"/>
          <w:shd w:fill="auto" w:val="clear"/>
        </w:rPr>
        <w:t xml:space="preserve">DH5&amp;#945; is classified as Biosafety Level 1 (BSL1). Microbes in this category pose little to no threat of infection in healthy adults. However, careful manipulation of the microorganism is required.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IMPORTANT all steps in this protocol need to be carried out using aseptic techniques and on ice or 4</w:t>
      </w:r>
      <w:r>
        <w:rPr>
          <w:rFonts w:ascii="Arial" w:hAnsi="Arial" w:cs="Arial" w:eastAsia="Arial"/>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C temperatures unless indicated.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72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r>
      <w:r>
        <w:rPr>
          <w:rFonts w:ascii="Arial" w:hAnsi="Arial" w:cs="Arial" w:eastAsia="Arial"/>
          <w:b/>
          <w:color w:val="auto"/>
          <w:spacing w:val="0"/>
          <w:position w:val="0"/>
          <w:sz w:val="22"/>
          <w:shd w:fill="auto" w:val="clear"/>
        </w:rPr>
        <w:t xml:space="preserve">Pr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From a frozen stock of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DH5&amp;#945; (frozen in 20% glycerol from an overnight culture grown in LB) streak out bacteria for isolation on an LB agar plate. Incubate at 37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overnight (16-20 hours).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Inoculate a single colony into 3 ml of LB broth in a tube. Grow shaking at 210 rpm at 37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overnight (16-20 hours).</w:t>
      </w:r>
    </w:p>
    <w:p>
      <w:pPr>
        <w:spacing w:before="0" w:after="0" w:line="240"/>
        <w:ind w:right="0" w:left="792" w:hanging="432"/>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 Measure the OD600 of the overnight culture. Use the overnight culture to inoculate 100 ml of LB broth in a 1-liter flask to an OD600=0.01. Incubate the culture shaking vigorously (210 rpm) at 37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monitoring OD600 in the spectrophotometer every 15-20 min, until culture reaches OD600=0.35 (approximately 3 hours).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For transformation to be efficient, bacterial cells need to be at mid-exponential growth phase. The maximum number of cells needs to be 10</w:t>
      </w:r>
      <w:r>
        <w:rPr>
          <w:rFonts w:ascii="Arial" w:hAnsi="Arial" w:cs="Arial" w:eastAsia="Arial"/>
          <w:color w:val="auto"/>
          <w:spacing w:val="0"/>
          <w:position w:val="0"/>
          <w:sz w:val="22"/>
          <w:shd w:fill="auto" w:val="clear"/>
          <w:vertAlign w:val="superscript"/>
        </w:rPr>
        <w:t xml:space="preserve">8</w:t>
      </w:r>
      <w:r>
        <w:rPr>
          <w:rFonts w:ascii="Arial" w:hAnsi="Arial" w:cs="Arial" w:eastAsia="Arial"/>
          <w:color w:val="auto"/>
          <w:spacing w:val="0"/>
          <w:position w:val="0"/>
          <w:sz w:val="22"/>
          <w:shd w:fill="auto" w:val="clear"/>
        </w:rPr>
        <w:t xml:space="preserve"> cells/ml, which for most strains of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corresponds to OD600=0.4. The use of the spectrophotometer allows to measure the OD600, which allows to determine that the cells are at the appropriate growth stage. If this protocol will be used for other strains of bacteria, calibration to determine the number of colonies forming units at specific OD600 values will be necessary to determine this correlation.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Transfer the 50 ml of the culture to each of 2 ice-cold polypropylene centrifuge bottles. Place the bottles on ice for 20 min to cool.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Recover the cells by centrifugation at 2700g (4100 rpm in a Sorval GSA rotor) for 10 min at 4</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Remove the supernatant. Drain away the last traces of media by placing the bottle upside down on a pad or paper towel.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Resuspend each bacterial pellet into 30 ml of a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-MgCl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(80 mM MgCl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20 mM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ice-cold solution. First add 5ml of the solution, swirl carefully until pellet has dissolved completely and then add the remaining 25 ml of solution. </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 Repeat step 2.4.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2.9. Repeat step 2.5.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2.10. If competent cells are going to be directly transformed, resuspend each bacterial pellet into 2 ml of a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(0.1 M) ice-cold solution by swirling the tubes carefully. If the pellet does not get resuspended with this method, resuspend by gently pipetting up and down (avoiding bubble formation).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Alternatively, the competent cells can be frozen and stored for later use. To prepare frozen stocks of competent cells, resuspend the pellet in 2 ml of a 0.1M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solution containing 10% (v/v) glycerol. This solution needs to be ice-cold. Aliquot cell suspension into ice-cold 1.5 ml polypropylene tubes (160 &amp;#181;l per tube). Freeze competent cells immediately in a dry ice/ethanol bath. Transfer tubes to a -70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freezer.</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 To transform the 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-treated cells, transfer 50 &amp;#181;l of competent cells to each of 2 1.5 ml polypropylene tubes. Add the 1 &amp;#181;l (100 pg) of pUC19 plasmid DNA to one of the tubes and leave the second tube without DNA (negative control). Mix gently (avoid bubble formation). Incubate for 30 min on ice.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No more than 50 ng of DNA in a volume of 10 &amp;#181;l or less should be used in the transformation.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 Transfer the tubes to the heat block and incubate at 42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for 45 sec exactly.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Heat shock is a critical step. Do not exceed temperature or incubation time.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 Readily transfer tubes to ice. Incubate for 2 min.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br/>
        <w:t xml:space="preserve">2.14. Add 950 &amp;#181;l of SOC media and incubate the tubes for 1 hour at 37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to allow the bacteria to recover and express the antibiotic resistant marker encoded in the plasmid.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2.15. Dilute 10 &amp;#181;l of the cell suspension in 1000 &amp;#181;l in SOC (1/100 dilution) and 100 &amp;#181;l of the cell suspension in 1000 &amp;#181;l in SOC (1/10 dilution). Plate 100 &amp;#181;l of the dilutions, as well as the control, onto selective plates, and spread using a spatula. Usually, plating 100 &amp;#181;l of a 1/100 and 1/10 dilution will yield enough number of colony forming units (cfu) per plate. Ideally, this number should range between 30-300 cfu so that there are enough colonies but separated from each other. However, the number of cfu will depend on the transformation efficiency (see Data Analysis and Results Section).</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2.16. Incubate the plates at 37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Transformed colonies should appear in 12-16 hours (this range will depend on the cell strain and selection method). No colonies should grow in the negative control.</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2.17. Count the cfu/plate obtained for the transformation (Table 1).</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2.18. To verify the transformants harbor the pUC19 plasmid, a plasmid preparation and subsequent digestion will be performed. To this end, inoculate a single colony into 3 ml of LB broth in a tube. Grow shaking at 210 rpm at 37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overnight (16-20 hours).</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2.19. Prepare a plasmid preparation using the QIAprep Spin Miniprep Kit, according to the instructions from the manufacturer.</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2.20. Digest the 1 &amp;#181;g of purified pUC19 with the restriction enzyme </w:t>
      </w:r>
      <w:r>
        <w:rPr>
          <w:rFonts w:ascii="Arial" w:hAnsi="Arial" w:cs="Arial" w:eastAsia="Arial"/>
          <w:i/>
          <w:color w:val="auto"/>
          <w:spacing w:val="0"/>
          <w:position w:val="0"/>
          <w:sz w:val="22"/>
          <w:shd w:fill="auto" w:val="clear"/>
        </w:rPr>
        <w:t xml:space="preserve">Hin</w:t>
      </w:r>
      <w:r>
        <w:rPr>
          <w:rFonts w:ascii="Arial" w:hAnsi="Arial" w:cs="Arial" w:eastAsia="Arial"/>
          <w:color w:val="auto"/>
          <w:spacing w:val="0"/>
          <w:position w:val="0"/>
          <w:sz w:val="22"/>
          <w:shd w:fill="auto" w:val="clear"/>
        </w:rPr>
        <w:t xml:space="preserve">dIII at 37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 for 1 hour.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Any enzyme that cuts in the pUC19 multiple cloning site can be used for this step.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Insert table here</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 Run a molecular weight ladder, digested pUC19 DNA and the same amount of undigested pUC19 DNA in a 1% agarose gel containing 1 &amp;#181;g/ml ethidium bromide for 1 hour at 95 V.</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time and voltage will vary depending on equipment used.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 Visualize gel under UV light. Compare size of digested and undigested pUC19 DNA </w:t>
      </w:r>
      <w:r>
        <w:rPr>
          <w:rFonts w:ascii="Arial" w:hAnsi="Arial" w:cs="Arial" w:eastAsia="Arial"/>
          <w:b/>
          <w:color w:val="auto"/>
          <w:spacing w:val="0"/>
          <w:position w:val="0"/>
          <w:sz w:val="22"/>
          <w:shd w:fill="auto" w:val="clear"/>
        </w:rPr>
        <w:t xml:space="preserve">(Figure 2</w:t>
      </w:r>
      <w:r>
        <w:rPr>
          <w:rFonts w:ascii="Arial" w:hAnsi="Arial" w:cs="Arial" w:eastAsia="Arial"/>
          <w:b/>
          <w:color w:val="auto"/>
          <w:spacing w:val="0"/>
          <w:position w:val="0"/>
          <w:sz w:val="22"/>
          <w:shd w:fill="FFFF00" w:val="clear"/>
        </w:rPr>
        <w:t xml:space="preserve">)</w:t>
      </w:r>
      <w:r>
        <w:rPr>
          <w:rFonts w:ascii="Arial" w:hAnsi="Arial" w:cs="Arial" w:eastAsia="Arial"/>
          <w:color w:val="auto"/>
          <w:spacing w:val="0"/>
          <w:position w:val="0"/>
          <w:sz w:val="22"/>
          <w:shd w:fill="auto" w:val="clear"/>
        </w:rPr>
        <w:t xml:space="preserve"> (see Data Analysis and Results Section).</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Proceed with the necessary steps required to verify the transformation according to the goal of each particular transformation experiment.</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Digestion of recovered plasmid DNA from transformed DH5&amp;#945; cells.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Plasmid DNA was recovered from transformed DH5&amp;#945; cells, digested with </w:t>
      </w:r>
      <w:r>
        <w:rPr>
          <w:rFonts w:ascii="Arial" w:hAnsi="Arial" w:cs="Arial" w:eastAsia="Arial"/>
          <w:i/>
          <w:color w:val="auto"/>
          <w:spacing w:val="0"/>
          <w:position w:val="0"/>
          <w:sz w:val="22"/>
          <w:shd w:fill="auto" w:val="clear"/>
        </w:rPr>
        <w:t xml:space="preserve">Hin</w:t>
      </w:r>
      <w:r>
        <w:rPr>
          <w:rFonts w:ascii="Arial" w:hAnsi="Arial" w:cs="Arial" w:eastAsia="Arial"/>
          <w:color w:val="auto"/>
          <w:spacing w:val="0"/>
          <w:position w:val="0"/>
          <w:sz w:val="22"/>
          <w:shd w:fill="auto" w:val="clear"/>
        </w:rPr>
        <w:t xml:space="preserve">dIII, run in a 1% agarose gel and visualized with a UV source (steps 2.19 to 2.22).</w:t>
      </w:r>
    </w:p>
    <w:p>
      <w:pPr>
        <w:spacing w:before="0" w:after="0" w:line="240"/>
        <w:ind w:right="0" w:left="36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r>
      <w:r>
        <w:rPr>
          <w:rFonts w:ascii="Arial" w:hAnsi="Arial" w:cs="Arial" w:eastAsia="Arial"/>
          <w:b/>
          <w:color w:val="auto"/>
          <w:spacing w:val="0"/>
          <w:position w:val="0"/>
          <w:sz w:val="22"/>
          <w:shd w:fill="auto" w:val="clear"/>
        </w:rPr>
        <w:t xml:space="preserve">Data Analysis and Results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calculate the transformation efficiency, an indicator of how well the cells took up the extracellular DNA, the colonies obtained in the transformation need to be counted:</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Table 1. Colony forming units (cfu) counted from transformation experiment.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Transformation efficiency (TE) is a measure of the number of cfu resulting from transforming 1 &amp;#181;g of plasmid into a given volume of competent cells. Many parameters affect the transformation efficiency: plasmid size, cell genotype, growth stage during competence preparation, methods of transformation, etc.). When calculating the TE is important to consider what dilution (if any) was performed before plating and incorporate it in the calculation of the total number of cfu. The transformation efficiency (TE) is calculated with the following equation:</w:t>
        <w:br/>
        <w:br/>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First divide the cfu by the &amp;#181;g of DNA, in this example 0.0001&amp;#181;g. Then divide the result by the dilution factor. In this example, a 1/10 dilution was used and 100&amp;#181;l of a 1 ml solution was plated (dilution: 1/10 &amp;#215; 100 &amp;#181;l /1000 &amp;#181;l=0.01).</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Although TE is dependent on many factors, non-commercial competent cell preparations, like this one, normally yield 10</w:t>
      </w:r>
      <w:r>
        <w:rPr>
          <w:rFonts w:ascii="Arial" w:hAnsi="Arial" w:cs="Arial" w:eastAsia="Arial"/>
          <w:color w:val="auto"/>
          <w:spacing w:val="0"/>
          <w:position w:val="0"/>
          <w:sz w:val="22"/>
          <w:shd w:fill="auto" w:val="clear"/>
          <w:vertAlign w:val="superscript"/>
        </w:rPr>
        <w:t xml:space="preserve">6</w:t>
      </w:r>
      <w:r>
        <w:rPr>
          <w:rFonts w:ascii="Arial" w:hAnsi="Arial" w:cs="Arial" w:eastAsia="Arial"/>
          <w:color w:val="auto"/>
          <w:spacing w:val="0"/>
          <w:position w:val="0"/>
          <w:sz w:val="22"/>
          <w:shd w:fill="auto" w:val="clear"/>
        </w:rPr>
        <w:t xml:space="preserve"> to 10</w:t>
      </w:r>
      <w:r>
        <w:rPr>
          <w:rFonts w:ascii="Arial" w:hAnsi="Arial" w:cs="Arial" w:eastAsia="Arial"/>
          <w:color w:val="auto"/>
          <w:spacing w:val="0"/>
          <w:position w:val="0"/>
          <w:sz w:val="22"/>
          <w:shd w:fill="auto" w:val="clear"/>
          <w:vertAlign w:val="superscript"/>
        </w:rPr>
        <w:t xml:space="preserve">7</w:t>
      </w:r>
      <w:r>
        <w:rPr>
          <w:rFonts w:ascii="Arial" w:hAnsi="Arial" w:cs="Arial" w:eastAsia="Arial"/>
          <w:color w:val="auto"/>
          <w:spacing w:val="0"/>
          <w:position w:val="0"/>
          <w:sz w:val="22"/>
          <w:shd w:fill="auto" w:val="clear"/>
        </w:rPr>
        <w:t xml:space="preserve"> transformants per microgram of plasmid. Therefore, this preparation, with a TE = 2.46 x 10</w:t>
      </w:r>
      <w:r>
        <w:rPr>
          <w:rFonts w:ascii="Arial" w:hAnsi="Arial" w:cs="Arial" w:eastAsia="Arial"/>
          <w:color w:val="auto"/>
          <w:spacing w:val="0"/>
          <w:position w:val="0"/>
          <w:sz w:val="22"/>
          <w:shd w:fill="auto" w:val="clear"/>
          <w:vertAlign w:val="superscript"/>
        </w:rPr>
        <w:t xml:space="preserve">8</w:t>
      </w:r>
      <w:r>
        <w:rPr>
          <w:rFonts w:ascii="Arial" w:hAnsi="Arial" w:cs="Arial" w:eastAsia="Arial"/>
          <w:color w:val="auto"/>
          <w:spacing w:val="0"/>
          <w:position w:val="0"/>
          <w:sz w:val="22"/>
          <w:shd w:fill="auto" w:val="clear"/>
        </w:rPr>
        <w:t xml:space="preserve"> cfu/&amp;#181;g, yielded a TE well beyond the expected range. Additional protocols are available for making supercompetent cells when higher transformation efficiencies are required for a given application (</w:t>
      </w:r>
      <w:r>
        <w:rPr>
          <w:rFonts w:ascii="Arial" w:hAnsi="Arial" w:cs="Arial" w:eastAsia="Arial"/>
          <w:b/>
          <w:color w:val="auto"/>
          <w:spacing w:val="0"/>
          <w:position w:val="0"/>
          <w:sz w:val="22"/>
          <w:shd w:fill="auto" w:val="clear"/>
        </w:rPr>
        <w:t xml:space="preserve">13</w:t>
      </w:r>
      <w:r>
        <w:rPr>
          <w:rFonts w:ascii="Arial" w:hAnsi="Arial" w:cs="Arial" w:eastAsia="Arial"/>
          <w:color w:val="auto"/>
          <w:spacing w:val="0"/>
          <w:position w:val="0"/>
          <w:sz w:val="22"/>
          <w:shd w:fill="auto" w:val="clear"/>
        </w:rPr>
        <w:t xml:space="preserve">). </w:t>
      </w:r>
    </w:p>
    <w:p>
      <w:pPr>
        <w:spacing w:before="0" w:after="0" w:line="240"/>
        <w:ind w:right="0" w:left="360" w:firstLine="0"/>
        <w:jc w:val="left"/>
        <w:rPr>
          <w:rFonts w:ascii="Arial" w:hAnsi="Arial" w:cs="Arial" w:eastAsia="Arial"/>
          <w:b/>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Analysis of the digestion of the plasmid DNA recovered from the transformed cells indicated that this plasmid has the expected size of pUC19 DNA (2686 bp).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FFFF00"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Transformation is a powerful method for introducing exogenous DNA into bacterial cells that is key to many molecular biology applications in the laboratory. Additionally, it plays a major role in nature by allowing bacterial cells to exchange genetic material that could result in increased genetic variation and allow for acquisition of different beneficial traits for survival under a wide range of conditions. Many bacterial strains encode the genes required for natural competence. However, the conditions in which these genes are induced are still unknown. Further research is required to determine these conditions.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Croucher, N. J. et al. Rapid pneumococcal evolution in response to clinical interventions. </w:t>
      </w:r>
      <w:r>
        <w:rPr>
          <w:rFonts w:ascii="Arial" w:hAnsi="Arial" w:cs="Arial" w:eastAsia="Arial"/>
          <w:i/>
          <w:color w:val="auto"/>
          <w:spacing w:val="0"/>
          <w:position w:val="0"/>
          <w:sz w:val="22"/>
          <w:shd w:fill="auto" w:val="clear"/>
        </w:rPr>
        <w:t xml:space="preserve">Science.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331</w:t>
      </w:r>
      <w:r>
        <w:rPr>
          <w:rFonts w:ascii="Arial" w:hAnsi="Arial" w:cs="Arial" w:eastAsia="Arial"/>
          <w:color w:val="auto"/>
          <w:spacing w:val="0"/>
          <w:position w:val="0"/>
          <w:sz w:val="22"/>
          <w:shd w:fill="auto" w:val="clear"/>
        </w:rPr>
        <w:t xml:space="preserve"> (6016):430</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434. (2011)</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Borgeaud, S. et al. The type VI secretion system of Vibrio cholerae fosters horizontal gene transfer. </w:t>
      </w:r>
      <w:r>
        <w:rPr>
          <w:rFonts w:ascii="Arial" w:hAnsi="Arial" w:cs="Arial" w:eastAsia="Arial"/>
          <w:i/>
          <w:color w:val="auto"/>
          <w:spacing w:val="0"/>
          <w:position w:val="0"/>
          <w:sz w:val="22"/>
          <w:shd w:fill="auto" w:val="clear"/>
        </w:rPr>
        <w:t xml:space="preserve">Science.</w:t>
      </w:r>
      <w:r>
        <w:rPr>
          <w:rFonts w:ascii="Arial" w:hAnsi="Arial" w:cs="Arial" w:eastAsia="Arial"/>
          <w:color w:val="auto"/>
          <w:spacing w:val="0"/>
          <w:position w:val="0"/>
          <w:sz w:val="22"/>
          <w:shd w:fill="auto" w:val="clear"/>
        </w:rPr>
        <w:t xml:space="preserve"> 347(6217):63-67. (2015)</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Burmeister, A. R. Horizontal Gene Transfer. </w:t>
      </w:r>
      <w:r>
        <w:rPr>
          <w:rFonts w:ascii="Arial" w:hAnsi="Arial" w:cs="Arial" w:eastAsia="Arial"/>
          <w:i/>
          <w:color w:val="auto"/>
          <w:spacing w:val="0"/>
          <w:position w:val="0"/>
          <w:sz w:val="22"/>
          <w:shd w:fill="auto" w:val="clear"/>
        </w:rPr>
        <w:t xml:space="preserve">Evol Med Public Health.</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2015</w:t>
      </w:r>
      <w:r>
        <w:rPr>
          <w:rFonts w:ascii="Arial" w:hAnsi="Arial" w:cs="Arial" w:eastAsia="Arial"/>
          <w:color w:val="auto"/>
          <w:spacing w:val="0"/>
          <w:position w:val="0"/>
          <w:sz w:val="22"/>
          <w:shd w:fill="auto" w:val="clear"/>
        </w:rPr>
        <w:t xml:space="preserve"> (1):193</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194. (2015)</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Weston A, Brown MG, Perkins HR, Saunders JR, Humphreys GO. Transformation of Escherichia coli with plasmid deoxyribonucleic acid: calcium-induced binding of deoxyribonucleic acid to whole cells and to isolated membrane fractions. </w:t>
      </w:r>
      <w:r>
        <w:rPr>
          <w:rFonts w:ascii="Arial" w:hAnsi="Arial" w:cs="Arial" w:eastAsia="Arial"/>
          <w:i/>
          <w:color w:val="auto"/>
          <w:spacing w:val="0"/>
          <w:position w:val="0"/>
          <w:sz w:val="22"/>
          <w:shd w:fill="auto" w:val="clear"/>
        </w:rPr>
        <w:t xml:space="preserve">J Bacteriol. </w:t>
      </w:r>
      <w:r>
        <w:rPr>
          <w:rFonts w:ascii="Arial" w:hAnsi="Arial" w:cs="Arial" w:eastAsia="Arial"/>
          <w:b/>
          <w:color w:val="auto"/>
          <w:spacing w:val="0"/>
          <w:position w:val="0"/>
          <w:sz w:val="22"/>
          <w:shd w:fill="auto" w:val="clear"/>
        </w:rPr>
        <w:t xml:space="preserve">145</w:t>
      </w:r>
      <w:r>
        <w:rPr>
          <w:rFonts w:ascii="Arial" w:hAnsi="Arial" w:cs="Arial" w:eastAsia="Arial"/>
          <w:color w:val="auto"/>
          <w:spacing w:val="0"/>
          <w:position w:val="0"/>
          <w:sz w:val="22"/>
          <w:shd w:fill="auto" w:val="clear"/>
        </w:rPr>
        <w:t xml:space="preserve"> (2):780-7. (1981)</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Dagert M, Ehrlich SD. Prolonged incubation in calcium chloride improves the competence of Escherichia coli cells. </w:t>
      </w:r>
      <w:r>
        <w:rPr>
          <w:rFonts w:ascii="Arial" w:hAnsi="Arial" w:cs="Arial" w:eastAsia="Arial"/>
          <w:i/>
          <w:color w:val="auto"/>
          <w:spacing w:val="0"/>
          <w:position w:val="0"/>
          <w:sz w:val="22"/>
          <w:shd w:fill="auto" w:val="clear"/>
        </w:rPr>
        <w:t xml:space="preserve">Gene.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6</w:t>
      </w:r>
      <w:r>
        <w:rPr>
          <w:rFonts w:ascii="Arial" w:hAnsi="Arial" w:cs="Arial" w:eastAsia="Arial"/>
          <w:color w:val="auto"/>
          <w:spacing w:val="0"/>
          <w:position w:val="0"/>
          <w:sz w:val="22"/>
          <w:shd w:fill="auto" w:val="clear"/>
        </w:rPr>
        <w:t xml:space="preserve"> (1):23-8. (1979)</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Asif A, Mohsin H, Tanvir R, and Rehman Y. Revisiting the Mechanisms Involved in Calcium Chloride Induced Bacterial Transformation. </w:t>
      </w:r>
      <w:r>
        <w:rPr>
          <w:rFonts w:ascii="Arial" w:hAnsi="Arial" w:cs="Arial" w:eastAsia="Arial"/>
          <w:i/>
          <w:color w:val="auto"/>
          <w:spacing w:val="0"/>
          <w:position w:val="0"/>
          <w:sz w:val="22"/>
          <w:shd w:fill="auto" w:val="clear"/>
        </w:rPr>
        <w:t xml:space="preserve">Front Microbiol.</w:t>
      </w:r>
      <w:r>
        <w:rPr>
          <w:rFonts w:ascii="Arial" w:hAnsi="Arial" w:cs="Arial" w:eastAsia="Arial"/>
          <w:color w:val="auto"/>
          <w:spacing w:val="0"/>
          <w:position w:val="0"/>
          <w:sz w:val="22"/>
          <w:shd w:fill="auto" w:val="clear"/>
        </w:rPr>
        <w:t xml:space="preserve"> 8:2169. (2017)</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Panja S, Aich P, Jana B, Basu T. How does plasmid DNA penetrate cell membranes in artificial transformation process of </w:t>
      </w:r>
      <w:r>
        <w:rPr>
          <w:rFonts w:ascii="Arial" w:hAnsi="Arial" w:cs="Arial" w:eastAsia="Arial"/>
          <w:i/>
          <w:color w:val="auto"/>
          <w:spacing w:val="0"/>
          <w:position w:val="0"/>
          <w:sz w:val="22"/>
          <w:shd w:fill="auto" w:val="clear"/>
        </w:rPr>
        <w:t xml:space="preserve">Escherichia coli</w:t>
      </w:r>
      <w:r>
        <w:rPr>
          <w:rFonts w:ascii="Arial" w:hAnsi="Arial" w:cs="Arial" w:eastAsia="Arial"/>
          <w:color w:val="auto"/>
          <w:spacing w:val="0"/>
          <w:position w:val="0"/>
          <w:sz w:val="22"/>
          <w:shd w:fill="auto" w:val="clear"/>
        </w:rPr>
        <w:t xml:space="preserve">? </w:t>
      </w:r>
      <w:r>
        <w:rPr>
          <w:rFonts w:ascii="Arial" w:hAnsi="Arial" w:cs="Arial" w:eastAsia="Arial"/>
          <w:i/>
          <w:color w:val="auto"/>
          <w:spacing w:val="0"/>
          <w:position w:val="0"/>
          <w:sz w:val="22"/>
          <w:shd w:fill="auto" w:val="clear"/>
        </w:rPr>
        <w:t xml:space="preserve">Mol Membr Biol.</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25</w:t>
      </w:r>
      <w:r>
        <w:rPr>
          <w:rFonts w:ascii="Arial" w:hAnsi="Arial" w:cs="Arial" w:eastAsia="Arial"/>
          <w:color w:val="auto"/>
          <w:spacing w:val="0"/>
          <w:position w:val="0"/>
          <w:sz w:val="22"/>
          <w:shd w:fill="auto" w:val="clear"/>
        </w:rPr>
        <w:t xml:space="preserve"> (5):411-22. (2008)</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w:t>
        <w:tab/>
        <w:t xml:space="preserve">Silhavy, TJ, Kahne D, Walker S. The Bacterial Cell Envelope. </w:t>
      </w:r>
      <w:r>
        <w:rPr>
          <w:rFonts w:ascii="Arial" w:hAnsi="Arial" w:cs="Arial" w:eastAsia="Arial"/>
          <w:i/>
          <w:color w:val="auto"/>
          <w:spacing w:val="0"/>
          <w:position w:val="0"/>
          <w:sz w:val="22"/>
          <w:shd w:fill="auto" w:val="clear"/>
        </w:rPr>
        <w:t xml:space="preserve">Cold Spring Harb Perspect Biol</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(5): a000414. (2010)</w:t>
      </w:r>
    </w:p>
    <w:p>
      <w:pPr>
        <w:spacing w:before="0" w:after="0" w:line="240"/>
        <w:ind w:right="0" w:left="720" w:hanging="72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22"/>
          <w:shd w:fill="auto" w:val="clear"/>
        </w:rPr>
        <w:t xml:space="preserve">9.</w:t>
        <w:tab/>
        <w:t xml:space="preserve">Panja S, Aich P, Jana B, Basu T. (2008) Plasmid DNA binds to the core oligosaccharide domain of LPS molecules of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cell surface in the CaCl2-mediated transformation process. </w:t>
      </w:r>
      <w:r>
        <w:rPr>
          <w:rFonts w:ascii="Arial" w:hAnsi="Arial" w:cs="Arial" w:eastAsia="Arial"/>
          <w:i/>
          <w:color w:val="auto"/>
          <w:spacing w:val="0"/>
          <w:position w:val="0"/>
          <w:sz w:val="22"/>
          <w:shd w:fill="auto" w:val="clear"/>
        </w:rPr>
        <w:t xml:space="preserve">Biomacromolecules.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9</w:t>
      </w:r>
      <w:r>
        <w:rPr>
          <w:rFonts w:ascii="Arial" w:hAnsi="Arial" w:cs="Arial" w:eastAsia="Arial"/>
          <w:color w:val="auto"/>
          <w:spacing w:val="0"/>
          <w:position w:val="0"/>
          <w:sz w:val="22"/>
          <w:shd w:fill="auto" w:val="clear"/>
        </w:rPr>
        <w:t xml:space="preserve"> (9):2501-9. </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 </w:t>
        <w:tab/>
        <w:t xml:space="preserve">JoVE Science Education Database. Basic Methods in Cellular and Molecular Biology. Plasmid Purification. JoVE, Cambridge, MA. (2018)</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r>
      <w:r>
        <w:rPr>
          <w:rFonts w:ascii="Arial" w:hAnsi="Arial" w:cs="Arial" w:eastAsia="Arial"/>
          <w:i/>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Bergkessel M and Guthrie C. Colony PCR.</w:t>
      </w:r>
      <w:r>
        <w:rPr>
          <w:rFonts w:ascii="Arial" w:hAnsi="Arial" w:cs="Arial" w:eastAsia="Arial"/>
          <w:i/>
          <w:color w:val="auto"/>
          <w:spacing w:val="0"/>
          <w:position w:val="0"/>
          <w:sz w:val="22"/>
          <w:shd w:fill="auto" w:val="clear"/>
        </w:rPr>
        <w:t xml:space="preserve"> Methods in Enzymology</w:t>
      </w:r>
      <w:r>
        <w:rPr>
          <w:rFonts w:ascii="Arial" w:hAnsi="Arial" w:cs="Arial" w:eastAsia="Arial"/>
          <w:color w:val="auto"/>
          <w:spacing w:val="0"/>
          <w:position w:val="0"/>
          <w:sz w:val="22"/>
          <w:shd w:fill="auto" w:val="clear"/>
        </w:rPr>
        <w:t xml:space="preserve">. 529: 299-309. (2013)</w:t>
      </w:r>
    </w:p>
    <w:p>
      <w:pPr>
        <w:spacing w:before="0" w:after="0" w:line="240"/>
        <w:ind w:right="0" w:left="720" w:hanging="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auto" w:val="clear"/>
        </w:rPr>
        <w:t xml:space="preserve">12.</w:t>
        <w:tab/>
        <w:t xml:space="preserve">Sambrook J and Russell DW. </w:t>
      </w:r>
      <w:r>
        <w:rPr>
          <w:rFonts w:ascii="Arial" w:hAnsi="Arial" w:cs="Arial" w:eastAsia="Arial"/>
          <w:i/>
          <w:color w:val="auto"/>
          <w:spacing w:val="0"/>
          <w:position w:val="0"/>
          <w:sz w:val="22"/>
          <w:shd w:fill="auto" w:val="clear"/>
        </w:rPr>
        <w:t xml:space="preserve">Molecular Cloning A Laboratory Manual</w:t>
      </w:r>
      <w:r>
        <w:rPr>
          <w:rFonts w:ascii="Arial" w:hAnsi="Arial" w:cs="Arial" w:eastAsia="Arial"/>
          <w:color w:val="auto"/>
          <w:spacing w:val="0"/>
          <w:position w:val="0"/>
          <w:sz w:val="22"/>
          <w:shd w:fill="auto" w:val="clear"/>
        </w:rPr>
        <w:t xml:space="preserve">. Cold Spring Harbor Laboratory Press, Cold Spring Harbor, NY.</w:t>
      </w:r>
      <w:r>
        <w:rPr>
          <w:rFonts w:ascii="Arial" w:hAnsi="Arial" w:cs="Arial" w:eastAsia="Arial"/>
          <w:i/>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Protocol 25 (1.116-118). (2001)</w:t>
      </w:r>
    </w:p>
    <w:p>
      <w:pPr>
        <w:spacing w:before="0" w:after="0" w:line="240"/>
        <w:ind w:right="0" w:left="7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Wirth R, Friesenegger A, Fiedler S. Transformation of various species of gram-negative bacteria belonging to 11 different genera by electroporation. </w:t>
      </w:r>
      <w:r>
        <w:rPr>
          <w:rFonts w:ascii="Arial" w:hAnsi="Arial" w:cs="Arial" w:eastAsia="Arial"/>
          <w:i/>
          <w:color w:val="auto"/>
          <w:spacing w:val="0"/>
          <w:position w:val="0"/>
          <w:sz w:val="22"/>
          <w:shd w:fill="auto" w:val="clear"/>
        </w:rPr>
        <w:t xml:space="preserve">Molecular &amp;amp; General Genetics.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216</w:t>
      </w:r>
      <w:r>
        <w:rPr>
          <w:rFonts w:ascii="Arial" w:hAnsi="Arial" w:cs="Arial" w:eastAsia="Arial"/>
          <w:color w:val="auto"/>
          <w:spacing w:val="0"/>
          <w:position w:val="0"/>
          <w:sz w:val="22"/>
          <w:shd w:fill="auto" w:val="clear"/>
        </w:rPr>
        <w:t xml:space="preserve"> (1): 175</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7. (1989)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obitec.com/cms/products/bio/04_vector_sys/standard_cloning_vectors.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