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TITLE:</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Antibody generation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Protocol on production of monoclonal antibodies using hybridomas</w:t>
      </w:r>
    </w:p>
    <w:p>
      <w:pPr>
        <w:spacing w:before="0" w:after="0" w:line="240"/>
        <w:ind w:right="0" w:left="0" w:firstLine="0"/>
        <w:jc w:val="left"/>
        <w:rPr>
          <w:rFonts w:ascii="Arial" w:hAnsi="Arial" w:cs="Arial" w:eastAsia="Arial"/>
          <w:b/>
          <w:color w:val="000000"/>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Polyclonal antibodies are defined as a collection of antibodies directed against different antigenic determinants of an antigen or several antigens (1). While polyclonal antibodies are powerful tools for identifying biological molecules, there is one important limitation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they are unable to distinguish between antigens that share antigenic determinants. For example, when bovine serum albumin is used to immunize an animal, B cells with different surface Ig will respond to different antigenic determinants on bovine serum albumin. The result is a mixture of antibodies in the antiserum. Because bovine serum albumin shares some epitopes with human serum albumin in evolutionarily conserved regions of the protein, this anti-bovine serum albumin antiserum will also react with human serum albumin. Therefore, this antiserum will not be useful for distinguishing between bovine and human serum albumins.</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Several approaches have been taken to overcome the specificity issue of polyclonal antisera. One is by absorbing the unwanted antibodies by passing the antiserum through a chromatography column of immobilized antigens (2) This method is tedious and frequently unable to completely remove the unwanted antibodies. Another approach is to isolate individual antibody-producing B cells and expand them in culture; however, like most normal untransformed cells, B cells do not survive in long-term culture.</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To overcome the inability of B cells to survive in culture, one approach is to prepare a myeloma-B cell hybridoma. In 1847, Henry Bence-Jones discovered that patients with multiple myeloma, a lymphoid tumor, produced a large quantity of antibodies (3). B cells in these patients have become malignant and grow uncontrollably. Since the malignant B cells are derived from a single clone, they are identical and produce only a single type of antibody (</w:t>
      </w:r>
      <w:r>
        <w:rPr>
          <w:rFonts w:ascii="Arial" w:hAnsi="Arial" w:cs="Arial" w:eastAsia="Arial"/>
          <w:i/>
          <w:color w:val="000000"/>
          <w:spacing w:val="0"/>
          <w:position w:val="0"/>
          <w:sz w:val="22"/>
          <w:shd w:fill="auto" w:val="clear"/>
        </w:rPr>
        <w:t xml:space="preserve">i.e</w:t>
      </w:r>
      <w:r>
        <w:rPr>
          <w:rFonts w:ascii="Arial" w:hAnsi="Arial" w:cs="Arial" w:eastAsia="Arial"/>
          <w:color w:val="000000"/>
          <w:spacing w:val="0"/>
          <w:position w:val="0"/>
          <w:sz w:val="22"/>
          <w:shd w:fill="auto" w:val="clear"/>
        </w:rPr>
        <w:t xml:space="preserve">., a monoclonal antibody, or mAb). However, most of these myeloma cells produce antibodies of unknown specificities. In 1975, by fusing a myeloma cell to a B cell, Cesar Milstein and Georges Kohler succeeded in producing a hybridoma that could be cultured indefinitely </w:t>
      </w:r>
      <w:r>
        <w:rPr>
          <w:rFonts w:ascii="Arial" w:hAnsi="Arial" w:cs="Arial" w:eastAsia="Arial"/>
          <w:i/>
          <w:color w:val="000000"/>
          <w:spacing w:val="0"/>
          <w:position w:val="0"/>
          <w:sz w:val="22"/>
          <w:shd w:fill="auto" w:val="clear"/>
        </w:rPr>
        <w:t xml:space="preserve">in vitro</w:t>
      </w:r>
      <w:r>
        <w:rPr>
          <w:rFonts w:ascii="Arial" w:hAnsi="Arial" w:cs="Arial" w:eastAsia="Arial"/>
          <w:color w:val="000000"/>
          <w:spacing w:val="0"/>
          <w:position w:val="0"/>
          <w:sz w:val="22"/>
          <w:shd w:fill="auto" w:val="clear"/>
        </w:rPr>
        <w:t xml:space="preserve"> and produces an unlimited number of monoclonal antibodies of known antigenic specificity (4). The rationale behind their approach is to combine the immortal properties of the myeloma cell and the antibody producing properties of the B cell. Their technique revolutionized antibody production and provides a powerful means for identification and purification of biological molecules using monoclonal antibodies. </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Generally, preparing a monoclonal antibody requires several months. The general procedure includes the following steps:</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w:t>
        <w:tab/>
        <w:t xml:space="preserve">Immunization and screening of antibody titer</w:t>
      </w:r>
    </w:p>
    <w:p>
      <w:pPr>
        <w:spacing w:before="0" w:after="0" w:line="240"/>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w:t>
        <w:tab/>
        <w:t xml:space="preserve">Fusion of antibody-producing B cells and myeloma cells</w:t>
      </w:r>
    </w:p>
    <w:p>
      <w:pPr>
        <w:spacing w:before="0" w:after="0" w:line="240"/>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w:t>
        <w:tab/>
        <w:t xml:space="preserve">Selective growth of the hybridoma</w:t>
      </w:r>
    </w:p>
    <w:p>
      <w:pPr>
        <w:spacing w:before="0" w:after="0" w:line="240"/>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w:t>
        <w:tab/>
        <w:t xml:space="preserve">Screening the hybridomas for producing the desired monoclonal antibody</w:t>
      </w:r>
    </w:p>
    <w:p>
      <w:pPr>
        <w:spacing w:before="0" w:after="0" w:line="240"/>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5)</w:t>
        <w:tab/>
        <w:t xml:space="preserve">Cloning by limiting dilution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a process whereby cells are diluted to a concentration to statistically allow for less than 1 cell to be added to the wells of a 96-well plate. Some wells will end up with 0 cells and some will have 1 cell. The wells with seeded with 1 cell will eventually grow into a monoclonal population of cells.</w:t>
      </w:r>
    </w:p>
    <w:p>
      <w:pPr>
        <w:spacing w:before="0" w:after="0" w:line="240"/>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6)</w:t>
        <w:tab/>
        <w:t xml:space="preserve">Growth of the hybridoma and preparation of monoclonal antibody</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This protocol focuses on the last step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growth of the hybridoma and preparation of the monoclonal antibody. The antibody is purified from the culture supernatant by ammonium sulfate precipitation (often referred to as salting out)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a commonly used method of removing proteins from a solution. Proteins in solution form hydrogen bonds, along with other hydrophilic interactions, with water through their exposed polar and ionic groups. When concentrations of small, highly charged ions (such as ammonium or sulfate) are added, these groups compete with the proteins for binding to water. This removes the water molecules from the protein and decreases its solubility, resulting in precipitation of the protein.</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b/>
          <w:color w:val="000000"/>
          <w:spacing w:val="0"/>
          <w:position w:val="0"/>
          <w:sz w:val="22"/>
          <w:shd w:fill="auto" w:val="clear"/>
        </w:rPr>
        <w:t xml:space="preserve">PROTOCOL:</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Note:</w:t>
      </w:r>
      <w:r>
        <w:rPr>
          <w:rFonts w:ascii="Arial" w:hAnsi="Arial" w:cs="Arial" w:eastAsia="Arial"/>
          <w:color w:val="auto"/>
          <w:spacing w:val="0"/>
          <w:position w:val="0"/>
          <w:sz w:val="22"/>
          <w:shd w:fill="auto" w:val="clear"/>
        </w:rPr>
        <w:t xml:space="preserve"> Sterile cell culture technique should be maintained when handling the hybridoma cell and the media in a sterile manner (e.g., in a biosafety cabinet) until the antibody purification steps. </w:t>
      </w:r>
    </w:p>
    <w:p>
      <w:pPr>
        <w:spacing w:before="0" w:after="0" w:line="240"/>
        <w:ind w:right="0" w:left="1080" w:firstLine="0"/>
        <w:jc w:val="left"/>
        <w:rPr>
          <w:rFonts w:ascii="Arial" w:hAnsi="Arial" w:cs="Arial" w:eastAsia="Arial"/>
          <w:color w:val="auto"/>
          <w:spacing w:val="0"/>
          <w:position w:val="0"/>
          <w:sz w:val="22"/>
          <w:shd w:fill="auto" w:val="clear"/>
        </w:rPr>
      </w:pPr>
    </w:p>
    <w:p>
      <w:pPr>
        <w:spacing w:before="0" w:after="0" w:line="240"/>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w:t>
        <w:tab/>
        <w:t xml:space="preserve">Thawing frozen hybridoma cells</w:t>
      </w:r>
    </w:p>
    <w:p>
      <w:pPr>
        <w:spacing w:before="0" w:after="0" w:line="240"/>
        <w:ind w:right="0" w:left="108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Incubate the vial containing the frozen hybridoma cells in a 37</w:t>
      </w:r>
      <w:r>
        <w:rPr>
          <w:rFonts w:ascii="Arial" w:hAnsi="Arial" w:cs="Arial" w:eastAsia="Arial"/>
          <w:color w:val="auto"/>
          <w:spacing w:val="0"/>
          <w:position w:val="0"/>
          <w:sz w:val="22"/>
          <w:shd w:fill="auto" w:val="clear"/>
          <w:vertAlign w:val="superscript"/>
        </w:rPr>
        <w:t xml:space="preserve">o</w:t>
      </w:r>
      <w:r>
        <w:rPr>
          <w:rFonts w:ascii="Arial" w:hAnsi="Arial" w:cs="Arial" w:eastAsia="Arial"/>
          <w:color w:val="auto"/>
          <w:spacing w:val="0"/>
          <w:position w:val="0"/>
          <w:sz w:val="22"/>
          <w:shd w:fill="auto" w:val="clear"/>
        </w:rPr>
        <w:t xml:space="preserve">C water bath until just thawed (approximately 2 minutes). </w:t>
      </w:r>
    </w:p>
    <w:p>
      <w:pPr>
        <w:spacing w:before="0" w:after="0" w:line="240"/>
        <w:ind w:right="0" w:left="108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Add the thawed cells to a 15 mL conical tube containing 10 mL of complete RPMI (RPMI supplemented with 10% fetal bovine serum, 100 U/mL penicillin, 100 &amp;#181;g/mL streptomycin, 1mM sodium pyruvate, 1x non-essential amino acids, 50 &amp;#181;M 2-Mercaptoethanol, 10 mM HEPES). </w:t>
      </w:r>
    </w:p>
    <w:p>
      <w:pPr>
        <w:spacing w:before="0" w:after="0" w:line="240"/>
        <w:ind w:right="0" w:left="108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Centrifuge for 5 min at 1200 RPM to wash out any contaminating freeze media.</w:t>
      </w:r>
    </w:p>
    <w:p>
      <w:pPr>
        <w:spacing w:before="0" w:after="0" w:line="240"/>
        <w:ind w:right="0" w:left="108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w:t>
        <w:tab/>
        <w:t xml:space="preserve">After centrifugation, discard the liquid supernatant, and resuspend the cell pellet in 5 mL fresh complete RPMI. Then, add the cells to a T75 tissue culture flask containing 15 mL complete RPMI (final volume of RPMI is 20 mL). </w:t>
      </w:r>
    </w:p>
    <w:p>
      <w:pPr>
        <w:spacing w:before="0" w:after="0" w:line="240"/>
        <w:ind w:right="0" w:left="108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1.5.</w:t>
        <w:tab/>
        <w:t xml:space="preserve">Grow the cells in a standard incubator at 37</w:t>
      </w:r>
      <w:r>
        <w:rPr>
          <w:rFonts w:ascii="Arial" w:hAnsi="Arial" w:cs="Arial" w:eastAsia="Arial"/>
          <w:color w:val="auto"/>
          <w:spacing w:val="0"/>
          <w:position w:val="0"/>
          <w:sz w:val="22"/>
          <w:shd w:fill="auto" w:val="clear"/>
          <w:vertAlign w:val="superscript"/>
        </w:rPr>
        <w:t xml:space="preserve">o</w:t>
      </w:r>
      <w:r>
        <w:rPr>
          <w:rFonts w:ascii="Arial" w:hAnsi="Arial" w:cs="Arial" w:eastAsia="Arial"/>
          <w:color w:val="auto"/>
          <w:spacing w:val="0"/>
          <w:position w:val="0"/>
          <w:sz w:val="22"/>
          <w:shd w:fill="auto" w:val="clear"/>
        </w:rPr>
        <w:t xml:space="preserve">C with 5% CO</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Cells are non-adherent while in culture.</w:t>
      </w:r>
    </w:p>
    <w:p>
      <w:pPr>
        <w:spacing w:before="0" w:after="0" w:line="240"/>
        <w:ind w:right="0" w:left="1080" w:hanging="450"/>
        <w:jc w:val="left"/>
        <w:rPr>
          <w:rFonts w:ascii="Arial" w:hAnsi="Arial" w:cs="Arial" w:eastAsia="Arial"/>
          <w:color w:val="auto"/>
          <w:spacing w:val="0"/>
          <w:position w:val="0"/>
          <w:sz w:val="22"/>
          <w:shd w:fill="auto" w:val="clear"/>
        </w:rPr>
      </w:pPr>
    </w:p>
    <w:p>
      <w:pPr>
        <w:spacing w:before="0" w:after="0" w:line="240"/>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w:t>
        <w:tab/>
        <w:t xml:space="preserve">Hybridoma expansion</w:t>
      </w:r>
    </w:p>
    <w:p>
      <w:pPr>
        <w:spacing w:before="0" w:after="0" w:line="240"/>
        <w:ind w:right="0" w:left="108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w:t>
        <w:tab/>
        <w:t xml:space="preserve">Allow the cells to expand for approximately 3 days until the flask is ~80% confluent. </w:t>
      </w:r>
    </w:p>
    <w:p>
      <w:pPr>
        <w:spacing w:before="0" w:after="0" w:line="240"/>
        <w:ind w:right="0" w:left="1080" w:firstLine="0"/>
        <w:jc w:val="left"/>
        <w:rPr>
          <w:rFonts w:ascii="Arial" w:hAnsi="Arial" w:cs="Arial" w:eastAsia="Arial"/>
          <w:color w:val="auto"/>
          <w:spacing w:val="0"/>
          <w:position w:val="0"/>
          <w:sz w:val="22"/>
          <w:shd w:fill="auto" w:val="clear"/>
        </w:rPr>
      </w:pPr>
    </w:p>
    <w:p>
      <w:pPr>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Note:</w:t>
      </w:r>
      <w:r>
        <w:rPr>
          <w:rFonts w:ascii="Arial" w:hAnsi="Arial" w:cs="Arial" w:eastAsia="Arial"/>
          <w:color w:val="auto"/>
          <w:spacing w:val="0"/>
          <w:position w:val="0"/>
          <w:sz w:val="22"/>
          <w:shd w:fill="auto" w:val="clear"/>
        </w:rPr>
        <w:t xml:space="preserve"> This amount of time can vary based on the starting number of cells, as well as inherent differences in growth rates of different cells. It is important for the cells to be in the exponential growth phase. </w:t>
      </w:r>
    </w:p>
    <w:p>
      <w:pPr>
        <w:spacing w:before="0" w:after="0" w:line="240"/>
        <w:ind w:right="0" w:left="1080" w:firstLine="0"/>
        <w:jc w:val="left"/>
        <w:rPr>
          <w:rFonts w:ascii="Arial" w:hAnsi="Arial" w:cs="Arial" w:eastAsia="Arial"/>
          <w:color w:val="auto"/>
          <w:spacing w:val="0"/>
          <w:position w:val="0"/>
          <w:sz w:val="22"/>
          <w:shd w:fill="auto" w:val="clear"/>
        </w:rPr>
      </w:pPr>
    </w:p>
    <w:p>
      <w:pPr>
        <w:spacing w:before="0" w:after="0" w:line="240"/>
        <w:ind w:right="0" w:left="108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w:t>
        <w:tab/>
        <w:t xml:space="preserve">Once the initial flask reaches ~80% confluency, remove the cells from this initial T75 flask, place into a conical centrifuge tube and spin (1200 RPM for 5 min) to pellet the cells. </w:t>
      </w:r>
    </w:p>
    <w:p>
      <w:pPr>
        <w:spacing w:before="0" w:after="0" w:line="240"/>
        <w:ind w:right="0" w:left="108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w:t>
        <w:tab/>
        <w:t xml:space="preserve">Resuspend the cells in 6 mL of complete RPMI, and then distribute the cell suspension into three new T75 flasks (2 mL/flask containing 18 mL RPMI). Incubate these three T75 flasks at 37</w:t>
      </w:r>
      <w:r>
        <w:rPr>
          <w:rFonts w:ascii="Arial" w:hAnsi="Arial" w:cs="Arial" w:eastAsia="Arial"/>
          <w:color w:val="auto"/>
          <w:spacing w:val="0"/>
          <w:position w:val="0"/>
          <w:sz w:val="22"/>
          <w:shd w:fill="auto" w:val="clear"/>
          <w:vertAlign w:val="superscript"/>
        </w:rPr>
        <w:t xml:space="preserve">o</w:t>
      </w:r>
      <w:r>
        <w:rPr>
          <w:rFonts w:ascii="Arial" w:hAnsi="Arial" w:cs="Arial" w:eastAsia="Arial"/>
          <w:color w:val="auto"/>
          <w:spacing w:val="0"/>
          <w:position w:val="0"/>
          <w:sz w:val="22"/>
          <w:shd w:fill="auto" w:val="clear"/>
        </w:rPr>
        <w:t xml:space="preserve">C with 5% CO</w:t>
      </w:r>
      <w:r>
        <w:rPr>
          <w:rFonts w:ascii="Arial" w:hAnsi="Arial" w:cs="Arial" w:eastAsia="Arial"/>
          <w:color w:val="auto"/>
          <w:spacing w:val="0"/>
          <w:position w:val="0"/>
          <w:sz w:val="22"/>
          <w:shd w:fill="auto" w:val="clear"/>
          <w:vertAlign w:val="subscript"/>
        </w:rPr>
        <w:t xml:space="preserve">2 </w:t>
      </w:r>
      <w:r>
        <w:rPr>
          <w:rFonts w:ascii="Arial" w:hAnsi="Arial" w:cs="Arial" w:eastAsia="Arial"/>
          <w:color w:val="auto"/>
          <w:spacing w:val="0"/>
          <w:position w:val="0"/>
          <w:sz w:val="22"/>
          <w:shd w:fill="auto" w:val="clear"/>
        </w:rPr>
        <w:t xml:space="preserve">until they are ~80% confluent (This should take approximately 3 days).</w:t>
      </w:r>
    </w:p>
    <w:p>
      <w:pPr>
        <w:spacing w:before="0" w:after="0" w:line="240"/>
        <w:ind w:right="0" w:left="1080" w:hanging="540"/>
        <w:jc w:val="left"/>
        <w:rPr>
          <w:rFonts w:ascii="Arial" w:hAnsi="Arial" w:cs="Arial" w:eastAsia="Arial"/>
          <w:color w:val="auto"/>
          <w:spacing w:val="0"/>
          <w:position w:val="0"/>
          <w:sz w:val="22"/>
          <w:shd w:fill="auto" w:val="clear"/>
        </w:rPr>
      </w:pPr>
    </w:p>
    <w:p>
      <w:pPr>
        <w:spacing w:before="0" w:after="0" w:line="240"/>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3.</w:t>
        <w:tab/>
        <w:t xml:space="preserve">Antibody Production in Serum-free Medium</w:t>
      </w:r>
    </w:p>
    <w:p>
      <w:pPr>
        <w:spacing w:before="0" w:after="0" w:line="240"/>
        <w:ind w:right="0" w:left="720" w:firstLine="0"/>
        <w:jc w:val="left"/>
        <w:rPr>
          <w:rFonts w:ascii="Arial" w:hAnsi="Arial" w:cs="Arial" w:eastAsia="Arial"/>
          <w:b/>
          <w:color w:val="auto"/>
          <w:spacing w:val="0"/>
          <w:position w:val="0"/>
          <w:sz w:val="22"/>
          <w:shd w:fill="auto" w:val="clear"/>
        </w:rPr>
      </w:pPr>
    </w:p>
    <w:p>
      <w:pPr>
        <w:spacing w:before="0" w:after="0" w:line="240"/>
        <w:ind w:right="0" w:left="81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Note:</w:t>
      </w:r>
      <w:r>
        <w:rPr>
          <w:rFonts w:ascii="Arial" w:hAnsi="Arial" w:cs="Arial" w:eastAsia="Arial"/>
          <w:color w:val="auto"/>
          <w:spacing w:val="0"/>
          <w:position w:val="0"/>
          <w:sz w:val="22"/>
          <w:shd w:fill="auto" w:val="clear"/>
        </w:rPr>
        <w:t xml:space="preserve"> At this point, the cells are ready to continue their growth in a serum-free medium designed for the growth of hybridoma cell lines. In this protocol, we use the ready-to-use, commercially available HB Basal Liquid medium containing the HB101 Supplement Product. </w:t>
      </w:r>
    </w:p>
    <w:p>
      <w:pPr>
        <w:spacing w:before="0" w:after="0" w:line="240"/>
        <w:ind w:right="0" w:left="810" w:firstLine="0"/>
        <w:jc w:val="left"/>
        <w:rPr>
          <w:rFonts w:ascii="Arial" w:hAnsi="Arial" w:cs="Arial" w:eastAsia="Arial"/>
          <w:color w:val="auto"/>
          <w:spacing w:val="0"/>
          <w:position w:val="0"/>
          <w:sz w:val="22"/>
          <w:shd w:fill="auto" w:val="clear"/>
        </w:rPr>
      </w:pPr>
    </w:p>
    <w:p>
      <w:pPr>
        <w:spacing w:before="0" w:after="0" w:line="240"/>
        <w:ind w:right="0" w:left="810" w:hanging="45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w:t>
        <w:tab/>
        <w:t xml:space="preserve">The cells from each of the three T75 flasks (at ~80% confluency) are collected and centrifuged (1200 RPM for 5 min). </w:t>
      </w:r>
    </w:p>
    <w:p>
      <w:pPr>
        <w:spacing w:before="0" w:after="0" w:line="240"/>
        <w:ind w:right="0" w:left="810" w:hanging="45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w:t>
        <w:tab/>
        <w:t xml:space="preserve">The cell pellet from each T75 flask is resuspended in 10 mL supplemented HB101 serum-free medium and then added to two T225 flasks supplemented HB101 serum-free medium (i.e. 5 mL cell suspension into each of 6 flasks containing ~220-240 mL HB101 in each flask).</w:t>
      </w:r>
    </w:p>
    <w:p>
      <w:pPr>
        <w:spacing w:before="0" w:after="0" w:line="240"/>
        <w:ind w:right="0" w:left="810" w:hanging="45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w:t>
        <w:tab/>
        <w:t xml:space="preserve">Continue growing the cells in T225 flasks and HB101 media at 37</w:t>
      </w:r>
      <w:r>
        <w:rPr>
          <w:rFonts w:ascii="Arial" w:hAnsi="Arial" w:cs="Arial" w:eastAsia="Arial"/>
          <w:color w:val="auto"/>
          <w:spacing w:val="0"/>
          <w:position w:val="0"/>
          <w:sz w:val="22"/>
          <w:shd w:fill="auto" w:val="clear"/>
          <w:vertAlign w:val="superscript"/>
        </w:rPr>
        <w:t xml:space="preserve">o</w:t>
      </w:r>
      <w:r>
        <w:rPr>
          <w:rFonts w:ascii="Arial" w:hAnsi="Arial" w:cs="Arial" w:eastAsia="Arial"/>
          <w:color w:val="auto"/>
          <w:spacing w:val="0"/>
          <w:position w:val="0"/>
          <w:sz w:val="22"/>
          <w:shd w:fill="auto" w:val="clear"/>
        </w:rPr>
        <w:t xml:space="preserve">C with 5% CO</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for three weeks, or until cells start to die. The cells are producing mAb during these 3 weeks and secreting it into the culture medium. Once the cells are starting to die, they are no longer producing any mAb.</w:t>
      </w:r>
    </w:p>
    <w:p>
      <w:pPr>
        <w:spacing w:before="0" w:after="0" w:line="240"/>
        <w:ind w:right="0" w:left="0" w:hanging="450"/>
        <w:jc w:val="left"/>
        <w:rPr>
          <w:rFonts w:ascii="Arial" w:hAnsi="Arial" w:cs="Arial" w:eastAsia="Arial"/>
          <w:color w:val="auto"/>
          <w:spacing w:val="0"/>
          <w:position w:val="0"/>
          <w:sz w:val="22"/>
          <w:shd w:fill="auto" w:val="clear"/>
        </w:rPr>
      </w:pPr>
    </w:p>
    <w:p>
      <w:pPr>
        <w:spacing w:before="0" w:after="0" w:line="240"/>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4.</w:t>
        <w:tab/>
        <w:t xml:space="preserve">Antibody Purification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Day 1</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1080" w:hanging="36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Note:</w:t>
      </w:r>
      <w:r>
        <w:rPr>
          <w:rFonts w:ascii="Arial" w:hAnsi="Arial" w:cs="Arial" w:eastAsia="Arial"/>
          <w:color w:val="auto"/>
          <w:spacing w:val="0"/>
          <w:position w:val="0"/>
          <w:sz w:val="22"/>
          <w:shd w:fill="auto" w:val="clear"/>
        </w:rPr>
        <w:t xml:space="preserve"> At this point, sterility does not need to be maintained so handling the media in a sterile manner (e.g., in a biosafety cabinet) is not required. Furthermore, hybridomas are not considered a “BSL2 level” agent. </w:t>
      </w:r>
    </w:p>
    <w:p>
      <w:pPr>
        <w:spacing w:before="0" w:after="0" w:line="240"/>
        <w:ind w:right="0" w:left="1080" w:hanging="360"/>
        <w:jc w:val="left"/>
        <w:rPr>
          <w:rFonts w:ascii="Arial" w:hAnsi="Arial" w:cs="Arial" w:eastAsia="Arial"/>
          <w:color w:val="auto"/>
          <w:spacing w:val="0"/>
          <w:position w:val="0"/>
          <w:sz w:val="22"/>
          <w:shd w:fill="auto" w:val="clear"/>
        </w:rPr>
      </w:pPr>
    </w:p>
    <w:p>
      <w:pPr>
        <w:spacing w:before="0" w:after="0" w:line="240"/>
        <w:ind w:right="0" w:left="1080" w:hanging="63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w:t>
        <w:tab/>
        <w:t xml:space="preserve">Pour media from the flasks into tubes for a fixed angle rotor. Spin the tubes in a centrifuge with a fixed angle rotor at 10,000 RPM for 8 minutes. This step is designed to remove the cellular debris from the culture supernatant. </w:t>
      </w:r>
    </w:p>
    <w:p>
      <w:pPr>
        <w:spacing w:before="0" w:after="0" w:line="240"/>
        <w:ind w:right="0" w:left="1080" w:firstLine="0"/>
        <w:jc w:val="left"/>
        <w:rPr>
          <w:rFonts w:ascii="Arial" w:hAnsi="Arial" w:cs="Arial" w:eastAsia="Arial"/>
          <w:color w:val="auto"/>
          <w:spacing w:val="0"/>
          <w:position w:val="0"/>
          <w:sz w:val="22"/>
          <w:shd w:fill="auto" w:val="clear"/>
        </w:rPr>
      </w:pPr>
    </w:p>
    <w:p>
      <w:pPr>
        <w:spacing w:before="0" w:after="0" w:line="240"/>
        <w:ind w:right="0" w:left="1080" w:hanging="36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Note:</w:t>
      </w:r>
      <w:r>
        <w:rPr>
          <w:rFonts w:ascii="Arial" w:hAnsi="Arial" w:cs="Arial" w:eastAsia="Arial"/>
          <w:color w:val="auto"/>
          <w:spacing w:val="0"/>
          <w:position w:val="0"/>
          <w:sz w:val="22"/>
          <w:shd w:fill="auto" w:val="clear"/>
        </w:rPr>
        <w:t xml:space="preserve"> Tube sizes can vary depending on the rotor used. The important thing to remember is to have the same volume in the tubes to ensure the rotor is properly balanced prior to centrifugation. It is likely the entire volume of the media will not fit in the centrifuge at one time. The remaining media will be centrifuged later (step 4.5) using the same tubes.</w:t>
      </w:r>
    </w:p>
    <w:p>
      <w:pPr>
        <w:spacing w:before="0" w:after="0" w:line="240"/>
        <w:ind w:right="0" w:left="1080" w:hanging="360"/>
        <w:jc w:val="left"/>
        <w:rPr>
          <w:rFonts w:ascii="Arial" w:hAnsi="Arial" w:cs="Arial" w:eastAsia="Arial"/>
          <w:color w:val="auto"/>
          <w:spacing w:val="0"/>
          <w:position w:val="0"/>
          <w:sz w:val="22"/>
          <w:shd w:fill="auto" w:val="clear"/>
        </w:rPr>
      </w:pPr>
    </w:p>
    <w:p>
      <w:pPr>
        <w:spacing w:before="0" w:after="0" w:line="240"/>
        <w:ind w:right="0" w:left="1080" w:hanging="63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4.2.</w:t>
        <w:tab/>
        <w:t xml:space="preserve">Prepare a 2L plastic beaker with a stir bar in a bucket surrounded by ice. Place on a stir plate. </w:t>
      </w:r>
    </w:p>
    <w:p>
      <w:pPr>
        <w:spacing w:before="0" w:after="0" w:line="240"/>
        <w:ind w:right="0" w:left="1080" w:hanging="63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4.3.</w:t>
        <w:tab/>
        <w:t xml:space="preserve">Attach a 500 mL filter top on a 1L bottle. Attach bottle top filter unit to house vacuum via appropriate tubing.</w:t>
      </w:r>
    </w:p>
    <w:p>
      <w:pPr>
        <w:spacing w:before="0" w:after="0" w:line="240"/>
        <w:ind w:right="0" w:left="1080" w:hanging="63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4.4.</w:t>
        <w:tab/>
        <w:t xml:space="preserve">Pour the supernatant from step 4.1 (which still contains the mAb produced by the hybridoma cells) into the filter top. </w:t>
      </w:r>
    </w:p>
    <w:p>
      <w:pPr>
        <w:spacing w:before="0" w:after="0" w:line="240"/>
        <w:ind w:right="0" w:left="1080" w:hanging="63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4.5.</w:t>
        <w:tab/>
        <w:t xml:space="preserve">Continue using the same set of tubes to pellet cell debris from the media (the pellet will continue to build). Wait to run the vacuum until the filter top is full and another batch of supernatant is ready to pour in. Do not let the filter dry out or filtering will become very slow. </w:t>
      </w:r>
    </w:p>
    <w:p>
      <w:pPr>
        <w:spacing w:before="0" w:after="0" w:line="240"/>
        <w:ind w:right="0" w:left="1080" w:hanging="63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4.6.</w:t>
        <w:tab/>
        <w:t xml:space="preserve">When the 1L bottle is close to full, remove the filter top and pour supernatant into 2L beaker prepared in step 4.2. Reattach the filter top. Keep track of the volume.</w:t>
      </w:r>
    </w:p>
    <w:p>
      <w:pPr>
        <w:spacing w:before="0" w:after="0" w:line="240"/>
        <w:ind w:right="0" w:left="1080" w:hanging="63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4.7.</w:t>
        <w:tab/>
        <w:t xml:space="preserve">Repeat the centrifugation and filtration steps until all the media is processed.</w:t>
      </w:r>
    </w:p>
    <w:p>
      <w:pPr>
        <w:spacing w:before="0" w:after="0" w:line="240"/>
        <w:ind w:right="0" w:left="1080" w:hanging="63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4.8.</w:t>
        <w:tab/>
        <w:t xml:space="preserve">Measure out 295g of ammonium sulfate per 1L of filtered supernatant collected. While stirring, slowly add the ammonium sulfate to the supernatant over the next couple of hours (~25 g every 15 minutes) to prevent a localized high concentration of ammonium sulfate salt that may cause unwanted proteins to precipitate. </w:t>
      </w:r>
    </w:p>
    <w:p>
      <w:pPr>
        <w:spacing w:before="0" w:after="0" w:line="240"/>
        <w:ind w:right="0" w:left="1080" w:hanging="63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4.9.</w:t>
        <w:tab/>
        <w:t xml:space="preserve">Once all the ammonium sulfate has been added, cover the beaker with foil and move with the stir plate to 4</w:t>
      </w:r>
      <w:r>
        <w:rPr>
          <w:rFonts w:ascii="Arial" w:hAnsi="Arial" w:cs="Arial" w:eastAsia="Arial"/>
          <w:color w:val="auto"/>
          <w:spacing w:val="0"/>
          <w:position w:val="0"/>
          <w:sz w:val="22"/>
          <w:shd w:fill="auto" w:val="clear"/>
          <w:vertAlign w:val="superscript"/>
        </w:rPr>
        <w:t xml:space="preserve">o</w:t>
      </w:r>
      <w:r>
        <w:rPr>
          <w:rFonts w:ascii="Arial" w:hAnsi="Arial" w:cs="Arial" w:eastAsia="Arial"/>
          <w:color w:val="auto"/>
          <w:spacing w:val="0"/>
          <w:position w:val="0"/>
          <w:sz w:val="22"/>
          <w:shd w:fill="auto" w:val="clear"/>
        </w:rPr>
        <w:t xml:space="preserve">C (e.g., walk-in refrigerator or cold room). Stir overnight. Constant stirring of the solution is required to solubilize the salt, but prolonged stirring can lead to denaturation of proteins in the solution at the surface/air interface.</w:t>
      </w:r>
    </w:p>
    <w:p>
      <w:pPr>
        <w:spacing w:before="0" w:after="0" w:line="240"/>
        <w:ind w:right="0" w:left="1080" w:hanging="63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4.10.</w:t>
        <w:tab/>
        <w:t xml:space="preserve">Wash the tubes for the fixed angle rotor.</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20" w:hanging="36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5.</w:t>
        <w:tab/>
        <w:t xml:space="preserve">Antibody Purification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Day 2</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1170" w:hanging="45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5.1.</w:t>
        <w:tab/>
        <w:t xml:space="preserve">Pour the ammonium-sulfate containing supernatant from the 2L beaker into tubes for a fixed angle rotor. Spin in centrifuge with fixed angle rotor at 6500 RPM for 20 minutes without brake.</w:t>
      </w:r>
    </w:p>
    <w:p>
      <w:pPr>
        <w:spacing w:before="0" w:after="0" w:line="240"/>
        <w:ind w:right="0" w:left="1170" w:hanging="45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5.2.</w:t>
        <w:tab/>
        <w:t xml:space="preserve">Vacuum aspirate the supernatant, taking care not to suck up the pellet as it will be soft. Continue using the same set of tubes to collect pellet from the ammonium-sulfate containing supernatant.</w:t>
      </w:r>
    </w:p>
    <w:p>
      <w:pPr>
        <w:spacing w:before="0" w:after="0" w:line="240"/>
        <w:ind w:right="0" w:left="1170" w:hanging="45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5.3.</w:t>
        <w:tab/>
        <w:t xml:space="preserve">After the last aspiration, resuspend each pellet (which contains antibodies) in ~1 ml PBS.</w:t>
      </w:r>
    </w:p>
    <w:p>
      <w:pPr>
        <w:spacing w:before="0" w:after="0" w:line="240"/>
        <w:ind w:right="0" w:left="1170" w:hanging="45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5.4.</w:t>
        <w:tab/>
        <w:t xml:space="preserve">Remove the ammonium sulfate from the precipitated mAb solution by dialysis against large volumes of PBS. To do this, first cut approximately 1 inch of dialysis tubing (e.g., Membra-Cel MD25-14 MWCO 12,000-14,000 Dalton cut-off cellulose dialysis tubing) for each mL of mAb solution. Wet the tubing with dH</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O. Tie a knot in one end of the tubing and fill with dH</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O to check that knot does not leak. Empty dH</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O from the tubing.  </w:t>
      </w:r>
    </w:p>
    <w:p>
      <w:pPr>
        <w:spacing w:before="0" w:after="0" w:line="240"/>
        <w:ind w:right="0" w:left="1170" w:hanging="45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5.5.</w:t>
        <w:tab/>
        <w:t xml:space="preserve">Pipette PBS/antibody solution into the tubing. Rinse the tubes with an additional 0.25 ml PBS, and transfer to the tubing.</w:t>
      </w:r>
    </w:p>
    <w:p>
      <w:pPr>
        <w:spacing w:before="0" w:after="0" w:line="240"/>
        <w:ind w:right="0" w:left="1170" w:hanging="45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5.6.</w:t>
        <w:tab/>
        <w:t xml:space="preserve">Secure the top of the tubing as close to the solution as possible with an orange dialysis clip. </w:t>
      </w:r>
    </w:p>
    <w:p>
      <w:pPr>
        <w:spacing w:before="0" w:after="0" w:line="240"/>
        <w:ind w:right="0" w:left="1170" w:hanging="45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5.7.</w:t>
        <w:tab/>
        <w:t xml:space="preserve">Tape the top of the tubing to the outside top of a 4L beaker. Allow the filled portion of the tubing to hang into the beaker. Fill the beaker with PBS and add a stir bar.</w:t>
      </w:r>
    </w:p>
    <w:p>
      <w:pPr>
        <w:spacing w:before="0" w:after="0" w:line="240"/>
        <w:ind w:right="0" w:left="1170" w:hanging="45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5.8.</w:t>
        <w:tab/>
        <w:t xml:space="preserve">Stir overnight for ~8 hours at 4</w:t>
      </w:r>
      <w:r>
        <w:rPr>
          <w:rFonts w:ascii="Arial" w:hAnsi="Arial" w:cs="Arial" w:eastAsia="Arial"/>
          <w:color w:val="auto"/>
          <w:spacing w:val="0"/>
          <w:position w:val="0"/>
          <w:sz w:val="22"/>
          <w:shd w:fill="auto" w:val="clear"/>
          <w:vertAlign w:val="superscript"/>
        </w:rPr>
        <w:t xml:space="preserve">o</w:t>
      </w:r>
      <w:r>
        <w:rPr>
          <w:rFonts w:ascii="Arial" w:hAnsi="Arial" w:cs="Arial" w:eastAsia="Arial"/>
          <w:color w:val="auto"/>
          <w:spacing w:val="0"/>
          <w:position w:val="0"/>
          <w:sz w:val="22"/>
          <w:shd w:fill="auto" w:val="clear"/>
        </w:rPr>
        <w:t xml:space="preserve">C.</w:t>
      </w:r>
    </w:p>
    <w:p>
      <w:pPr>
        <w:spacing w:before="0" w:after="0" w:line="240"/>
        <w:ind w:right="0" w:left="1170" w:hanging="45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5.9.</w:t>
        <w:tab/>
        <w:t xml:space="preserve">Replace the PBS in the beaker with fresh PBS and stir for ~8 hours two more times.</w:t>
      </w:r>
    </w:p>
    <w:p>
      <w:pPr>
        <w:spacing w:before="0" w:after="0" w:line="240"/>
        <w:ind w:right="0" w:left="1170" w:hanging="45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5.10.</w:t>
        <w:tab/>
        <w:t xml:space="preserve">Transfer the antibody from the tubing to 15- or 50-ml conical tubes. Centrifuge for 5 minutes at 1200 RPM to remove any precipitate that may have formed. Transfer the supernatant to a fresh tube.  </w:t>
      </w:r>
    </w:p>
    <w:p>
      <w:pPr>
        <w:spacing w:before="0" w:after="0" w:line="240"/>
        <w:ind w:right="0" w:left="1170" w:hanging="45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5.11.</w:t>
        <w:tab/>
        <w:t xml:space="preserve">Dilute an aliquot of antibody 1:20 with PBS (5 &amp;#181;l antibody + 95 &amp;#181;l PBS). Quantitate the antibody concentration with a spectrophotometer (blank with PBS) at 280 nm. Use an extinction coefficient () of 1.43. The concentration is calculated as </w:t>
      </w:r>
    </w:p>
    <w:p>
      <w:pPr>
        <w:spacing w:before="0" w:after="0" w:line="240"/>
        <w:ind w:right="0" w:left="720" w:firstLine="0"/>
        <w:jc w:val="left"/>
        <w:rPr>
          <w:rFonts w:ascii="Arial" w:hAnsi="Arial" w:cs="Arial" w:eastAsia="Arial"/>
          <w:color w:val="auto"/>
          <w:spacing w:val="0"/>
          <w:position w:val="0"/>
          <w:sz w:val="22"/>
          <w:shd w:fill="auto" w:val="clear"/>
        </w:rPr>
      </w:pPr>
    </w:p>
    <w:p>
      <w:pPr>
        <w:spacing w:before="0" w:after="0" w:line="240"/>
        <w:ind w:right="0" w:left="117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mg/mL = (dilution factor)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1170" w:hanging="45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5.12.</w:t>
        <w:tab/>
        <w:t xml:space="preserve">Aliquot the antibody into screw cap vials and store at -80</w:t>
      </w:r>
      <w:r>
        <w:rPr>
          <w:rFonts w:ascii="Arial" w:hAnsi="Arial" w:cs="Arial" w:eastAsia="Arial"/>
          <w:color w:val="auto"/>
          <w:spacing w:val="0"/>
          <w:position w:val="0"/>
          <w:sz w:val="22"/>
          <w:shd w:fill="auto" w:val="clear"/>
          <w:vertAlign w:val="superscript"/>
        </w:rPr>
        <w:t xml:space="preserve">o</w:t>
      </w:r>
      <w:r>
        <w:rPr>
          <w:rFonts w:ascii="Arial" w:hAnsi="Arial" w:cs="Arial" w:eastAsia="Arial"/>
          <w:color w:val="auto"/>
          <w:spacing w:val="0"/>
          <w:position w:val="0"/>
          <w:sz w:val="22"/>
          <w:shd w:fill="auto" w:val="clear"/>
        </w:rPr>
        <w:t xml:space="preserve">C.</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REPRESENTATIVE RESULTS:</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Using this protocol, we have obtained the following results with several different hybridomas: </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Hybridoma: RB6-BC5 (rat anti-mouse Ly6C/Ly6G (Gr1) IgG2b, </w:t>
      </w:r>
      <w:r>
        <w:rPr>
          <w:rFonts w:ascii="Symbol" w:hAnsi="Symbol" w:cs="Symbol" w:eastAsia="Symbo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mAb)</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OD</w:t>
      </w:r>
      <w:r>
        <w:rPr>
          <w:rFonts w:ascii="Arial" w:hAnsi="Arial" w:cs="Arial" w:eastAsia="Arial"/>
          <w:color w:val="000000"/>
          <w:spacing w:val="0"/>
          <w:position w:val="0"/>
          <w:sz w:val="22"/>
          <w:shd w:fill="auto" w:val="clear"/>
          <w:vertAlign w:val="subscript"/>
        </w:rPr>
        <w:t xml:space="preserve">280</w:t>
      </w:r>
      <w:r>
        <w:rPr>
          <w:rFonts w:ascii="Arial" w:hAnsi="Arial" w:cs="Arial" w:eastAsia="Arial"/>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1.103</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(1.103/1.43)(20) = 15.42 mg/mL</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Hybridoma: GK1.5 (rat anti-mouse CD4 IgG2b, </w:t>
      </w:r>
      <w:r>
        <w:rPr>
          <w:rFonts w:ascii="Symbol" w:hAnsi="Symbol" w:cs="Symbol" w:eastAsia="Symbo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mAb)</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OD</w:t>
      </w:r>
      <w:r>
        <w:rPr>
          <w:rFonts w:ascii="Arial" w:hAnsi="Arial" w:cs="Arial" w:eastAsia="Arial"/>
          <w:color w:val="000000"/>
          <w:spacing w:val="0"/>
          <w:position w:val="0"/>
          <w:sz w:val="22"/>
          <w:shd w:fill="auto" w:val="clear"/>
          <w:vertAlign w:val="subscript"/>
        </w:rPr>
        <w:t xml:space="preserve">280</w:t>
      </w:r>
      <w:r>
        <w:rPr>
          <w:rFonts w:ascii="Arial" w:hAnsi="Arial" w:cs="Arial" w:eastAsia="Arial"/>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0.485</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(0.485/1.43)(20) = 6.78 mg/mL</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Hybridoma: 2.43 (rat anti-mouse CD8 IgG2b, </w:t>
      </w:r>
      <w:r>
        <w:rPr>
          <w:rFonts w:ascii="Symbol" w:hAnsi="Symbol" w:cs="Symbol" w:eastAsia="Symbo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mAb)</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OD</w:t>
      </w:r>
      <w:r>
        <w:rPr>
          <w:rFonts w:ascii="Arial" w:hAnsi="Arial" w:cs="Arial" w:eastAsia="Arial"/>
          <w:color w:val="000000"/>
          <w:spacing w:val="0"/>
          <w:position w:val="0"/>
          <w:sz w:val="22"/>
          <w:shd w:fill="auto" w:val="clear"/>
          <w:vertAlign w:val="subscript"/>
        </w:rPr>
        <w:t xml:space="preserve">280</w:t>
      </w:r>
      <w:r>
        <w:rPr>
          <w:rFonts w:ascii="Arial" w:hAnsi="Arial" w:cs="Arial" w:eastAsia="Arial"/>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0.209</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(0.209/1.43)(20) = 2.92 mg/mL</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These are all example results, and it is important to note that each production run with the same hybridoma can be slightly different in the amount of mAb available at the end. </w:t>
      </w:r>
    </w:p>
    <w:p>
      <w:pPr>
        <w:spacing w:before="0" w:after="0" w:line="240"/>
        <w:ind w:right="0" w:left="0" w:firstLine="0"/>
        <w:jc w:val="left"/>
        <w:rPr>
          <w:rFonts w:ascii="Arial" w:hAnsi="Arial" w:cs="Arial" w:eastAsia="Arial"/>
          <w:b/>
          <w:color w:val="000000"/>
          <w:spacing w:val="0"/>
          <w:position w:val="0"/>
          <w:sz w:val="22"/>
          <w:shd w:fill="FFFF00"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DISCUSSION:</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procedure outlined above is a simple, straight-forward way to purify monoclonal antibodies from hybridoma culture supernatant. It is important to remember, though, that the ammonium sulfate will precipitate other proteins that may be in the culture supernatant. Consequently, the antibody concentrations determined from the absorbance measurements are estimates. The user may wish to assess the purity of the dialyzed sample by running a small amount on an SDS-polyacrylamide gel. The mAb produced by a hybridoma, once purified using this methodology, can be used in a variety of ways. The above-described RB6-BC5, GK1.5, and 2.43 mAb are commonly used for in vivo depletion of neutrophils, CD4 T cell, and CD8 T cells, respectively, in mice. Other mAb produced and purified using this protocol can be used for flow cytometry (when conjugated to a fluorophore or in conjunction with a secondary Ab), ELISA, or Western blotting.</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DISCLOSURES:</w:t>
      </w:r>
    </w:p>
    <w:p>
      <w:pPr>
        <w:spacing w:before="0" w:after="0" w:line="240"/>
        <w:ind w:right="0" w:left="0" w:firstLine="0"/>
        <w:jc w:val="left"/>
        <w:rPr>
          <w:rFonts w:ascii="Arial" w:hAnsi="Arial" w:cs="Arial" w:eastAsia="Arial"/>
          <w:b/>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ACKNOWLEDGMENTS:</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REFERENCES:</w:t>
      </w:r>
    </w:p>
    <w:p>
      <w:pPr>
        <w:spacing w:before="0" w:after="0" w:line="240"/>
        <w:ind w:right="225" w:left="720" w:hanging="360"/>
        <w:jc w:val="left"/>
        <w:rPr>
          <w:rFonts w:ascii="Arial" w:hAnsi="Arial" w:cs="Arial" w:eastAsia="Arial"/>
          <w:color w:val="2A2A2A"/>
          <w:spacing w:val="0"/>
          <w:position w:val="0"/>
          <w:sz w:val="22"/>
          <w:shd w:fill="FFFFFF" w:val="clear"/>
        </w:rPr>
      </w:pPr>
      <w:r>
        <w:rPr>
          <w:rFonts w:ascii="Arial" w:hAnsi="Arial" w:cs="Arial" w:eastAsia="Arial"/>
          <w:color w:val="2A2A2A"/>
          <w:spacing w:val="0"/>
          <w:position w:val="0"/>
          <w:sz w:val="22"/>
          <w:shd w:fill="FFFFFF" w:val="clear"/>
        </w:rPr>
        <w:t xml:space="preserve">1.</w:t>
        <w:tab/>
        <w:t xml:space="preserve">Lipman NS, Jackson LR, Trudel LJ, Weis-Garcia F. Monoclonal versus polyclonal antibodies: distinguishing characteristics, applications, and information resources. </w:t>
      </w:r>
      <w:r>
        <w:rPr>
          <w:rFonts w:ascii="Arial" w:hAnsi="Arial" w:cs="Arial" w:eastAsia="Arial"/>
          <w:i/>
          <w:color w:val="2A2A2A"/>
          <w:spacing w:val="0"/>
          <w:position w:val="0"/>
          <w:sz w:val="22"/>
          <w:shd w:fill="FFFFFF" w:val="clear"/>
        </w:rPr>
        <w:t xml:space="preserve">ILAR Journal</w:t>
      </w:r>
      <w:r>
        <w:rPr>
          <w:rFonts w:ascii="Arial" w:hAnsi="Arial" w:cs="Arial" w:eastAsia="Arial"/>
          <w:color w:val="2A2A2A"/>
          <w:spacing w:val="0"/>
          <w:position w:val="0"/>
          <w:sz w:val="22"/>
          <w:shd w:fill="FFFFFF" w:val="clear"/>
        </w:rPr>
        <w:t xml:space="preserve">, </w:t>
      </w:r>
      <w:r>
        <w:rPr>
          <w:rFonts w:ascii="Arial" w:hAnsi="Arial" w:cs="Arial" w:eastAsia="Arial"/>
          <w:b/>
          <w:color w:val="2A2A2A"/>
          <w:spacing w:val="0"/>
          <w:position w:val="0"/>
          <w:sz w:val="22"/>
          <w:shd w:fill="FFFFFF" w:val="clear"/>
        </w:rPr>
        <w:t xml:space="preserve">46</w:t>
      </w:r>
      <w:r>
        <w:rPr>
          <w:rFonts w:ascii="Arial" w:hAnsi="Arial" w:cs="Arial" w:eastAsia="Arial"/>
          <w:color w:val="2A2A2A"/>
          <w:spacing w:val="0"/>
          <w:position w:val="0"/>
          <w:sz w:val="22"/>
          <w:shd w:fill="FFFFFF" w:val="clear"/>
        </w:rPr>
        <w:t xml:space="preserve">, (3):258-268. (2005) </w:t>
      </w:r>
    </w:p>
    <w:p>
      <w:pPr>
        <w:spacing w:before="0" w:after="0" w:line="240"/>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w:t>
        <w:tab/>
        <w:t xml:space="preserve">Arora S, Ayyar BV, O'Kennedy R. Affinity chromatography for antibody purification </w:t>
      </w:r>
      <w:r>
        <w:rPr>
          <w:rFonts w:ascii="Arial" w:hAnsi="Arial" w:cs="Arial" w:eastAsia="Arial"/>
          <w:i/>
          <w:color w:val="000000"/>
          <w:spacing w:val="0"/>
          <w:position w:val="0"/>
          <w:sz w:val="22"/>
          <w:shd w:fill="auto" w:val="clear"/>
        </w:rPr>
        <w:t xml:space="preserve">Methods Mol Biol</w:t>
      </w:r>
      <w:r>
        <w:rPr>
          <w:rFonts w:ascii="Arial" w:hAnsi="Arial" w:cs="Arial" w:eastAsia="Arial"/>
          <w:color w:val="000000"/>
          <w:spacing w:val="0"/>
          <w:position w:val="0"/>
          <w:sz w:val="22"/>
          <w:shd w:fill="auto" w:val="clear"/>
        </w:rPr>
        <w:t xml:space="preserve">.</w:t>
      </w:r>
      <w:r>
        <w:rPr>
          <w:rFonts w:ascii="Arial" w:hAnsi="Arial" w:cs="Arial" w:eastAsia="Arial"/>
          <w:b/>
          <w:color w:val="000000"/>
          <w:spacing w:val="0"/>
          <w:position w:val="0"/>
          <w:sz w:val="22"/>
          <w:shd w:fill="auto" w:val="clear"/>
        </w:rPr>
        <w:t xml:space="preserve">1129</w:t>
      </w:r>
      <w:r>
        <w:rPr>
          <w:rFonts w:ascii="Arial" w:hAnsi="Arial" w:cs="Arial" w:eastAsia="Arial"/>
          <w:color w:val="000000"/>
          <w:spacing w:val="0"/>
          <w:position w:val="0"/>
          <w:sz w:val="22"/>
          <w:shd w:fill="auto" w:val="clear"/>
        </w:rPr>
        <w:t xml:space="preserve">:497-516. (2014)</w:t>
      </w:r>
    </w:p>
    <w:p>
      <w:pPr>
        <w:spacing w:before="0" w:after="0" w:line="240"/>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w:t>
        <w:tab/>
        <w:t xml:space="preserve">Henry BJ. On a new substance occurring in the urine of a patient with mollities ossium. </w:t>
      </w:r>
      <w:r>
        <w:rPr>
          <w:rFonts w:ascii="Arial" w:hAnsi="Arial" w:cs="Arial" w:eastAsia="Arial"/>
          <w:i/>
          <w:color w:val="000000"/>
          <w:spacing w:val="0"/>
          <w:position w:val="0"/>
          <w:sz w:val="22"/>
          <w:shd w:fill="auto" w:val="clear"/>
        </w:rPr>
        <w:t xml:space="preserve">Philosophical Transactions of the Royal Society of London.</w:t>
      </w:r>
      <w:r>
        <w:rPr>
          <w:rFonts w:ascii="Arial" w:hAnsi="Arial" w:cs="Arial" w:eastAsia="Arial"/>
          <w:color w:val="000000"/>
          <w:spacing w:val="0"/>
          <w:position w:val="0"/>
          <w:sz w:val="22"/>
          <w:shd w:fill="auto" w:val="clear"/>
        </w:rPr>
        <w:t xml:space="preserve"> </w:t>
      </w:r>
      <w:r>
        <w:rPr>
          <w:rFonts w:ascii="Arial" w:hAnsi="Arial" w:cs="Arial" w:eastAsia="Arial"/>
          <w:b/>
          <w:color w:val="000000"/>
          <w:spacing w:val="0"/>
          <w:position w:val="0"/>
          <w:sz w:val="22"/>
          <w:shd w:fill="auto" w:val="clear"/>
        </w:rPr>
        <w:t xml:space="preserve">138</w:t>
      </w:r>
      <w:r>
        <w:rPr>
          <w:rFonts w:ascii="Arial" w:hAnsi="Arial" w:cs="Arial" w:eastAsia="Arial"/>
          <w:color w:val="000000"/>
          <w:spacing w:val="0"/>
          <w:position w:val="0"/>
          <w:sz w:val="22"/>
          <w:shd w:fill="auto" w:val="clear"/>
        </w:rPr>
        <w:t xml:space="preserve">:55</w:t>
      </w:r>
      <w:r>
        <w:rPr>
          <w:rFonts w:ascii="Cambria Math" w:hAnsi="Cambria Math" w:cs="Cambria Math" w:eastAsia="Cambria Math"/>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62. (1848)</w:t>
      </w:r>
    </w:p>
    <w:p>
      <w:pPr>
        <w:spacing w:before="0" w:after="0" w:line="240"/>
        <w:ind w:right="0" w:left="72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w:t>
        <w:tab/>
        <w:t xml:space="preserve">K&amp;#246;hler G and Milstein C. Continuous cultures of fused cells secreting antibody of predefined specificity”. </w:t>
      </w:r>
      <w:r>
        <w:rPr>
          <w:rFonts w:ascii="Arial" w:hAnsi="Arial" w:cs="Arial" w:eastAsia="Arial"/>
          <w:i/>
          <w:color w:val="000000"/>
          <w:spacing w:val="0"/>
          <w:position w:val="0"/>
          <w:sz w:val="22"/>
          <w:shd w:fill="auto" w:val="clear"/>
        </w:rPr>
        <w:t xml:space="preserve">Nature. </w:t>
      </w:r>
      <w:r>
        <w:rPr>
          <w:rFonts w:ascii="Arial" w:hAnsi="Arial" w:cs="Arial" w:eastAsia="Arial"/>
          <w:b/>
          <w:color w:val="000000"/>
          <w:spacing w:val="0"/>
          <w:position w:val="0"/>
          <w:sz w:val="22"/>
          <w:shd w:fill="auto" w:val="clear"/>
        </w:rPr>
        <w:t xml:space="preserve">256</w:t>
      </w:r>
      <w:r>
        <w:rPr>
          <w:rFonts w:ascii="Arial" w:hAnsi="Arial" w:cs="Arial" w:eastAsia="Arial"/>
          <w:color w:val="000000"/>
          <w:spacing w:val="0"/>
          <w:position w:val="0"/>
          <w:sz w:val="22"/>
          <w:shd w:fill="auto" w:val="clear"/>
        </w:rPr>
        <w:t xml:space="preserve">:495-497. (1975)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