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Computational Fluid Dynamics Simulations of Blood Flow</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Joseph C. Muskat, Vitaliy L. Rayz, and Craig J. Goergen, Weldon School of Biomedical Engineering, Purdue University, West Lafayette, Indiana</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objective of this video is to describe recent advancements of computational fluid dynamic (CFD) simulations based on patient- or animal-specific vasculature. Here, subject-based vessel segmentations were created, and, using a combination of open-source and commercial tools, a high-resolution numerical solution was determined within the flow model. Numerous studies demonstrated that hemodynamic conditions within the vasculature affect development and progression of atherosclerosis, aneurysms, and other peripheral artery diseases; concomitantly, direct measurements of intraluminal pressure, wall shear stress (WSS), and particle residence time (PRT) are difficult to acquire </w:t>
      </w:r>
      <w:r>
        <w:rPr>
          <w:rFonts w:ascii="Times New Roman" w:hAnsi="Times New Roman" w:cs="Times New Roman" w:eastAsia="Times New Roman"/>
          <w:i/>
          <w:color w:val="auto"/>
          <w:spacing w:val="0"/>
          <w:position w:val="0"/>
          <w:sz w:val="22"/>
          <w:shd w:fill="auto" w:val="clear"/>
        </w:rPr>
        <w:t xml:space="preserve">in vivo</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CFD allows such variables to be assessed non-invasively. In addition, CFD allows for simulation of variable surgical techniques to give physicians better foresight regarding post-operative flow conditions. Two methods in magnetic resonance imaging (MRI), magnetic resonance angiography (MRA) with either time of flight (TOF-MRA) or contrast-enhanced MRA (CE-MRA) and phase-contrast (PC-MRI), allow us to obtain vessel geometries and time-resolved, 3D velocity fields, respectively. TOF-MRA is based on suppression of the signal from static tissue by repeated RF pulse applied to the imaged volume, thus obtaining a signal from unsaturated spins moving into the volume with the flowing blood. CE-MRA is a better technique for imaging vessels with complex recirculating flows, as it is using a contrast agent, such as gadolinium, to increase the signal. </w:t>
      </w: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Separately, PC-MRI utilizes bipolar gradients to generate phase shifts proportional to a fluid’s velocity, thus providing tine-resolved velocity distributions. While PC-MRI is capable of providing blood flow velocities, the accuracy of this method is affected by limited spatiotemporal resolution and velocity dynamic range. CFD provides superior resolution and can assess the range of velocities from high-speed jets to slow recirculating vortices observed in diseased blood vessels. Thus, even though the reliability of CFD depend on the modeling assumptions, it opens up the possibility for high quality, comprehensive depiction of patient-specific flow fields thus providing guidance for diagnostics and treatment.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TOF-MRA, CE-MRA and PC-MRI are often used as input geometry and flow boundary conditions for CFD simulations. As discussed above, vessel geometry and inflow boundary conditions (velocity profiles through a cross-section) are measured for each subject. For the data included in this study, the TOF-MRA resolution was 0.26 x 0.26 x 0.50 mm, while the PC-MRI resolution was 1.00 x 1.00 x 1.20 mm. The 4D Flow MRI sequence was used in order to acquire three-dimensional velocity distribution through the cardiac cycle. The TOF data is segmented pseudo-automatically with a variety of tools; the image resolution, i.e. the size of a voxel directly influences the quality of the resulting model of the geometry. 4D Flow MRI determines velocity  of blood at each voxel using phase shift :</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tab/>
        <w:tab/>
        <w:tab/>
        <w:tab/>
        <w:tab/>
        <w:t xml:space="preserve">(1)</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tab/>
        <w:tab/>
        <w:tab/>
        <w:tab/>
      </w:r>
      <w:r>
        <w:rPr>
          <w:rFonts w:ascii="Times New Roman" w:hAnsi="Times New Roman" w:cs="Times New Roman" w:eastAsia="Times New Roman"/>
          <w:color w:val="auto"/>
          <w:spacing w:val="0"/>
          <w:position w:val="0"/>
          <w:sz w:val="22"/>
          <w:shd w:fill="auto" w:val="clear"/>
        </w:rPr>
        <w:t xml:space="preserve">(2)</w:t>
      </w:r>
    </w:p>
    <w:p>
      <w:pPr>
        <w:spacing w:before="0" w:after="0" w:line="240"/>
        <w:ind w:right="0" w:left="0" w:firstLine="0"/>
        <w:jc w:val="right"/>
        <w:rPr>
          <w:rFonts w:ascii="Times New Roman" w:hAnsi="Times New Roman" w:cs="Times New Roman" w:eastAsia="Times New Roman"/>
          <w:b/>
          <w:color w:val="auto"/>
          <w:spacing w:val="0"/>
          <w:position w:val="0"/>
          <w:sz w:val="22"/>
          <w:shd w:fill="auto" w:val="clear"/>
        </w:rPr>
      </w:pP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Measured phase and velocity depend on the gradient field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the gyromagnetic ratio , the initial position of the spin , the spin velocity , and the spin acceleration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The magnetic fields and material constants are defined while initializing the MRI scan. 4D Flow MRI uses encoding in three orthogonal directions in order to obtain three-dimensional velocity fields. Then 3D models for each patient- or animal-specific case can be generated. The methods detailed in the procedure section will bring us to a CFD simulation by numerically solving the Navier-Stokes equations, which are generalized as:</w:t>
      </w:r>
    </w:p>
    <w:p>
      <w:pPr>
        <w:spacing w:before="0" w:after="0" w:line="240"/>
        <w:ind w:right="0" w:left="0" w:firstLine="0"/>
        <w:jc w:val="right"/>
        <w:rPr>
          <w:rFonts w:ascii="Cambria Math" w:hAnsi="Cambria Math" w:cs="Cambria Math" w:eastAsia="Cambria Math"/>
          <w:color w:val="auto"/>
          <w:spacing w:val="0"/>
          <w:position w:val="0"/>
          <w:sz w:val="22"/>
          <w:shd w:fill="auto" w:val="clear"/>
          <w:vertAlign w:val="subscript"/>
        </w:rPr>
      </w:pPr>
      <w:r>
        <w:rPr>
          <w:rFonts w:ascii="Times New Roman" w:hAnsi="Times New Roman" w:cs="Times New Roman" w:eastAsia="Times New Roman"/>
          <w:color w:val="auto"/>
          <w:spacing w:val="0"/>
          <w:position w:val="0"/>
          <w:sz w:val="22"/>
          <w:shd w:fill="auto" w:val="clear"/>
        </w:rPr>
        <w:tab/>
        <w:tab/>
        <w:tab/>
        <w:tab/>
        <w:t xml:space="preserve">(3)</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is density,  is flow velocity, </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rPr>
        <w:t xml:space="preserve"> is pressure, and mu is the dynamic viscosity of the flow.</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precursor to the tutorial is creation of a patient-specific vasculature model. The tools Materialise Mimics, 3D Systems Geomagic Design X, and Altair HyperMesh were used to generate a tetrahedral volume mesh from MRA data.</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6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Generating vessel centerlines for the model </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Open the vmtk-launcher python GUI. In the PypePad, type: </w:t>
      </w:r>
      <w:r>
        <w:rPr>
          <w:rFonts w:ascii="Times New Roman" w:hAnsi="Times New Roman" w:cs="Times New Roman" w:eastAsia="Times New Roman"/>
          <w:b/>
          <w:i/>
          <w:color w:val="auto"/>
          <w:spacing w:val="0"/>
          <w:position w:val="0"/>
          <w:sz w:val="22"/>
          <w:shd w:fill="auto" w:val="clear"/>
        </w:rPr>
        <w:t xml:space="preserve">vmtkcenterlines -ifile [STL file saved to desktop].stl -ofile [STL name]centerlines.vtp</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Select </w:t>
      </w:r>
      <w:r>
        <w:rPr>
          <w:rFonts w:ascii="Times New Roman" w:hAnsi="Times New Roman" w:cs="Times New Roman" w:eastAsia="Times New Roman"/>
          <w:b/>
          <w:i/>
          <w:color w:val="auto"/>
          <w:spacing w:val="0"/>
          <w:position w:val="0"/>
          <w:sz w:val="22"/>
          <w:shd w:fill="auto" w:val="clear"/>
        </w:rPr>
        <w:t xml:space="preserve">Run</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Run all</w:t>
      </w:r>
      <w:r>
        <w:rPr>
          <w:rFonts w:ascii="Times New Roman" w:hAnsi="Times New Roman" w:cs="Times New Roman" w:eastAsia="Times New Roman"/>
          <w:color w:val="auto"/>
          <w:spacing w:val="0"/>
          <w:position w:val="0"/>
          <w:sz w:val="22"/>
          <w:shd w:fill="auto" w:val="clear"/>
        </w:rPr>
        <w:t xml:space="preserve"> to load the data into the program. A new window opens, displaying instructions and a rendering of the input model. Rotate the model and place the curser on each inlet location. Press the spacebar to place a seed.</w:t>
      </w:r>
    </w:p>
    <w:p>
      <w:pPr>
        <w:spacing w:before="0" w:after="160" w:line="259"/>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After placing seeds on all inlets, press ‘Q’ to continue. Repeat the same placement of seeds, but for all outlets. After placing outlet seeds, press ‘Q’ again and let the program run. This will save the centerline file to the desktop.</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Setting-up data in ParaView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Start the open-source visualization tool, ParaView (version 5.4.1 used in this procedure).</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Select </w:t>
      </w:r>
      <w:r>
        <w:rPr>
          <w:rFonts w:ascii="Times New Roman" w:hAnsi="Times New Roman" w:cs="Times New Roman" w:eastAsia="Times New Roman"/>
          <w:b/>
          <w:i/>
          <w:color w:val="auto"/>
          <w:spacing w:val="0"/>
          <w:position w:val="0"/>
          <w:sz w:val="22"/>
          <w:shd w:fill="auto" w:val="clear"/>
        </w:rPr>
        <w:t xml:space="preserve">File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Open…</w:t>
      </w:r>
      <w:r>
        <w:rPr>
          <w:rFonts w:ascii="Times New Roman" w:hAnsi="Times New Roman" w:cs="Times New Roman" w:eastAsia="Times New Roman"/>
          <w:color w:val="auto"/>
          <w:spacing w:val="0"/>
          <w:position w:val="0"/>
          <w:sz w:val="22"/>
          <w:shd w:fill="auto" w:val="clear"/>
        </w:rPr>
        <w:t xml:space="preserve">, and locate the necessary previously created files: patient-specific volume mesh, centerline file(s), and the EnSight.case file(s). After clicking </w:t>
      </w:r>
      <w:r>
        <w:rPr>
          <w:rFonts w:ascii="Times New Roman" w:hAnsi="Times New Roman" w:cs="Times New Roman" w:eastAsia="Times New Roman"/>
          <w:b/>
          <w:i/>
          <w:color w:val="auto"/>
          <w:spacing w:val="0"/>
          <w:position w:val="0"/>
          <w:sz w:val="22"/>
          <w:shd w:fill="auto" w:val="clear"/>
        </w:rPr>
        <w:t xml:space="preserve">Ok</w:t>
      </w:r>
      <w:r>
        <w:rPr>
          <w:rFonts w:ascii="Times New Roman" w:hAnsi="Times New Roman" w:cs="Times New Roman" w:eastAsia="Times New Roman"/>
          <w:color w:val="auto"/>
          <w:spacing w:val="0"/>
          <w:position w:val="0"/>
          <w:sz w:val="22"/>
          <w:shd w:fill="auto" w:val="clear"/>
        </w:rPr>
        <w:t xml:space="preserve">, all data should be loaded into the interface.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From the bottom-left </w:t>
      </w:r>
      <w:r>
        <w:rPr>
          <w:rFonts w:ascii="Times New Roman" w:hAnsi="Times New Roman" w:cs="Times New Roman" w:eastAsia="Times New Roman"/>
          <w:b/>
          <w:color w:val="auto"/>
          <w:spacing w:val="0"/>
          <w:position w:val="0"/>
          <w:sz w:val="22"/>
          <w:shd w:fill="auto" w:val="clear"/>
        </w:rPr>
        <w:t xml:space="preserve">Properties </w:t>
      </w:r>
      <w:r>
        <w:rPr>
          <w:rFonts w:ascii="Times New Roman" w:hAnsi="Times New Roman" w:cs="Times New Roman" w:eastAsia="Times New Roman"/>
          <w:color w:val="auto"/>
          <w:spacing w:val="0"/>
          <w:position w:val="0"/>
          <w:sz w:val="22"/>
          <w:shd w:fill="auto" w:val="clear"/>
        </w:rPr>
        <w:t xml:space="preserve">table, select </w:t>
      </w:r>
      <w:r>
        <w:rPr>
          <w:rFonts w:ascii="Times New Roman" w:hAnsi="Times New Roman" w:cs="Times New Roman" w:eastAsia="Times New Roman"/>
          <w:b/>
          <w:i/>
          <w:color w:val="auto"/>
          <w:spacing w:val="0"/>
          <w:position w:val="0"/>
          <w:sz w:val="22"/>
          <w:shd w:fill="auto" w:val="clear"/>
        </w:rPr>
        <w:t xml:space="preserve">Apply</w:t>
      </w:r>
      <w:r>
        <w:rPr>
          <w:rFonts w:ascii="Times New Roman" w:hAnsi="Times New Roman" w:cs="Times New Roman" w:eastAsia="Times New Roman"/>
          <w:color w:val="auto"/>
          <w:spacing w:val="0"/>
          <w:position w:val="0"/>
          <w:sz w:val="22"/>
          <w:shd w:fill="auto" w:val="clear"/>
        </w:rPr>
        <w:t xml:space="preserve">. This command results in loading and reading all the information a user has loaded or changed in ParaView. Highlight the volume mesh by clicking on its name within the </w:t>
      </w:r>
      <w:r>
        <w:rPr>
          <w:rFonts w:ascii="Times New Roman" w:hAnsi="Times New Roman" w:cs="Times New Roman" w:eastAsia="Times New Roman"/>
          <w:b/>
          <w:color w:val="auto"/>
          <w:spacing w:val="0"/>
          <w:position w:val="0"/>
          <w:sz w:val="22"/>
          <w:shd w:fill="auto" w:val="clear"/>
        </w:rPr>
        <w:t xml:space="preserve">Pipeline Browser</w:t>
      </w:r>
      <w:r>
        <w:rPr>
          <w:rFonts w:ascii="Times New Roman" w:hAnsi="Times New Roman" w:cs="Times New Roman" w:eastAsia="Times New Roman"/>
          <w:color w:val="auto"/>
          <w:spacing w:val="0"/>
          <w:position w:val="0"/>
          <w:sz w:val="22"/>
          <w:shd w:fill="auto" w:val="clear"/>
        </w:rPr>
        <w:t xml:space="preserve"> to activate this selection.</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Again, in the </w:t>
      </w:r>
      <w:r>
        <w:rPr>
          <w:rFonts w:ascii="Times New Roman" w:hAnsi="Times New Roman" w:cs="Times New Roman" w:eastAsia="Times New Roman"/>
          <w:b/>
          <w:color w:val="auto"/>
          <w:spacing w:val="0"/>
          <w:position w:val="0"/>
          <w:sz w:val="22"/>
          <w:shd w:fill="auto" w:val="clear"/>
        </w:rPr>
        <w:t xml:space="preserve">Properties</w:t>
      </w:r>
      <w:r>
        <w:rPr>
          <w:rFonts w:ascii="Times New Roman" w:hAnsi="Times New Roman" w:cs="Times New Roman" w:eastAsia="Times New Roman"/>
          <w:color w:val="auto"/>
          <w:spacing w:val="0"/>
          <w:position w:val="0"/>
          <w:sz w:val="22"/>
          <w:shd w:fill="auto" w:val="clear"/>
        </w:rPr>
        <w:t xml:space="preserve"> table, scroll and change the </w:t>
      </w:r>
      <w:r>
        <w:rPr>
          <w:rFonts w:ascii="Times New Roman" w:hAnsi="Times New Roman" w:cs="Times New Roman" w:eastAsia="Times New Roman"/>
          <w:b/>
          <w:i/>
          <w:color w:val="auto"/>
          <w:spacing w:val="0"/>
          <w:position w:val="0"/>
          <w:sz w:val="22"/>
          <w:shd w:fill="auto" w:val="clear"/>
        </w:rPr>
        <w:t xml:space="preserve">Opacity</w:t>
      </w:r>
      <w:r>
        <w:rPr>
          <w:rFonts w:ascii="Times New Roman" w:hAnsi="Times New Roman" w:cs="Times New Roman" w:eastAsia="Times New Roman"/>
          <w:color w:val="auto"/>
          <w:spacing w:val="0"/>
          <w:position w:val="0"/>
          <w:sz w:val="22"/>
          <w:shd w:fill="auto" w:val="clear"/>
        </w:rPr>
        <w:t xml:space="preserve"> value to somewhere between </w:t>
      </w:r>
      <w:r>
        <w:rPr>
          <w:rFonts w:ascii="Times New Roman" w:hAnsi="Times New Roman" w:cs="Times New Roman" w:eastAsia="Times New Roman"/>
          <w:b/>
          <w:color w:val="auto"/>
          <w:spacing w:val="0"/>
          <w:position w:val="0"/>
          <w:sz w:val="22"/>
          <w:shd w:fill="auto" w:val="clear"/>
        </w:rPr>
        <w:t xml:space="preserve">0.2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0.5</w:t>
      </w:r>
      <w:r>
        <w:rPr>
          <w:rFonts w:ascii="Times New Roman" w:hAnsi="Times New Roman" w:cs="Times New Roman" w:eastAsia="Times New Roman"/>
          <w:color w:val="auto"/>
          <w:spacing w:val="0"/>
          <w:position w:val="0"/>
          <w:sz w:val="22"/>
          <w:shd w:fill="auto" w:val="clear"/>
        </w:rPr>
        <w:t xml:space="preserve">. Now, the centerlines and geometry renderings should be visible.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Remapping 4D Flow MRI data with the volumetric mesh-grid; deletion of noise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From the top menu, select </w:t>
      </w:r>
      <w:r>
        <w:rPr>
          <w:rFonts w:ascii="Times New Roman" w:hAnsi="Times New Roman" w:cs="Times New Roman" w:eastAsia="Times New Roman"/>
          <w:b/>
          <w:i/>
          <w:color w:val="auto"/>
          <w:spacing w:val="0"/>
          <w:position w:val="0"/>
          <w:sz w:val="22"/>
          <w:shd w:fill="auto" w:val="clear"/>
        </w:rPr>
        <w:t xml:space="preserve">Filters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Alphabetical</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ResampleWithDataset</w:t>
      </w:r>
      <w:r>
        <w:rPr>
          <w:rFonts w:ascii="Times New Roman" w:hAnsi="Times New Roman" w:cs="Times New Roman" w:eastAsia="Times New Roman"/>
          <w:color w:val="auto"/>
          <w:spacing w:val="0"/>
          <w:position w:val="0"/>
          <w:sz w:val="22"/>
          <w:shd w:fill="auto" w:val="clear"/>
        </w:rPr>
        <w:t xml:space="preserve">. A new window opens, allowing us to set the </w:t>
      </w:r>
      <w:r>
        <w:rPr>
          <w:rFonts w:ascii="Times New Roman" w:hAnsi="Times New Roman" w:cs="Times New Roman" w:eastAsia="Times New Roman"/>
          <w:b/>
          <w:color w:val="auto"/>
          <w:spacing w:val="0"/>
          <w:position w:val="0"/>
          <w:sz w:val="22"/>
          <w:shd w:fill="auto" w:val="clear"/>
        </w:rPr>
        <w:t xml:space="preserve">Source</w:t>
      </w:r>
      <w:r>
        <w:rPr>
          <w:rFonts w:ascii="Times New Roman" w:hAnsi="Times New Roman" w:cs="Times New Roman" w:eastAsia="Times New Roman"/>
          <w:color w:val="auto"/>
          <w:spacing w:val="0"/>
          <w:position w:val="0"/>
          <w:sz w:val="22"/>
          <w:shd w:fill="auto" w:val="clear"/>
        </w:rPr>
        <w:t xml:space="preserve"> as the volume mesh and the </w:t>
      </w:r>
      <w:r>
        <w:rPr>
          <w:rFonts w:ascii="Times New Roman" w:hAnsi="Times New Roman" w:cs="Times New Roman" w:eastAsia="Times New Roman"/>
          <w:b/>
          <w:color w:val="auto"/>
          <w:spacing w:val="0"/>
          <w:position w:val="0"/>
          <w:sz w:val="22"/>
          <w:shd w:fill="auto" w:val="clear"/>
        </w:rPr>
        <w:t xml:space="preserve">Input</w:t>
      </w:r>
      <w:r>
        <w:rPr>
          <w:rFonts w:ascii="Times New Roman" w:hAnsi="Times New Roman" w:cs="Times New Roman" w:eastAsia="Times New Roman"/>
          <w:color w:val="auto"/>
          <w:spacing w:val="0"/>
          <w:position w:val="0"/>
          <w:sz w:val="22"/>
          <w:shd w:fill="auto" w:val="clear"/>
        </w:rPr>
        <w:t xml:space="preserve"> as the EnSight.case file. Select </w:t>
      </w:r>
      <w:r>
        <w:rPr>
          <w:rFonts w:ascii="Times New Roman" w:hAnsi="Times New Roman" w:cs="Times New Roman" w:eastAsia="Times New Roman"/>
          <w:b/>
          <w:i/>
          <w:color w:val="auto"/>
          <w:spacing w:val="0"/>
          <w:position w:val="0"/>
          <w:sz w:val="22"/>
          <w:shd w:fill="auto" w:val="clear"/>
        </w:rPr>
        <w:t xml:space="preserve">Ok</w:t>
      </w:r>
      <w:r>
        <w:rPr>
          <w:rFonts w:ascii="Times New Roman" w:hAnsi="Times New Roman" w:cs="Times New Roman" w:eastAsia="Times New Roman"/>
          <w:color w:val="auto"/>
          <w:spacing w:val="0"/>
          <w:position w:val="0"/>
          <w:sz w:val="22"/>
          <w:shd w:fill="auto" w:val="clear"/>
        </w:rPr>
        <w:t xml:space="preserve"> once these are set.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In the </w:t>
      </w:r>
      <w:r>
        <w:rPr>
          <w:rFonts w:ascii="Times New Roman" w:hAnsi="Times New Roman" w:cs="Times New Roman" w:eastAsia="Times New Roman"/>
          <w:b/>
          <w:color w:val="auto"/>
          <w:spacing w:val="0"/>
          <w:position w:val="0"/>
          <w:sz w:val="22"/>
          <w:shd w:fill="auto" w:val="clear"/>
        </w:rPr>
        <w:t xml:space="preserve">Properties</w:t>
      </w:r>
      <w:r>
        <w:rPr>
          <w:rFonts w:ascii="Times New Roman" w:hAnsi="Times New Roman" w:cs="Times New Roman" w:eastAsia="Times New Roman"/>
          <w:color w:val="auto"/>
          <w:spacing w:val="0"/>
          <w:position w:val="0"/>
          <w:sz w:val="22"/>
          <w:shd w:fill="auto" w:val="clear"/>
        </w:rPr>
        <w:t xml:space="preserve"> table, select </w:t>
      </w:r>
      <w:r>
        <w:rPr>
          <w:rFonts w:ascii="Times New Roman" w:hAnsi="Times New Roman" w:cs="Times New Roman" w:eastAsia="Times New Roman"/>
          <w:b/>
          <w:i/>
          <w:color w:val="auto"/>
          <w:spacing w:val="0"/>
          <w:position w:val="0"/>
          <w:sz w:val="22"/>
          <w:shd w:fill="auto" w:val="clear"/>
        </w:rPr>
        <w:t xml:space="preserve">Apply</w:t>
      </w:r>
      <w:r>
        <w:rPr>
          <w:rFonts w:ascii="Times New Roman" w:hAnsi="Times New Roman" w:cs="Times New Roman" w:eastAsia="Times New Roman"/>
          <w:color w:val="auto"/>
          <w:spacing w:val="0"/>
          <w:position w:val="0"/>
          <w:sz w:val="22"/>
          <w:shd w:fill="auto" w:val="clear"/>
        </w:rPr>
        <w:t xml:space="preserve"> to apply the filter.</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As before, highlight the new </w:t>
      </w:r>
      <w:r>
        <w:rPr>
          <w:rFonts w:ascii="Times New Roman" w:hAnsi="Times New Roman" w:cs="Times New Roman" w:eastAsia="Times New Roman"/>
          <w:b/>
          <w:color w:val="auto"/>
          <w:spacing w:val="0"/>
          <w:position w:val="0"/>
          <w:sz w:val="22"/>
          <w:shd w:fill="auto" w:val="clear"/>
        </w:rPr>
        <w:t xml:space="preserve">ResampleWithDataset#</w:t>
      </w:r>
      <w:r>
        <w:rPr>
          <w:rFonts w:ascii="Times New Roman" w:hAnsi="Times New Roman" w:cs="Times New Roman" w:eastAsia="Times New Roman"/>
          <w:color w:val="auto"/>
          <w:spacing w:val="0"/>
          <w:position w:val="0"/>
          <w:sz w:val="22"/>
          <w:shd w:fill="auto" w:val="clear"/>
        </w:rPr>
        <w:t xml:space="preserve"> name to activate it. Reduce the opacity of this new rendering as aforementioned. In addition, change the centerline(s) from </w:t>
      </w:r>
      <w:r>
        <w:rPr>
          <w:rFonts w:ascii="Times New Roman" w:hAnsi="Times New Roman" w:cs="Times New Roman" w:eastAsia="Times New Roman"/>
          <w:b/>
          <w:color w:val="auto"/>
          <w:spacing w:val="0"/>
          <w:position w:val="0"/>
          <w:sz w:val="22"/>
          <w:shd w:fill="auto" w:val="clear"/>
        </w:rPr>
        <w:t xml:space="preserve">Surface</w:t>
      </w:r>
      <w:r>
        <w:rPr>
          <w:rFonts w:ascii="Times New Roman" w:hAnsi="Times New Roman" w:cs="Times New Roman" w:eastAsia="Times New Roman"/>
          <w:color w:val="auto"/>
          <w:spacing w:val="0"/>
          <w:position w:val="0"/>
          <w:sz w:val="22"/>
          <w:shd w:fill="auto" w:val="clear"/>
        </w:rPr>
        <w:t xml:space="preserve"> to </w:t>
      </w:r>
      <w:r>
        <w:rPr>
          <w:rFonts w:ascii="Times New Roman" w:hAnsi="Times New Roman" w:cs="Times New Roman" w:eastAsia="Times New Roman"/>
          <w:b/>
          <w:color w:val="auto"/>
          <w:spacing w:val="0"/>
          <w:position w:val="0"/>
          <w:sz w:val="22"/>
          <w:shd w:fill="auto" w:val="clear"/>
        </w:rPr>
        <w:t xml:space="preserve">Points</w:t>
      </w:r>
      <w:r>
        <w:rPr>
          <w:rFonts w:ascii="Times New Roman" w:hAnsi="Times New Roman" w:cs="Times New Roman" w:eastAsia="Times New Roman"/>
          <w:color w:val="auto"/>
          <w:spacing w:val="0"/>
          <w:position w:val="0"/>
          <w:sz w:val="22"/>
          <w:shd w:fill="auto" w:val="clear"/>
        </w:rPr>
        <w:t xml:space="preserve"> in the top menu.</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Determining inlet and outlet flow boundary conditions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w:t>
        <w:tab/>
        <w:t xml:space="preserve">On the right side of the interface, next to maximize and minimize rendering options, select the </w:t>
      </w:r>
      <w:r>
        <w:rPr>
          <w:rFonts w:ascii="Times New Roman" w:hAnsi="Times New Roman" w:cs="Times New Roman" w:eastAsia="Times New Roman"/>
          <w:b/>
          <w:i/>
          <w:color w:val="auto"/>
          <w:spacing w:val="0"/>
          <w:position w:val="0"/>
          <w:sz w:val="22"/>
          <w:shd w:fill="auto" w:val="clear"/>
        </w:rPr>
        <w:t xml:space="preserve">Create View</w:t>
      </w:r>
      <w:r>
        <w:rPr>
          <w:rFonts w:ascii="Times New Roman" w:hAnsi="Times New Roman" w:cs="Times New Roman" w:eastAsia="Times New Roman"/>
          <w:color w:val="auto"/>
          <w:spacing w:val="0"/>
          <w:position w:val="0"/>
          <w:sz w:val="22"/>
          <w:shd w:fill="auto" w:val="clear"/>
        </w:rPr>
        <w:t xml:space="preserve"> tool (square with vertical line). Select the </w:t>
      </w:r>
      <w:r>
        <w:rPr>
          <w:rFonts w:ascii="Times New Roman" w:hAnsi="Times New Roman" w:cs="Times New Roman" w:eastAsia="Times New Roman"/>
          <w:b/>
          <w:i/>
          <w:color w:val="auto"/>
          <w:spacing w:val="0"/>
          <w:position w:val="0"/>
          <w:sz w:val="22"/>
          <w:shd w:fill="auto" w:val="clear"/>
        </w:rPr>
        <w:t xml:space="preserve">SpreadSheet View</w:t>
      </w:r>
      <w:r>
        <w:rPr>
          <w:rFonts w:ascii="Times New Roman" w:hAnsi="Times New Roman" w:cs="Times New Roman" w:eastAsia="Times New Roman"/>
          <w:color w:val="auto"/>
          <w:spacing w:val="0"/>
          <w:position w:val="0"/>
          <w:sz w:val="22"/>
          <w:shd w:fill="auto" w:val="clear"/>
        </w:rPr>
        <w:t xml:space="preserve"> option.</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4.2</w:t>
        <w:tab/>
        <w:t xml:space="preserve">From the </w:t>
      </w:r>
      <w:r>
        <w:rPr>
          <w:rFonts w:ascii="Times New Roman" w:hAnsi="Times New Roman" w:cs="Times New Roman" w:eastAsia="Times New Roman"/>
          <w:b/>
          <w:color w:val="auto"/>
          <w:spacing w:val="0"/>
          <w:position w:val="0"/>
          <w:sz w:val="22"/>
          <w:shd w:fill="auto" w:val="clear"/>
        </w:rPr>
        <w:t xml:space="preserve">Showing</w:t>
      </w:r>
      <w:r>
        <w:rPr>
          <w:rFonts w:ascii="Times New Roman" w:hAnsi="Times New Roman" w:cs="Times New Roman" w:eastAsia="Times New Roman"/>
          <w:color w:val="auto"/>
          <w:spacing w:val="0"/>
          <w:position w:val="0"/>
          <w:sz w:val="22"/>
          <w:shd w:fill="auto" w:val="clear"/>
        </w:rPr>
        <w:t xml:space="preserve"> dropdown box, select the </w:t>
      </w:r>
      <w:r>
        <w:rPr>
          <w:rFonts w:ascii="Times New Roman" w:hAnsi="Times New Roman" w:cs="Times New Roman" w:eastAsia="Times New Roman"/>
          <w:b/>
          <w:color w:val="auto"/>
          <w:spacing w:val="0"/>
          <w:position w:val="0"/>
          <w:sz w:val="22"/>
          <w:shd w:fill="auto" w:val="clear"/>
        </w:rPr>
        <w:t xml:space="preserve">centerline file(s)</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can only select one type of file at a time. Cycle through selecting various points to identify a location within each inlet and outlet.</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4.3</w:t>
        <w:tab/>
        <w:t xml:space="preserve">Now, using the </w:t>
      </w:r>
      <w:r>
        <w:rPr>
          <w:rFonts w:ascii="Times New Roman" w:hAnsi="Times New Roman" w:cs="Times New Roman" w:eastAsia="Times New Roman"/>
          <w:b/>
          <w:i/>
          <w:color w:val="auto"/>
          <w:spacing w:val="0"/>
          <w:position w:val="0"/>
          <w:sz w:val="22"/>
          <w:shd w:fill="auto" w:val="clear"/>
        </w:rPr>
        <w:t xml:space="preserve">SpreadSheet View</w:t>
      </w:r>
      <w:r>
        <w:rPr>
          <w:rFonts w:ascii="Times New Roman" w:hAnsi="Times New Roman" w:cs="Times New Roman" w:eastAsia="Times New Roman"/>
          <w:color w:val="auto"/>
          <w:spacing w:val="0"/>
          <w:position w:val="0"/>
          <w:sz w:val="22"/>
          <w:shd w:fill="auto" w:val="clear"/>
        </w:rPr>
        <w:t xml:space="preserve"> underneath </w:t>
      </w:r>
      <w:r>
        <w:rPr>
          <w:rFonts w:ascii="Times New Roman" w:hAnsi="Times New Roman" w:cs="Times New Roman" w:eastAsia="Times New Roman"/>
          <w:b/>
          <w:color w:val="auto"/>
          <w:spacing w:val="0"/>
          <w:position w:val="0"/>
          <w:sz w:val="22"/>
          <w:shd w:fill="auto" w:val="clear"/>
        </w:rPr>
        <w:t xml:space="preserve">Points</w:t>
      </w:r>
      <w:r>
        <w:rPr>
          <w:rFonts w:ascii="Times New Roman" w:hAnsi="Times New Roman" w:cs="Times New Roman" w:eastAsia="Times New Roman"/>
          <w:color w:val="auto"/>
          <w:spacing w:val="0"/>
          <w:position w:val="0"/>
          <w:sz w:val="22"/>
          <w:shd w:fill="auto" w:val="clear"/>
        </w:rPr>
        <w:t xml:space="preserve">, calculate the normal vector between two points near the same locations found in (4.2).</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w:t>
        <w:tab/>
        <w:t xml:space="preserve">After finding the normal vector for each inlet and outlet locations, select </w:t>
      </w:r>
      <w:r>
        <w:rPr>
          <w:rFonts w:ascii="Times New Roman" w:hAnsi="Times New Roman" w:cs="Times New Roman" w:eastAsia="Times New Roman"/>
          <w:b/>
          <w:i/>
          <w:color w:val="auto"/>
          <w:spacing w:val="0"/>
          <w:position w:val="0"/>
          <w:sz w:val="22"/>
          <w:shd w:fill="auto" w:val="clear"/>
        </w:rPr>
        <w:t xml:space="preserve">Filters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Alphabetical</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Slice</w:t>
      </w:r>
      <w:r>
        <w:rPr>
          <w:rFonts w:ascii="Times New Roman" w:hAnsi="Times New Roman" w:cs="Times New Roman" w:eastAsia="Times New Roman"/>
          <w:color w:val="auto"/>
          <w:spacing w:val="0"/>
          <w:position w:val="0"/>
          <w:sz w:val="22"/>
          <w:shd w:fill="auto" w:val="clear"/>
        </w:rPr>
        <w:t xml:space="preserve">. Make sure to activate the </w:t>
      </w:r>
      <w:r>
        <w:rPr>
          <w:rFonts w:ascii="Times New Roman" w:hAnsi="Times New Roman" w:cs="Times New Roman" w:eastAsia="Times New Roman"/>
          <w:b/>
          <w:color w:val="auto"/>
          <w:spacing w:val="0"/>
          <w:position w:val="0"/>
          <w:sz w:val="22"/>
          <w:shd w:fill="auto" w:val="clear"/>
        </w:rPr>
        <w:t xml:space="preserve">ResampleWithDataset#</w:t>
      </w:r>
      <w:r>
        <w:rPr>
          <w:rFonts w:ascii="Times New Roman" w:hAnsi="Times New Roman" w:cs="Times New Roman" w:eastAsia="Times New Roman"/>
          <w:color w:val="auto"/>
          <w:spacing w:val="0"/>
          <w:position w:val="0"/>
          <w:sz w:val="22"/>
          <w:shd w:fill="auto" w:val="clear"/>
        </w:rPr>
        <w:t xml:space="preserve"> beforehand.</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4.5</w:t>
        <w:tab/>
        <w:t xml:space="preserve">The </w:t>
      </w:r>
      <w:r>
        <w:rPr>
          <w:rFonts w:ascii="Times New Roman" w:hAnsi="Times New Roman" w:cs="Times New Roman" w:eastAsia="Times New Roman"/>
          <w:b/>
          <w:i/>
          <w:color w:val="auto"/>
          <w:spacing w:val="0"/>
          <w:position w:val="0"/>
          <w:sz w:val="22"/>
          <w:shd w:fill="auto" w:val="clear"/>
        </w:rPr>
        <w:t xml:space="preserve">Slice</w:t>
      </w:r>
      <w:r>
        <w:rPr>
          <w:rFonts w:ascii="Times New Roman" w:hAnsi="Times New Roman" w:cs="Times New Roman" w:eastAsia="Times New Roman"/>
          <w:color w:val="auto"/>
          <w:spacing w:val="0"/>
          <w:position w:val="0"/>
          <w:sz w:val="22"/>
          <w:shd w:fill="auto" w:val="clear"/>
        </w:rPr>
        <w:t xml:space="preserve"> filter needs to appear beneath a new branch coming from </w:t>
      </w:r>
      <w:r>
        <w:rPr>
          <w:rFonts w:ascii="Times New Roman" w:hAnsi="Times New Roman" w:cs="Times New Roman" w:eastAsia="Times New Roman"/>
          <w:b/>
          <w:color w:val="auto"/>
          <w:spacing w:val="0"/>
          <w:position w:val="0"/>
          <w:sz w:val="22"/>
          <w:shd w:fill="auto" w:val="clear"/>
        </w:rPr>
        <w:t xml:space="preserve">ResampleWithDataset#</w:t>
      </w:r>
      <w:r>
        <w:rPr>
          <w:rFonts w:ascii="Times New Roman" w:hAnsi="Times New Roman" w:cs="Times New Roman" w:eastAsia="Times New Roman"/>
          <w:color w:val="auto"/>
          <w:spacing w:val="0"/>
          <w:position w:val="0"/>
          <w:sz w:val="22"/>
          <w:shd w:fill="auto" w:val="clear"/>
        </w:rPr>
        <w:t xml:space="preserve">. In the </w:t>
      </w:r>
      <w:r>
        <w:rPr>
          <w:rFonts w:ascii="Times New Roman" w:hAnsi="Times New Roman" w:cs="Times New Roman" w:eastAsia="Times New Roman"/>
          <w:b/>
          <w:color w:val="auto"/>
          <w:spacing w:val="0"/>
          <w:position w:val="0"/>
          <w:sz w:val="22"/>
          <w:shd w:fill="auto" w:val="clear"/>
        </w:rPr>
        <w:t xml:space="preserve">Properties</w:t>
      </w:r>
      <w:r>
        <w:rPr>
          <w:rFonts w:ascii="Times New Roman" w:hAnsi="Times New Roman" w:cs="Times New Roman" w:eastAsia="Times New Roman"/>
          <w:color w:val="auto"/>
          <w:spacing w:val="0"/>
          <w:position w:val="0"/>
          <w:sz w:val="22"/>
          <w:shd w:fill="auto" w:val="clear"/>
        </w:rPr>
        <w:t xml:space="preserve"> table, set the plane </w:t>
      </w:r>
      <w:r>
        <w:rPr>
          <w:rFonts w:ascii="Times New Roman" w:hAnsi="Times New Roman" w:cs="Times New Roman" w:eastAsia="Times New Roman"/>
          <w:b/>
          <w:color w:val="auto"/>
          <w:spacing w:val="0"/>
          <w:position w:val="0"/>
          <w:sz w:val="22"/>
          <w:shd w:fill="auto" w:val="clear"/>
        </w:rPr>
        <w:t xml:space="preserve">Origin</w:t>
      </w:r>
      <w:r>
        <w:rPr>
          <w:rFonts w:ascii="Times New Roman" w:hAnsi="Times New Roman" w:cs="Times New Roman" w:eastAsia="Times New Roman"/>
          <w:color w:val="auto"/>
          <w:spacing w:val="0"/>
          <w:position w:val="0"/>
          <w:sz w:val="22"/>
          <w:shd w:fill="auto" w:val="clear"/>
        </w:rPr>
        <w:t xml:space="preserve"> as the same XYZ point location for one of the two points used to calculate the normal vector. Use the normal vector from (4.3) to fill out the </w:t>
      </w:r>
      <w:r>
        <w:rPr>
          <w:rFonts w:ascii="Times New Roman" w:hAnsi="Times New Roman" w:cs="Times New Roman" w:eastAsia="Times New Roman"/>
          <w:b/>
          <w:color w:val="auto"/>
          <w:spacing w:val="0"/>
          <w:position w:val="0"/>
          <w:sz w:val="22"/>
          <w:shd w:fill="auto" w:val="clear"/>
        </w:rPr>
        <w:t xml:space="preserve">Normal</w:t>
      </w:r>
      <w:r>
        <w:rPr>
          <w:rFonts w:ascii="Times New Roman" w:hAnsi="Times New Roman" w:cs="Times New Roman" w:eastAsia="Times New Roman"/>
          <w:color w:val="auto"/>
          <w:spacing w:val="0"/>
          <w:position w:val="0"/>
          <w:sz w:val="22"/>
          <w:shd w:fill="auto" w:val="clear"/>
        </w:rPr>
        <w:t xml:space="preserve"> values. Select </w:t>
      </w:r>
      <w:r>
        <w:rPr>
          <w:rFonts w:ascii="Times New Roman" w:hAnsi="Times New Roman" w:cs="Times New Roman" w:eastAsia="Times New Roman"/>
          <w:b/>
          <w:i/>
          <w:color w:val="auto"/>
          <w:spacing w:val="0"/>
          <w:position w:val="0"/>
          <w:sz w:val="22"/>
          <w:shd w:fill="auto" w:val="clear"/>
        </w:rPr>
        <w:t xml:space="preserve">Apply</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4.6</w:t>
        <w:tab/>
        <w:t xml:space="preserve">Highlight/activate the </w:t>
      </w:r>
      <w:r>
        <w:rPr>
          <w:rFonts w:ascii="Times New Roman" w:hAnsi="Times New Roman" w:cs="Times New Roman" w:eastAsia="Times New Roman"/>
          <w:b/>
          <w:color w:val="auto"/>
          <w:spacing w:val="0"/>
          <w:position w:val="0"/>
          <w:sz w:val="22"/>
          <w:shd w:fill="auto" w:val="clear"/>
        </w:rPr>
        <w:t xml:space="preserve">Slice#</w:t>
      </w:r>
      <w:r>
        <w:rPr>
          <w:rFonts w:ascii="Times New Roman" w:hAnsi="Times New Roman" w:cs="Times New Roman" w:eastAsia="Times New Roman"/>
          <w:color w:val="auto"/>
          <w:spacing w:val="0"/>
          <w:position w:val="0"/>
          <w:sz w:val="22"/>
          <w:shd w:fill="auto" w:val="clear"/>
        </w:rPr>
        <w:t xml:space="preserve"> filter just created, and select </w:t>
      </w:r>
      <w:r>
        <w:rPr>
          <w:rFonts w:ascii="Times New Roman" w:hAnsi="Times New Roman" w:cs="Times New Roman" w:eastAsia="Times New Roman"/>
          <w:b/>
          <w:i/>
          <w:color w:val="auto"/>
          <w:spacing w:val="0"/>
          <w:position w:val="0"/>
          <w:sz w:val="22"/>
          <w:shd w:fill="auto" w:val="clear"/>
        </w:rPr>
        <w:t xml:space="preserve">Filters</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 Alphabetical</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 Surface Flow</w:t>
      </w:r>
      <w:r>
        <w:rPr>
          <w:rFonts w:ascii="Times New Roman" w:hAnsi="Times New Roman" w:cs="Times New Roman" w:eastAsia="Times New Roman"/>
          <w:color w:val="auto"/>
          <w:spacing w:val="0"/>
          <w:position w:val="0"/>
          <w:sz w:val="22"/>
          <w:shd w:fill="auto" w:val="clear"/>
        </w:rPr>
        <w:t xml:space="preserve">, and then </w:t>
      </w:r>
      <w:r>
        <w:rPr>
          <w:rFonts w:ascii="Times New Roman" w:hAnsi="Times New Roman" w:cs="Times New Roman" w:eastAsia="Times New Roman"/>
          <w:b/>
          <w:i/>
          <w:color w:val="auto"/>
          <w:spacing w:val="0"/>
          <w:position w:val="0"/>
          <w:sz w:val="22"/>
          <w:shd w:fill="auto" w:val="clear"/>
        </w:rPr>
        <w:t xml:space="preserve">Apply</w:t>
      </w:r>
      <w:r>
        <w:rPr>
          <w:rFonts w:ascii="Times New Roman" w:hAnsi="Times New Roman" w:cs="Times New Roman" w:eastAsia="Times New Roman"/>
          <w:color w:val="auto"/>
          <w:spacing w:val="0"/>
          <w:position w:val="0"/>
          <w:sz w:val="22"/>
          <w:shd w:fill="auto" w:val="clear"/>
        </w:rPr>
        <w:t xml:space="preserve">. Activate the new </w:t>
      </w:r>
      <w:r>
        <w:rPr>
          <w:rFonts w:ascii="Times New Roman" w:hAnsi="Times New Roman" w:cs="Times New Roman" w:eastAsia="Times New Roman"/>
          <w:b/>
          <w:color w:val="auto"/>
          <w:spacing w:val="0"/>
          <w:position w:val="0"/>
          <w:sz w:val="22"/>
          <w:shd w:fill="auto" w:val="clear"/>
        </w:rPr>
        <w:t xml:space="preserve">SurfaceFlow#</w:t>
      </w:r>
      <w:r>
        <w:rPr>
          <w:rFonts w:ascii="Times New Roman" w:hAnsi="Times New Roman" w:cs="Times New Roman" w:eastAsia="Times New Roman"/>
          <w:color w:val="auto"/>
          <w:spacing w:val="0"/>
          <w:position w:val="0"/>
          <w:sz w:val="22"/>
          <w:shd w:fill="auto" w:val="clear"/>
        </w:rPr>
        <w:t xml:space="preserve"> item in the </w:t>
      </w:r>
      <w:r>
        <w:rPr>
          <w:rFonts w:ascii="Times New Roman" w:hAnsi="Times New Roman" w:cs="Times New Roman" w:eastAsia="Times New Roman"/>
          <w:b/>
          <w:color w:val="auto"/>
          <w:spacing w:val="0"/>
          <w:position w:val="0"/>
          <w:sz w:val="22"/>
          <w:shd w:fill="auto" w:val="clear"/>
        </w:rPr>
        <w:t xml:space="preserve">Pipeline Browser</w:t>
      </w:r>
      <w:r>
        <w:rPr>
          <w:rFonts w:ascii="Times New Roman" w:hAnsi="Times New Roman" w:cs="Times New Roman" w:eastAsia="Times New Roman"/>
          <w:color w:val="auto"/>
          <w:spacing w:val="0"/>
          <w:position w:val="0"/>
          <w:sz w:val="22"/>
          <w:shd w:fill="auto" w:val="clear"/>
        </w:rPr>
        <w:t xml:space="preserve">, and apply the </w:t>
      </w:r>
      <w:r>
        <w:rPr>
          <w:rFonts w:ascii="Times New Roman" w:hAnsi="Times New Roman" w:cs="Times New Roman" w:eastAsia="Times New Roman"/>
          <w:b/>
          <w:i/>
          <w:color w:val="auto"/>
          <w:spacing w:val="0"/>
          <w:position w:val="0"/>
          <w:sz w:val="22"/>
          <w:shd w:fill="auto" w:val="clear"/>
        </w:rPr>
        <w:t xml:space="preserve">Filters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Alphabetical</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Group Time Steps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Apply</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w:t>
        <w:tab/>
        <w:t xml:space="preserve">In </w:t>
      </w:r>
      <w:r>
        <w:rPr>
          <w:rFonts w:ascii="Times New Roman" w:hAnsi="Times New Roman" w:cs="Times New Roman" w:eastAsia="Times New Roman"/>
          <w:b/>
          <w:i/>
          <w:color w:val="auto"/>
          <w:spacing w:val="0"/>
          <w:position w:val="0"/>
          <w:sz w:val="22"/>
          <w:shd w:fill="auto" w:val="clear"/>
        </w:rPr>
        <w:t xml:space="preserve">SpreadSheet View</w:t>
      </w:r>
      <w:r>
        <w:rPr>
          <w:rFonts w:ascii="Times New Roman" w:hAnsi="Times New Roman" w:cs="Times New Roman" w:eastAsia="Times New Roman"/>
          <w:color w:val="auto"/>
          <w:spacing w:val="0"/>
          <w:position w:val="0"/>
          <w:sz w:val="22"/>
          <w:shd w:fill="auto" w:val="clear"/>
        </w:rPr>
        <w:t xml:space="preserve">, open the </w:t>
      </w:r>
      <w:r>
        <w:rPr>
          <w:rFonts w:ascii="Times New Roman" w:hAnsi="Times New Roman" w:cs="Times New Roman" w:eastAsia="Times New Roman"/>
          <w:b/>
          <w:color w:val="auto"/>
          <w:spacing w:val="0"/>
          <w:position w:val="0"/>
          <w:sz w:val="22"/>
          <w:shd w:fill="auto" w:val="clear"/>
        </w:rPr>
        <w:t xml:space="preserve">GroupTimeSteps#</w:t>
      </w:r>
      <w:r>
        <w:rPr>
          <w:rFonts w:ascii="Times New Roman" w:hAnsi="Times New Roman" w:cs="Times New Roman" w:eastAsia="Times New Roman"/>
          <w:color w:val="auto"/>
          <w:spacing w:val="0"/>
          <w:position w:val="0"/>
          <w:sz w:val="22"/>
          <w:shd w:fill="auto" w:val="clear"/>
        </w:rPr>
        <w:t xml:space="preserve"> data. Export this data to Microsoft Excel through copy and pasting or use </w:t>
      </w:r>
      <w:r>
        <w:rPr>
          <w:rFonts w:ascii="Times New Roman" w:hAnsi="Times New Roman" w:cs="Times New Roman" w:eastAsia="Times New Roman"/>
          <w:b/>
          <w:i/>
          <w:color w:val="auto"/>
          <w:spacing w:val="0"/>
          <w:position w:val="0"/>
          <w:sz w:val="22"/>
          <w:shd w:fill="auto" w:val="clear"/>
        </w:rPr>
        <w:t xml:space="preserve">Export Spreadsheet</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4.8</w:t>
        <w:tab/>
        <w:t xml:space="preserve">In Excel, calculate the weighted values corresponding to the ratio of the flow rate at each outlet to the total inlet flow rate. Due to inherent noise and error of the 4D Flow MRI data, identify the smallest (generally having less reliable data) vessel to leave “open” to ensure the conservation of mass.</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4.9</w:t>
        <w:tab/>
        <w:t xml:space="preserve">In ANSYS Fluent, transient flow waveforms are imported using </w:t>
      </w:r>
      <w:r>
        <w:rPr>
          <w:rFonts w:ascii="Times New Roman" w:hAnsi="Times New Roman" w:cs="Times New Roman" w:eastAsia="Times New Roman"/>
          <w:b/>
          <w:color w:val="auto"/>
          <w:spacing w:val="0"/>
          <w:position w:val="0"/>
          <w:sz w:val="22"/>
          <w:shd w:fill="auto" w:val="clear"/>
        </w:rPr>
        <w:t xml:space="preserve">read-transient-tables </w:t>
      </w:r>
      <w:r>
        <w:rPr>
          <w:rFonts w:ascii="Times New Roman" w:hAnsi="Times New Roman" w:cs="Times New Roman" w:eastAsia="Times New Roman"/>
          <w:color w:val="auto"/>
          <w:spacing w:val="0"/>
          <w:position w:val="0"/>
          <w:sz w:val="22"/>
          <w:shd w:fill="auto" w:val="clear"/>
        </w:rPr>
        <w:t xml:space="preserve">command; therefore, save the inlet flow data in a compatible, .txt format described in the Fluent online tutorials.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Setting up ANSYS Fluent CFD simulations</w:t>
      </w:r>
    </w:p>
    <w:p>
      <w:pPr>
        <w:spacing w:before="0" w:after="0" w:line="240"/>
        <w:ind w:right="0" w:left="72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5.1</w:t>
        <w:tab/>
        <w:t xml:space="preserve">Open ANSYS Fluent (version 18.1 described in this procedure as default). Choose </w:t>
      </w:r>
      <w:r>
        <w:rPr>
          <w:rFonts w:ascii="Times New Roman" w:hAnsi="Times New Roman" w:cs="Times New Roman" w:eastAsia="Times New Roman"/>
          <w:b/>
          <w:i/>
          <w:color w:val="auto"/>
          <w:spacing w:val="0"/>
          <w:position w:val="0"/>
          <w:sz w:val="22"/>
          <w:shd w:fill="auto" w:val="clear"/>
        </w:rPr>
        <w:t xml:space="preserve">File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Read</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b/>
          <w:i/>
          <w:color w:val="auto"/>
          <w:spacing w:val="0"/>
          <w:position w:val="0"/>
          <w:sz w:val="22"/>
          <w:shd w:fill="auto" w:val="clear"/>
        </w:rPr>
        <w:t xml:space="preserve">Case…</w:t>
      </w:r>
      <w:r>
        <w:rPr>
          <w:rFonts w:ascii="Times New Roman" w:hAnsi="Times New Roman" w:cs="Times New Roman" w:eastAsia="Times New Roman"/>
          <w:color w:val="auto"/>
          <w:spacing w:val="0"/>
          <w:position w:val="0"/>
          <w:sz w:val="22"/>
          <w:shd w:fill="auto" w:val="clear"/>
        </w:rPr>
        <w:t xml:space="preserve">, and open the volume mesh .cas file used previously in ParaView. Display the mesh (this procedure uses a .cas file generated with Altair HyperMesh) by selecting </w:t>
      </w:r>
      <w:r>
        <w:rPr>
          <w:rFonts w:ascii="Times New Roman" w:hAnsi="Times New Roman" w:cs="Times New Roman" w:eastAsia="Times New Roman"/>
          <w:b/>
          <w:i/>
          <w:color w:val="auto"/>
          <w:spacing w:val="0"/>
          <w:position w:val="0"/>
          <w:sz w:val="22"/>
          <w:shd w:fill="auto" w:val="clear"/>
        </w:rPr>
        <w:t xml:space="preserve">Display…</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Display</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5.2</w:t>
        <w:tab/>
        <w:t xml:space="preserve">It is crucial to scale the geometry in Fluent to ensure the correct physical size of the model. Select </w:t>
      </w:r>
      <w:r>
        <w:rPr>
          <w:rFonts w:ascii="Times New Roman" w:hAnsi="Times New Roman" w:cs="Times New Roman" w:eastAsia="Times New Roman"/>
          <w:b/>
          <w:i/>
          <w:color w:val="auto"/>
          <w:spacing w:val="0"/>
          <w:position w:val="0"/>
          <w:sz w:val="22"/>
          <w:shd w:fill="auto" w:val="clear"/>
        </w:rPr>
        <w:t xml:space="preserve">Scale…</w:t>
      </w:r>
      <w:r>
        <w:rPr>
          <w:rFonts w:ascii="Times New Roman" w:hAnsi="Times New Roman" w:cs="Times New Roman" w:eastAsia="Times New Roman"/>
          <w:color w:val="auto"/>
          <w:spacing w:val="0"/>
          <w:position w:val="0"/>
          <w:sz w:val="22"/>
          <w:shd w:fill="auto" w:val="clear"/>
        </w:rPr>
        <w:t xml:space="preserve"> and apply whatever unit conversion is necessary for the specific case then </w:t>
      </w:r>
      <w:r>
        <w:rPr>
          <w:rFonts w:ascii="Times New Roman" w:hAnsi="Times New Roman" w:cs="Times New Roman" w:eastAsia="Times New Roman"/>
          <w:b/>
          <w:i/>
          <w:color w:val="auto"/>
          <w:spacing w:val="0"/>
          <w:position w:val="0"/>
          <w:sz w:val="22"/>
          <w:shd w:fill="auto" w:val="clear"/>
        </w:rPr>
        <w:t xml:space="preserve">Close</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5.3</w:t>
        <w:tab/>
        <w:t xml:space="preserve">Select </w:t>
      </w:r>
      <w:r>
        <w:rPr>
          <w:rFonts w:ascii="Times New Roman" w:hAnsi="Times New Roman" w:cs="Times New Roman" w:eastAsia="Times New Roman"/>
          <w:b/>
          <w:color w:val="auto"/>
          <w:spacing w:val="0"/>
          <w:position w:val="0"/>
          <w:sz w:val="22"/>
          <w:shd w:fill="auto" w:val="clear"/>
        </w:rPr>
        <w:t xml:space="preserve">Materials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Create/Edit…</w:t>
      </w:r>
      <w:r>
        <w:rPr>
          <w:rFonts w:ascii="Times New Roman" w:hAnsi="Times New Roman" w:cs="Times New Roman" w:eastAsia="Times New Roman"/>
          <w:color w:val="auto"/>
          <w:spacing w:val="0"/>
          <w:position w:val="0"/>
          <w:sz w:val="22"/>
          <w:shd w:fill="auto" w:val="clear"/>
        </w:rPr>
        <w:t xml:space="preserve"> to setup material properties for blood. This tutorial uses physiologically relevant values of 1060 kg/s and 0.0035 kg/m-s for density and viscosity, respectively.</w:t>
      </w:r>
    </w:p>
    <w:p>
      <w:pPr>
        <w:spacing w:before="0" w:after="0" w:line="240"/>
        <w:ind w:right="0" w:left="144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transient flow </w:t>
      </w:r>
      <w:r>
        <w:rPr>
          <w:rFonts w:ascii="Times New Roman" w:hAnsi="Times New Roman" w:cs="Times New Roman" w:eastAsia="Times New Roman"/>
          <w:b/>
          <w:color w:val="auto"/>
          <w:spacing w:val="0"/>
          <w:position w:val="0"/>
          <w:sz w:val="22"/>
          <w:shd w:fill="auto" w:val="clear"/>
        </w:rPr>
        <w:t xml:space="preserve">Boundary Conditions</w:t>
      </w:r>
      <w:r>
        <w:rPr>
          <w:rFonts w:ascii="Times New Roman" w:hAnsi="Times New Roman" w:cs="Times New Roman" w:eastAsia="Times New Roman"/>
          <w:color w:val="auto"/>
          <w:spacing w:val="0"/>
          <w:position w:val="0"/>
          <w:sz w:val="22"/>
          <w:shd w:fill="auto" w:val="clear"/>
        </w:rPr>
        <w:t xml:space="preserve"> are set by prescribing either mass flow or velocity flow rates as a function of time for each inlet. The waveforms obtained from 4D Flow MRI measurement are used to prescribe the inlet boundary conditions. Outlets are given weighted values found in (4.8).</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5.4</w:t>
        <w:tab/>
        <w:t xml:space="preserve">Under </w:t>
      </w:r>
      <w:r>
        <w:rPr>
          <w:rFonts w:ascii="Times New Roman" w:hAnsi="Times New Roman" w:cs="Times New Roman" w:eastAsia="Times New Roman"/>
          <w:b/>
          <w:color w:val="auto"/>
          <w:spacing w:val="0"/>
          <w:position w:val="0"/>
          <w:sz w:val="22"/>
          <w:shd w:fill="auto" w:val="clear"/>
        </w:rPr>
        <w:t xml:space="preserve">Solution</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Methods</w:t>
      </w:r>
      <w:r>
        <w:rPr>
          <w:rFonts w:ascii="Times New Roman" w:hAnsi="Times New Roman" w:cs="Times New Roman" w:eastAsia="Times New Roman"/>
          <w:color w:val="auto"/>
          <w:spacing w:val="0"/>
          <w:position w:val="0"/>
          <w:sz w:val="22"/>
          <w:shd w:fill="auto" w:val="clear"/>
        </w:rPr>
        <w:t xml:space="preserve">, set the numerical schemes used for spatial and temporal discretization of the Navier-Stokes equations. For this procedure, use </w:t>
      </w:r>
      <w:r>
        <w:rPr>
          <w:rFonts w:ascii="Times New Roman" w:hAnsi="Times New Roman" w:cs="Times New Roman" w:eastAsia="Times New Roman"/>
          <w:b/>
          <w:i/>
          <w:color w:val="auto"/>
          <w:spacing w:val="0"/>
          <w:position w:val="0"/>
          <w:sz w:val="22"/>
          <w:shd w:fill="auto" w:val="clear"/>
        </w:rPr>
        <w:t xml:space="preserve">Coupled</w:t>
      </w:r>
      <w:r>
        <w:rPr>
          <w:rFonts w:ascii="Times New Roman" w:hAnsi="Times New Roman" w:cs="Times New Roman" w:eastAsia="Times New Roman"/>
          <w:color w:val="auto"/>
          <w:spacing w:val="0"/>
          <w:position w:val="0"/>
          <w:sz w:val="22"/>
          <w:shd w:fill="auto" w:val="clear"/>
        </w:rPr>
        <w:t xml:space="preserve">, which enables full pressure-velocity coupling, </w:t>
      </w:r>
      <w:r>
        <w:rPr>
          <w:rFonts w:ascii="Times New Roman" w:hAnsi="Times New Roman" w:cs="Times New Roman" w:eastAsia="Times New Roman"/>
          <w:b/>
          <w:i/>
          <w:color w:val="auto"/>
          <w:spacing w:val="0"/>
          <w:position w:val="0"/>
          <w:sz w:val="22"/>
          <w:shd w:fill="auto" w:val="clear"/>
        </w:rPr>
        <w:t xml:space="preserve">Least Squares Cell Based</w:t>
      </w:r>
      <w:r>
        <w:rPr>
          <w:rFonts w:ascii="Times New Roman" w:hAnsi="Times New Roman" w:cs="Times New Roman" w:eastAsia="Times New Roman"/>
          <w:color w:val="auto"/>
          <w:spacing w:val="0"/>
          <w:position w:val="0"/>
          <w:sz w:val="22"/>
          <w:shd w:fill="auto" w:val="clear"/>
        </w:rPr>
        <w:t xml:space="preserve"> (gradient), </w:t>
      </w:r>
      <w:r>
        <w:rPr>
          <w:rFonts w:ascii="Times New Roman" w:hAnsi="Times New Roman" w:cs="Times New Roman" w:eastAsia="Times New Roman"/>
          <w:b/>
          <w:i/>
          <w:color w:val="auto"/>
          <w:spacing w:val="0"/>
          <w:position w:val="0"/>
          <w:sz w:val="22"/>
          <w:shd w:fill="auto" w:val="clear"/>
        </w:rPr>
        <w:t xml:space="preserve">Second Order </w:t>
      </w:r>
      <w:r>
        <w:rPr>
          <w:rFonts w:ascii="Times New Roman" w:hAnsi="Times New Roman" w:cs="Times New Roman" w:eastAsia="Times New Roman"/>
          <w:i/>
          <w:color w:val="auto"/>
          <w:spacing w:val="0"/>
          <w:position w:val="0"/>
          <w:sz w:val="22"/>
          <w:shd w:fill="auto" w:val="clear"/>
        </w:rPr>
        <w:t xml:space="preserve">scheme</w:t>
      </w:r>
      <w:r>
        <w:rPr>
          <w:rFonts w:ascii="Times New Roman" w:hAnsi="Times New Roman" w:cs="Times New Roman" w:eastAsia="Times New Roman"/>
          <w:color w:val="auto"/>
          <w:spacing w:val="0"/>
          <w:position w:val="0"/>
          <w:sz w:val="22"/>
          <w:shd w:fill="auto" w:val="clear"/>
        </w:rPr>
        <w:t xml:space="preserve"> for pressure, </w:t>
      </w:r>
      <w:r>
        <w:rPr>
          <w:rFonts w:ascii="Times New Roman" w:hAnsi="Times New Roman" w:cs="Times New Roman" w:eastAsia="Times New Roman"/>
          <w:b/>
          <w:i/>
          <w:color w:val="auto"/>
          <w:spacing w:val="0"/>
          <w:position w:val="0"/>
          <w:sz w:val="22"/>
          <w:shd w:fill="auto" w:val="clear"/>
        </w:rPr>
        <w:t xml:space="preserve">Third-Order MUSCL</w:t>
      </w:r>
      <w:r>
        <w:rPr>
          <w:rFonts w:ascii="Times New Roman" w:hAnsi="Times New Roman" w:cs="Times New Roman" w:eastAsia="Times New Roman"/>
          <w:color w:val="auto"/>
          <w:spacing w:val="0"/>
          <w:position w:val="0"/>
          <w:sz w:val="22"/>
          <w:shd w:fill="auto" w:val="clear"/>
        </w:rPr>
        <w:t xml:space="preserve"> scheme for momentum equations, and </w:t>
      </w:r>
      <w:r>
        <w:rPr>
          <w:rFonts w:ascii="Times New Roman" w:hAnsi="Times New Roman" w:cs="Times New Roman" w:eastAsia="Times New Roman"/>
          <w:b/>
          <w:i/>
          <w:color w:val="auto"/>
          <w:spacing w:val="0"/>
          <w:position w:val="0"/>
          <w:sz w:val="22"/>
          <w:shd w:fill="auto" w:val="clear"/>
        </w:rPr>
        <w:t xml:space="preserve">Second Order Implicit</w:t>
      </w:r>
      <w:r>
        <w:rPr>
          <w:rFonts w:ascii="Times New Roman" w:hAnsi="Times New Roman" w:cs="Times New Roman" w:eastAsia="Times New Roman"/>
          <w:color w:val="auto"/>
          <w:spacing w:val="0"/>
          <w:position w:val="0"/>
          <w:sz w:val="22"/>
          <w:shd w:fill="auto" w:val="clear"/>
        </w:rPr>
        <w:t xml:space="preserve"> scheme for discretization in time. Ensure that the </w:t>
      </w:r>
      <w:r>
        <w:rPr>
          <w:rFonts w:ascii="Times New Roman" w:hAnsi="Times New Roman" w:cs="Times New Roman" w:eastAsia="Times New Roman"/>
          <w:b/>
          <w:color w:val="auto"/>
          <w:spacing w:val="0"/>
          <w:position w:val="0"/>
          <w:sz w:val="22"/>
          <w:shd w:fill="auto" w:val="clear"/>
        </w:rPr>
        <w:t xml:space="preserve">Time</w:t>
      </w:r>
      <w:r>
        <w:rPr>
          <w:rFonts w:ascii="Times New Roman" w:hAnsi="Times New Roman" w:cs="Times New Roman" w:eastAsia="Times New Roman"/>
          <w:color w:val="auto"/>
          <w:spacing w:val="0"/>
          <w:position w:val="0"/>
          <w:sz w:val="22"/>
          <w:shd w:fill="auto" w:val="clear"/>
        </w:rPr>
        <w:t xml:space="preserve"> parameter in the top left has been set to </w:t>
      </w:r>
      <w:r>
        <w:rPr>
          <w:rFonts w:ascii="Times New Roman" w:hAnsi="Times New Roman" w:cs="Times New Roman" w:eastAsia="Times New Roman"/>
          <w:b/>
          <w:i/>
          <w:color w:val="auto"/>
          <w:spacing w:val="0"/>
          <w:position w:val="0"/>
          <w:sz w:val="22"/>
          <w:shd w:fill="auto" w:val="clear"/>
        </w:rPr>
        <w:t xml:space="preserve">Transient</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5.5</w:t>
        <w:tab/>
        <w:t xml:space="preserve">Under </w:t>
      </w:r>
      <w:r>
        <w:rPr>
          <w:rFonts w:ascii="Times New Roman" w:hAnsi="Times New Roman" w:cs="Times New Roman" w:eastAsia="Times New Roman"/>
          <w:b/>
          <w:color w:val="auto"/>
          <w:spacing w:val="0"/>
          <w:position w:val="0"/>
          <w:sz w:val="22"/>
          <w:shd w:fill="auto" w:val="clear"/>
        </w:rPr>
        <w:t xml:space="preserve">Solution</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Initialization</w:t>
      </w:r>
      <w:r>
        <w:rPr>
          <w:rFonts w:ascii="Times New Roman" w:hAnsi="Times New Roman" w:cs="Times New Roman" w:eastAsia="Times New Roman"/>
          <w:color w:val="auto"/>
          <w:spacing w:val="0"/>
          <w:position w:val="0"/>
          <w:sz w:val="22"/>
          <w:shd w:fill="auto" w:val="clear"/>
        </w:rPr>
        <w:t xml:space="preserve">, select </w:t>
      </w:r>
      <w:r>
        <w:rPr>
          <w:rFonts w:ascii="Times New Roman" w:hAnsi="Times New Roman" w:cs="Times New Roman" w:eastAsia="Times New Roman"/>
          <w:b/>
          <w:i/>
          <w:color w:val="auto"/>
          <w:spacing w:val="0"/>
          <w:position w:val="0"/>
          <w:sz w:val="22"/>
          <w:shd w:fill="auto" w:val="clear"/>
        </w:rPr>
        <w:t xml:space="preserve">Standard Initialization</w:t>
      </w:r>
      <w:r>
        <w:rPr>
          <w:rFonts w:ascii="Times New Roman" w:hAnsi="Times New Roman" w:cs="Times New Roman" w:eastAsia="Times New Roman"/>
          <w:color w:val="auto"/>
          <w:spacing w:val="0"/>
          <w:position w:val="0"/>
          <w:sz w:val="22"/>
          <w:shd w:fill="auto" w:val="clear"/>
        </w:rPr>
        <w:t xml:space="preserve">. With all </w:t>
      </w:r>
      <w:r>
        <w:rPr>
          <w:rFonts w:ascii="Times New Roman" w:hAnsi="Times New Roman" w:cs="Times New Roman" w:eastAsia="Times New Roman"/>
          <w:b/>
          <w:color w:val="auto"/>
          <w:spacing w:val="0"/>
          <w:position w:val="0"/>
          <w:sz w:val="22"/>
          <w:shd w:fill="auto" w:val="clear"/>
        </w:rPr>
        <w:t xml:space="preserve">Initial Values</w:t>
      </w:r>
      <w:r>
        <w:rPr>
          <w:rFonts w:ascii="Times New Roman" w:hAnsi="Times New Roman" w:cs="Times New Roman" w:eastAsia="Times New Roman"/>
          <w:color w:val="auto"/>
          <w:spacing w:val="0"/>
          <w:position w:val="0"/>
          <w:sz w:val="22"/>
          <w:shd w:fill="auto" w:val="clear"/>
        </w:rPr>
        <w:t xml:space="preserve"> set to </w:t>
      </w:r>
      <w:r>
        <w:rPr>
          <w:rFonts w:ascii="Times New Roman" w:hAnsi="Times New Roman" w:cs="Times New Roman" w:eastAsia="Times New Roman"/>
          <w:b/>
          <w:color w:val="auto"/>
          <w:spacing w:val="0"/>
          <w:position w:val="0"/>
          <w:sz w:val="22"/>
          <w:shd w:fill="auto" w:val="clear"/>
        </w:rPr>
        <w:t xml:space="preserve">0</w:t>
      </w:r>
      <w:r>
        <w:rPr>
          <w:rFonts w:ascii="Times New Roman" w:hAnsi="Times New Roman" w:cs="Times New Roman" w:eastAsia="Times New Roman"/>
          <w:color w:val="auto"/>
          <w:spacing w:val="0"/>
          <w:position w:val="0"/>
          <w:sz w:val="22"/>
          <w:shd w:fill="auto" w:val="clear"/>
        </w:rPr>
        <w:t xml:space="preserve">, select </w:t>
      </w:r>
      <w:r>
        <w:rPr>
          <w:rFonts w:ascii="Times New Roman" w:hAnsi="Times New Roman" w:cs="Times New Roman" w:eastAsia="Times New Roman"/>
          <w:b/>
          <w:i/>
          <w:color w:val="auto"/>
          <w:spacing w:val="0"/>
          <w:position w:val="0"/>
          <w:sz w:val="22"/>
          <w:shd w:fill="auto" w:val="clear"/>
        </w:rPr>
        <w:t xml:space="preserve">Initialize</w:t>
      </w:r>
      <w:r>
        <w:rPr>
          <w:rFonts w:ascii="Times New Roman" w:hAnsi="Times New Roman" w:cs="Times New Roman" w:eastAsia="Times New Roman"/>
          <w:color w:val="auto"/>
          <w:spacing w:val="0"/>
          <w:position w:val="0"/>
          <w:sz w:val="22"/>
          <w:shd w:fill="auto" w:val="clear"/>
        </w:rPr>
        <w:t xml:space="preserve">. Now the program is set to run. Designate a solution folder for Fluent to save results every </w:t>
      </w:r>
      <w:r>
        <w:rPr>
          <w:rFonts w:ascii="Times New Roman" w:hAnsi="Times New Roman" w:cs="Times New Roman" w:eastAsia="Times New Roman"/>
          <w:b/>
          <w:i/>
          <w:color w:val="auto"/>
          <w:spacing w:val="0"/>
          <w:position w:val="0"/>
          <w:sz w:val="22"/>
          <w:shd w:fill="auto" w:val="clear"/>
        </w:rPr>
        <w:t xml:space="preserve">Autosave Every (Time Steps)</w:t>
      </w:r>
      <w:r>
        <w:rPr>
          <w:rFonts w:ascii="Times New Roman" w:hAnsi="Times New Roman" w:cs="Times New Roman" w:eastAsia="Times New Roman"/>
          <w:color w:val="auto"/>
          <w:spacing w:val="0"/>
          <w:position w:val="0"/>
          <w:sz w:val="22"/>
          <w:shd w:fill="auto" w:val="clear"/>
        </w:rPr>
        <w:t xml:space="preserve"> underneath </w:t>
      </w:r>
      <w:r>
        <w:rPr>
          <w:rFonts w:ascii="Times New Roman" w:hAnsi="Times New Roman" w:cs="Times New Roman" w:eastAsia="Times New Roman"/>
          <w:b/>
          <w:color w:val="auto"/>
          <w:spacing w:val="0"/>
          <w:position w:val="0"/>
          <w:sz w:val="22"/>
          <w:shd w:fill="auto" w:val="clear"/>
        </w:rPr>
        <w:t xml:space="preserve">Calculation Activities</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5.6</w:t>
        <w:tab/>
        <w:t xml:space="preserve">In the final steps, setup the </w:t>
      </w:r>
      <w:r>
        <w:rPr>
          <w:rFonts w:ascii="Times New Roman" w:hAnsi="Times New Roman" w:cs="Times New Roman" w:eastAsia="Times New Roman"/>
          <w:b/>
          <w:color w:val="auto"/>
          <w:spacing w:val="0"/>
          <w:position w:val="0"/>
          <w:sz w:val="22"/>
          <w:shd w:fill="auto" w:val="clear"/>
        </w:rPr>
        <w:t xml:space="preserve">Time Step Size(s) </w:t>
      </w:r>
      <w:r>
        <w:rPr>
          <w:rFonts w:ascii="Times New Roman" w:hAnsi="Times New Roman" w:cs="Times New Roman" w:eastAsia="Times New Roman"/>
          <w:color w:val="auto"/>
          <w:spacing w:val="0"/>
          <w:position w:val="0"/>
          <w:sz w:val="22"/>
          <w:shd w:fill="auto" w:val="clear"/>
        </w:rPr>
        <w:t xml:space="preserve">under</w:t>
      </w:r>
      <w:r>
        <w:rPr>
          <w:rFonts w:ascii="Times New Roman" w:hAnsi="Times New Roman" w:cs="Times New Roman" w:eastAsia="Times New Roman"/>
          <w:b/>
          <w:color w:val="auto"/>
          <w:spacing w:val="0"/>
          <w:position w:val="0"/>
          <w:sz w:val="22"/>
          <w:shd w:fill="auto" w:val="clear"/>
        </w:rPr>
        <w:t xml:space="preserve"> Run Calculation</w:t>
      </w:r>
      <w:r>
        <w:rPr>
          <w:rFonts w:ascii="Times New Roman" w:hAnsi="Times New Roman" w:cs="Times New Roman" w:eastAsia="Times New Roman"/>
          <w:color w:val="auto"/>
          <w:spacing w:val="0"/>
          <w:position w:val="0"/>
          <w:sz w:val="22"/>
          <w:shd w:fill="auto" w:val="clear"/>
        </w:rPr>
        <w:t xml:space="preserve">. This value is found by using the Excel boundary condition data in (4.7). Reducing the time step facilitates convergence and improves the accuracy of the numerical solution, while increasing the solution time. It is a good practice to run the simulation for at least three full cardiac cycles in order to eliminate the effect of the initial transients.</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5.7</w:t>
        <w:tab/>
        <w:t xml:space="preserve">Finally, set </w:t>
      </w:r>
      <w:r>
        <w:rPr>
          <w:rFonts w:ascii="Times New Roman" w:hAnsi="Times New Roman" w:cs="Times New Roman" w:eastAsia="Times New Roman"/>
          <w:b/>
          <w:color w:val="auto"/>
          <w:spacing w:val="0"/>
          <w:position w:val="0"/>
          <w:sz w:val="22"/>
          <w:shd w:fill="auto" w:val="clear"/>
        </w:rPr>
        <w:t xml:space="preserve">Max Iterations</w:t>
      </w:r>
      <w:r>
        <w:rPr>
          <w:rFonts w:ascii="Times New Roman" w:hAnsi="Times New Roman" w:cs="Times New Roman" w:eastAsia="Times New Roman"/>
          <w:color w:val="auto"/>
          <w:spacing w:val="0"/>
          <w:position w:val="0"/>
          <w:sz w:val="22"/>
          <w:shd w:fill="auto" w:val="clear"/>
        </w:rPr>
        <w:t xml:space="preserve"> for each time step between </w:t>
      </w:r>
      <w:r>
        <w:rPr>
          <w:rFonts w:ascii="Times New Roman" w:hAnsi="Times New Roman" w:cs="Times New Roman" w:eastAsia="Times New Roman"/>
          <w:b/>
          <w:color w:val="auto"/>
          <w:spacing w:val="0"/>
          <w:position w:val="0"/>
          <w:sz w:val="22"/>
          <w:shd w:fill="auto" w:val="clear"/>
        </w:rPr>
        <w:t xml:space="preserve">300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500</w:t>
      </w:r>
      <w:r>
        <w:rPr>
          <w:rFonts w:ascii="Times New Roman" w:hAnsi="Times New Roman" w:cs="Times New Roman" w:eastAsia="Times New Roman"/>
          <w:color w:val="auto"/>
          <w:spacing w:val="0"/>
          <w:position w:val="0"/>
          <w:sz w:val="22"/>
          <w:shd w:fill="auto" w:val="clear"/>
        </w:rPr>
        <w:t xml:space="preserve">. Fluent will automatically stop the iterations at each time step once the convergence is reached and proceed to the following time step. The convergence can be improved by running a steady flow simulation with averaged velocity values and then using the results as the initial conditions for the pulsatile flow simulation. Select </w:t>
      </w:r>
      <w:r>
        <w:rPr>
          <w:rFonts w:ascii="Times New Roman" w:hAnsi="Times New Roman" w:cs="Times New Roman" w:eastAsia="Times New Roman"/>
          <w:b/>
          <w:i/>
          <w:color w:val="auto"/>
          <w:spacing w:val="0"/>
          <w:position w:val="0"/>
          <w:sz w:val="22"/>
          <w:shd w:fill="auto" w:val="clear"/>
        </w:rPr>
        <w:t xml:space="preserve">Calculate</w:t>
      </w:r>
      <w:r>
        <w:rPr>
          <w:rFonts w:ascii="Times New Roman" w:hAnsi="Times New Roman" w:cs="Times New Roman" w:eastAsia="Times New Roman"/>
          <w:color w:val="auto"/>
          <w:spacing w:val="0"/>
          <w:position w:val="0"/>
          <w:sz w:val="22"/>
          <w:shd w:fill="auto" w:val="clear"/>
        </w:rPr>
        <w:t xml:space="preserve"> when ready to run the solver.</w:t>
      </w: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5.8</w:t>
        <w:tab/>
        <w:t xml:space="preserve">Fluent will run each iteration until convergence is achieved or </w:t>
      </w:r>
      <w:r>
        <w:rPr>
          <w:rFonts w:ascii="Times New Roman" w:hAnsi="Times New Roman" w:cs="Times New Roman" w:eastAsia="Times New Roman"/>
          <w:b/>
          <w:color w:val="auto"/>
          <w:spacing w:val="0"/>
          <w:position w:val="0"/>
          <w:sz w:val="22"/>
          <w:shd w:fill="auto" w:val="clear"/>
        </w:rPr>
        <w:t xml:space="preserve">Max Iterations</w:t>
      </w:r>
      <w:r>
        <w:rPr>
          <w:rFonts w:ascii="Times New Roman" w:hAnsi="Times New Roman" w:cs="Times New Roman" w:eastAsia="Times New Roman"/>
          <w:color w:val="auto"/>
          <w:spacing w:val="0"/>
          <w:position w:val="0"/>
          <w:sz w:val="22"/>
          <w:shd w:fill="auto" w:val="clear"/>
        </w:rPr>
        <w:t xml:space="preserve"> causes the iteration to continue. The files will be automatically saved in the location from (5.5), and the solution data can be visualized in either ANSYS CFD-Post or ParaView software.</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purpose of this procedure is to take a subject-specific model of a cerebral aneurysm and use CFD to simulate the flow field. CFD can be used to augment the lower resolution 4D Flow MRI data by providing detailed flow features and quantifying hemodynamics forces not obtainable from imaging data. Figure 1 shows how CFD gives a more complete description of the flow in the near-wall, re-circulating regions. </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2"/>
          <w:shd w:fill="auto" w:val="clear"/>
        </w:rPr>
      </w:pPr>
    </w:p>
    <w:p>
      <w:pPr>
        <w:tabs>
          <w:tab w:val="left" w:pos="3111" w:leader="none"/>
        </w:tabs>
        <w:spacing w:before="0" w:after="0" w:line="259"/>
        <w:ind w:right="0" w:left="0" w:firstLine="0"/>
        <w:jc w:val="both"/>
        <w:rPr>
          <w:rFonts w:ascii="Times New Roman" w:hAnsi="Times New Roman" w:cs="Times New Roman" w:eastAsia="Times New Roman"/>
          <w:color w:val="auto"/>
          <w:spacing w:val="0"/>
          <w:position w:val="0"/>
          <w:sz w:val="22"/>
          <w:shd w:fill="auto" w:val="clear"/>
        </w:rPr>
      </w:pPr>
    </w:p>
    <w:p>
      <w:pPr>
        <w:tabs>
          <w:tab w:val="left" w:pos="3111" w:leader="none"/>
        </w:tabs>
        <w:spacing w:before="0" w:after="0" w:line="259"/>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A) Visualization of 4D Flow MRI data within the vessel geometry. B) Visualization of CFD simulation results. In general, CFD streamlines give fuller understanding of blood flow patterns within this cerebral aneurysm.</w:t>
      </w:r>
    </w:p>
    <w:p>
      <w:pPr>
        <w:tabs>
          <w:tab w:val="left" w:pos="3111" w:leader="none"/>
        </w:tabs>
        <w:spacing w:before="0" w:after="0" w:line="259"/>
        <w:ind w:right="0" w:left="0" w:firstLine="0"/>
        <w:jc w:val="both"/>
        <w:rPr>
          <w:rFonts w:ascii="Times New Roman" w:hAnsi="Times New Roman" w:cs="Times New Roman" w:eastAsia="Times New Roman"/>
          <w:color w:val="auto"/>
          <w:spacing w:val="0"/>
          <w:position w:val="0"/>
          <w:sz w:val="22"/>
          <w:shd w:fill="auto" w:val="clear"/>
        </w:rPr>
      </w:pPr>
    </w:p>
    <w:p>
      <w:pPr>
        <w:tabs>
          <w:tab w:val="left" w:pos="3111" w:leader="none"/>
        </w:tabs>
        <w:spacing w:before="0" w:after="120" w:line="259"/>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1 shows that CFD results are in agreement with </w:t>
      </w:r>
      <w:r>
        <w:rPr>
          <w:rFonts w:ascii="Times New Roman" w:hAnsi="Times New Roman" w:cs="Times New Roman" w:eastAsia="Times New Roman"/>
          <w:i/>
          <w:color w:val="auto"/>
          <w:spacing w:val="0"/>
          <w:position w:val="0"/>
          <w:sz w:val="22"/>
          <w:shd w:fill="auto" w:val="clear"/>
        </w:rPr>
        <w:t xml:space="preserve">in vivo</w:t>
      </w:r>
      <w:r>
        <w:rPr>
          <w:rFonts w:ascii="Times New Roman" w:hAnsi="Times New Roman" w:cs="Times New Roman" w:eastAsia="Times New Roman"/>
          <w:color w:val="auto"/>
          <w:spacing w:val="0"/>
          <w:position w:val="0"/>
          <w:sz w:val="22"/>
          <w:shd w:fill="auto" w:val="clear"/>
        </w:rPr>
        <w:t xml:space="preserve"> 4D Flow MRI. Figure 1 (A) shows the complex, recirculating flow patterns within the aneurysmal region, the balloon-like dilatation of the artery, detected with 4D Flow MRI. However, regions stagnant flow in the top and bottom sections of the lesion are not filled with streamlines, as the signal to noise ratio in these regions is low. CFD-simulated flow, shown in Figure 1 (B), provides a higher resolution velocity field, particularly near the vessel walls. Thus, CFD models are capable of providing higher accuracy estimation of clinically-relevant, flow-derived metric such as pressure, WSS, and PRT, which can be used to predict aneurysmal disease progression.</w:t>
      </w:r>
    </w:p>
    <w:p>
      <w:pPr>
        <w:tabs>
          <w:tab w:val="left" w:pos="3111" w:leader="none"/>
        </w:tabs>
        <w:spacing w:before="0" w:after="120" w:line="259"/>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Additionally, CFD simulations can be used to model postoperative flow conditions that would results from alternative treatment options. For example, Figure 2 (A) and (B) compare flow through the same vessel with different inflow rates. By prescribing varied boundary conditions, such as simulating vessel occlusion with no flow, the flow after a variety of surgical treatments is shown.</w:t>
      </w:r>
    </w:p>
    <w:p>
      <w:pPr>
        <w:tabs>
          <w:tab w:val="left" w:pos="3111" w:leader="none"/>
        </w:tabs>
        <w:spacing w:before="0" w:after="0" w:line="259"/>
        <w:ind w:right="0" w:left="0" w:firstLine="0"/>
        <w:jc w:val="both"/>
        <w:rPr>
          <w:rFonts w:ascii="Times New Roman" w:hAnsi="Times New Roman" w:cs="Times New Roman" w:eastAsia="Times New Roman"/>
          <w:color w:val="auto"/>
          <w:spacing w:val="0"/>
          <w:position w:val="0"/>
          <w:sz w:val="22"/>
          <w:shd w:fill="auto" w:val="clear"/>
        </w:rPr>
      </w:pPr>
    </w:p>
    <w:p>
      <w:pPr>
        <w:tabs>
          <w:tab w:val="left" w:pos="3111" w:leader="none"/>
        </w:tabs>
        <w:spacing w:before="0" w:after="0" w:line="259"/>
        <w:ind w:right="0" w:left="0" w:firstLine="0"/>
        <w:jc w:val="both"/>
        <w:rPr>
          <w:rFonts w:ascii="Times New Roman" w:hAnsi="Times New Roman" w:cs="Times New Roman" w:eastAsia="Times New Roman"/>
          <w:color w:val="auto"/>
          <w:spacing w:val="0"/>
          <w:position w:val="0"/>
          <w:sz w:val="22"/>
          <w:shd w:fill="auto" w:val="clear"/>
        </w:rPr>
      </w:pPr>
    </w:p>
    <w:p>
      <w:pPr>
        <w:tabs>
          <w:tab w:val="left" w:pos="3111" w:leader="none"/>
        </w:tabs>
        <w:spacing w:before="0" w:after="0" w:line="259"/>
        <w:ind w:right="0" w:left="0" w:firstLine="0"/>
        <w:jc w:val="both"/>
        <w:rPr>
          <w:rFonts w:ascii="Times New Roman" w:hAnsi="Times New Roman" w:cs="Times New Roman" w:eastAsia="Times New Roman"/>
          <w:color w:val="auto"/>
          <w:spacing w:val="0"/>
          <w:position w:val="0"/>
          <w:sz w:val="22"/>
          <w:shd w:fill="auto" w:val="clear"/>
        </w:rPr>
      </w:pPr>
    </w:p>
    <w:p>
      <w:pPr>
        <w:tabs>
          <w:tab w:val="left" w:pos="3111" w:leader="none"/>
        </w:tabs>
        <w:spacing w:before="0" w:after="0" w:line="259"/>
        <w:ind w:right="0" w:left="0" w:firstLine="0"/>
        <w:jc w:val="both"/>
        <w:rPr>
          <w:rFonts w:ascii="Times New Roman" w:hAnsi="Times New Roman" w:cs="Times New Roman" w:eastAsia="Times New Roman"/>
          <w:color w:val="auto"/>
          <w:spacing w:val="0"/>
          <w:position w:val="0"/>
          <w:sz w:val="22"/>
          <w:shd w:fill="auto" w:val="clear"/>
        </w:rPr>
      </w:pPr>
    </w:p>
    <w:p>
      <w:pPr>
        <w:tabs>
          <w:tab w:val="left" w:pos="3111" w:leader="none"/>
        </w:tabs>
        <w:spacing w:before="0" w:after="0" w:line="259"/>
        <w:ind w:right="0" w:left="0" w:firstLine="0"/>
        <w:jc w:val="both"/>
        <w:rPr>
          <w:rFonts w:ascii="Times New Roman" w:hAnsi="Times New Roman" w:cs="Times New Roman" w:eastAsia="Times New Roman"/>
          <w:color w:val="auto"/>
          <w:spacing w:val="0"/>
          <w:position w:val="0"/>
          <w:sz w:val="22"/>
          <w:shd w:fill="auto" w:val="clear"/>
        </w:rPr>
      </w:pPr>
    </w:p>
    <w:p>
      <w:pPr>
        <w:tabs>
          <w:tab w:val="left" w:pos="3111" w:leader="none"/>
        </w:tabs>
        <w:spacing w:before="0" w:after="0" w:line="259"/>
        <w:ind w:right="0" w:left="0" w:firstLine="0"/>
        <w:jc w:val="both"/>
        <w:rPr>
          <w:rFonts w:ascii="Times New Roman" w:hAnsi="Times New Roman" w:cs="Times New Roman" w:eastAsia="Times New Roman"/>
          <w:b/>
          <w:color w:val="auto"/>
          <w:spacing w:val="0"/>
          <w:position w:val="0"/>
          <w:sz w:val="22"/>
          <w:shd w:fill="auto" w:val="clear"/>
        </w:rPr>
      </w:pPr>
    </w:p>
    <w:p>
      <w:pPr>
        <w:tabs>
          <w:tab w:val="left" w:pos="3111" w:leader="none"/>
        </w:tabs>
        <w:spacing w:before="0" w:after="0" w:line="259"/>
        <w:ind w:right="0" w:left="0" w:firstLine="0"/>
        <w:jc w:val="both"/>
        <w:rPr>
          <w:rFonts w:ascii="Times New Roman" w:hAnsi="Times New Roman" w:cs="Times New Roman" w:eastAsia="Times New Roman"/>
          <w:b/>
          <w:color w:val="auto"/>
          <w:spacing w:val="0"/>
          <w:position w:val="0"/>
          <w:sz w:val="22"/>
          <w:shd w:fill="auto" w:val="clear"/>
        </w:rPr>
      </w:pPr>
    </w:p>
    <w:p>
      <w:pPr>
        <w:tabs>
          <w:tab w:val="left" w:pos="3111" w:leader="none"/>
        </w:tabs>
        <w:spacing w:before="0" w:after="0" w:line="259"/>
        <w:ind w:right="0" w:left="0" w:firstLine="0"/>
        <w:jc w:val="both"/>
        <w:rPr>
          <w:rFonts w:ascii="Times New Roman" w:hAnsi="Times New Roman" w:cs="Times New Roman" w:eastAsia="Times New Roman"/>
          <w:b/>
          <w:color w:val="auto"/>
          <w:spacing w:val="0"/>
          <w:position w:val="0"/>
          <w:sz w:val="22"/>
          <w:shd w:fill="auto" w:val="clear"/>
        </w:rPr>
      </w:pPr>
    </w:p>
    <w:p>
      <w:pPr>
        <w:tabs>
          <w:tab w:val="left" w:pos="3111" w:leader="none"/>
        </w:tabs>
        <w:spacing w:before="0" w:after="0" w:line="259"/>
        <w:ind w:right="0" w:left="0" w:firstLine="0"/>
        <w:jc w:val="both"/>
        <w:rPr>
          <w:rFonts w:ascii="Times New Roman" w:hAnsi="Times New Roman" w:cs="Times New Roman" w:eastAsia="Times New Roman"/>
          <w:b/>
          <w:color w:val="auto"/>
          <w:spacing w:val="0"/>
          <w:position w:val="0"/>
          <w:sz w:val="22"/>
          <w:shd w:fill="auto" w:val="clear"/>
        </w:rPr>
      </w:pPr>
    </w:p>
    <w:p>
      <w:pPr>
        <w:tabs>
          <w:tab w:val="left" w:pos="3111" w:leader="none"/>
        </w:tabs>
        <w:spacing w:before="0" w:after="0" w:line="259"/>
        <w:ind w:right="0" w:left="0" w:firstLine="0"/>
        <w:jc w:val="both"/>
        <w:rPr>
          <w:rFonts w:ascii="Times New Roman" w:hAnsi="Times New Roman" w:cs="Times New Roman" w:eastAsia="Times New Roman"/>
          <w:b/>
          <w:color w:val="auto"/>
          <w:spacing w:val="0"/>
          <w:position w:val="0"/>
          <w:sz w:val="22"/>
          <w:shd w:fill="auto" w:val="clear"/>
        </w:rPr>
      </w:pPr>
    </w:p>
    <w:p>
      <w:pPr>
        <w:tabs>
          <w:tab w:val="left" w:pos="3111" w:leader="none"/>
        </w:tabs>
        <w:spacing w:before="0" w:after="0" w:line="259"/>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A) Simulation for surgical clipping of the right anterior cerebral artery (ACA). B) Simulation for surgical clipping of the left ACA. For simplicity, this figure maintains the preoperative inflow rate at the non-modified inlet; in reality, the flow rate would increase in the open vessel to compensate. C) Normal blood flow rates prescribe the inlet conditions for this model. Patient data from 4D Flow MRI provides inlet conditions for realistic visualization of flow patterns.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ability to simulate postoperative flow fields, resulting from various surgical treatments is an important advantage of CFD models. By applying realistic, patient-specific geometries and inflow data, different treatment scenarios can be demonstrated to provide physicians with information on the effect of a planned procedure on flow patterns. For example, Figure 2 (A) and (B) show recirculating flows that would occur if one or another proximal artery is clipped. Treatments such as vessel clipping or deployment of a flow diverter can both be simulated, allowing for physician and patient to decide what will work best in each specific case.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framework described here can be used to perform patient-specific CFD simulations. A high-resolution mesh is used to interpolate low-resolution 4D Flow MRI data; this isolates the flow data and minimizes error associated with noise external to the vessel wall. By using patient-based boundary conditions for the inlet and outlet flows, the simulation is capable of matching the hemodynamic conditions imaged with MRI.</w:t>
      </w: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Novel methods for PC-MRI are capable of showing larger, dynamic ranges of velocities. However, this is severely limited by patient scan time. Often, patient data is acquired at lower resolutions to reduce the time spent within the scanner. Unfortunately, this can result either in aliased data or signal drop-off, a problem exacerbated when the velocity encoding gradient (VENC) is set too high leading to missed slow and recirculating flow data. Pairing patient-specific flow and geometry with CFD provides an effective method for high-resolution data capturing blood flow dynamics.</w:t>
      </w: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What makes patient-based modeling inherently useful is its ability to provide detailed information without the need to generalize across patients, diseases, or treatments with very different characteristics. Simulations allow for physicians and engineers to model alternative treatment scenarios before performing an actual procedure. Simulation of the blood flow dynamics can be used to model deployment of flow diverting stents, artery bypass grafting, and catheter-based contrast injection, among other applications. While clinicians and patients wish for the best outcome, CFD provides a means for looking at post-operation flow</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giving better foresight. Apart from depicting flow after introducing a device or treatment, CFD allows for estimations of shear stresses at the wall. This, paired with knowledge that low WSS often correlates to arterial disease progression, allows for prediction or probability modeling. Using computational tools to identify precursors to aneurysm growth, clot formation, or hemorrhage opens the possibility of earlier identification of at-risk patients. In summary, the combination of patient-specific image data with CFD simulations is a powerful tool for disease assessment and surgical prediction.</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authors would like to thank Dr. Susanne Schnell at Northwestern University for providing us with the patient data used in our figures.</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