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TITLE:</w:t>
      </w:r>
      <w:r>
        <w:rPr>
          <w:rFonts w:ascii="Times" w:hAnsi="Times" w:cs="Times" w:eastAsia="Times"/>
          <w:color w:val="000000"/>
          <w:spacing w:val="6"/>
          <w:position w:val="0"/>
          <w:sz w:val="24"/>
          <w:shd w:fill="auto" w:val="clear"/>
        </w:rPr>
        <w:t xml:space="preserve"> Performance of a Clark Y-14 Wing with a Flap and a Slat</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AUTHORS:</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CORRESPONDING AUTHOR:</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KEYWORDS:</w:t>
      </w:r>
    </w:p>
    <w:p>
      <w:pPr>
        <w:spacing w:before="100" w:after="300" w:line="240"/>
        <w:ind w:right="0" w:left="0" w:firstLine="0"/>
        <w:jc w:val="left"/>
        <w:rPr>
          <w:rFonts w:ascii="Times" w:hAnsi="Times" w:cs="Times" w:eastAsia="Times"/>
          <w:color w:val="000000"/>
          <w:spacing w:val="0"/>
          <w:position w:val="0"/>
          <w:sz w:val="24"/>
          <w:shd w:fill="auto" w:val="clear"/>
        </w:rPr>
      </w:pPr>
      <w:r>
        <w:rPr>
          <w:rFonts w:ascii="Times" w:hAnsi="Times" w:cs="Times" w:eastAsia="Times"/>
          <w:b/>
          <w:color w:val="000000"/>
          <w:spacing w:val="0"/>
          <w:position w:val="0"/>
          <w:sz w:val="24"/>
          <w:shd w:fill="auto" w:val="clear"/>
        </w:rPr>
        <w:t xml:space="preserve">SHORT ABSTRACT:</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LONG ABSTRACT:</w:t>
      </w:r>
    </w:p>
    <w:p>
      <w:pPr>
        <w:spacing w:before="100" w:after="3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Source: David Guo, College of Engineering, Technology, and Aeronautics (CETA), Southern New Hampshire University (SNHU), Manchester, New Hampshire</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A wing is the major lift-generating apparatus in an airplane. Wing performance can be further enhanced by deploying high-lift devices, such as flaps (at the trailing edge) and slats (at the leading edge) during takeoff or landing. </w:t>
      </w:r>
    </w:p>
    <w:p>
      <w:pPr>
        <w:spacing w:before="0" w:after="12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w:hAnsi="Times" w:cs="Times" w:eastAsia="Times"/>
          <w:color w:val="000000"/>
          <w:spacing w:val="0"/>
          <w:position w:val="0"/>
          <w:sz w:val="24"/>
          <w:shd w:fill="auto" w:val="clear"/>
        </w:rPr>
        <w:t xml:space="preserve">In this experiment, a wind tunnel is utilized to generate certain airspeeds, and a Clark Y-14 wing with a flap and slat is used to collect and calculate data, such as the lift, drag and pitching moment coefficient. </w:t>
      </w:r>
      <w:r>
        <w:rPr>
          <w:rFonts w:ascii="Times New Roman" w:hAnsi="Times New Roman" w:cs="Times New Roman" w:eastAsia="Times New Roman"/>
          <w:color w:val="auto"/>
          <w:spacing w:val="0"/>
          <w:position w:val="0"/>
          <w:sz w:val="24"/>
          <w:shd w:fill="auto" w:val="clear"/>
        </w:rPr>
        <w:t xml:space="preserve">A Clark Y-14 airfoil is shown in Figure 1 and has a thickness of 14 percent and is flat on the lower surface from 30 percent of the chord to the back. </w:t>
      </w:r>
      <w:r>
        <w:rPr>
          <w:rFonts w:ascii="Times" w:hAnsi="Times" w:cs="Times" w:eastAsia="Times"/>
          <w:color w:val="000000"/>
          <w:spacing w:val="0"/>
          <w:position w:val="0"/>
          <w:sz w:val="24"/>
          <w:shd w:fill="auto" w:val="clear"/>
        </w:rPr>
        <w:t xml:space="preserve">Here, wind tunnel testing is used to demonstrate how the aerodynamic performance of a Clark Y-14 wing is affected by high-lift devices, such as flaps and slats. </w:t>
      </w:r>
    </w:p>
    <w:p>
      <w:pPr>
        <w:spacing w:before="100" w:after="300" w:line="240"/>
        <w:ind w:right="0" w:left="0" w:firstLine="0"/>
        <w:jc w:val="left"/>
        <w:rPr>
          <w:rFonts w:ascii="Arial" w:hAnsi="Arial" w:cs="Arial" w:eastAsia="Arial"/>
          <w:color w:val="auto"/>
          <w:spacing w:val="0"/>
          <w:position w:val="0"/>
          <w:sz w:val="24"/>
          <w:shd w:fill="auto" w:val="clear"/>
        </w:rPr>
      </w:pPr>
      <w:r>
        <w:object w:dxaOrig="9091" w:dyaOrig="3037">
          <v:rect xmlns:o="urn:schemas-microsoft-com:office:office" xmlns:v="urn:schemas-microsoft-com:vml" id="rectole0000000000" style="width:454.550000pt;height:151.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3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Figure 1. </w:t>
      </w:r>
      <w:r>
        <w:rPr>
          <w:rFonts w:ascii="Arial" w:hAnsi="Arial" w:cs="Arial" w:eastAsia="Arial"/>
          <w:color w:val="auto"/>
          <w:spacing w:val="0"/>
          <w:position w:val="0"/>
          <w:sz w:val="24"/>
          <w:shd w:fill="auto" w:val="clear"/>
        </w:rPr>
        <w:t xml:space="preserve">Clark Y-14 airfoil profile.</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INTRODUCTION:</w:t>
      </w:r>
    </w:p>
    <w:p>
      <w:pPr>
        <w:spacing w:before="0" w:after="120" w:line="240"/>
        <w:ind w:right="0" w:left="0" w:firstLine="72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FFFFFF" w:val="clear"/>
        </w:rPr>
        <w:t xml:space="preserve">An airplane's speed is relatively low during takeoff and landing. To generate sufficient lift, it is necessary to increase the wing area and/or change the airfoil shape on the leading and trailing edges of the wing. To do this, slats are used on the leading edge, and flaps are used on the trailing edge. The flaps and slats can move into or out of the wings. Deploying the flaps and the slats has two effects; it increases the wing area and the effective camber of the airfoil, which increases the lift. In addition, the deployment of flaps and slats also increases the drag</w:t>
      </w:r>
      <w:r>
        <w:rPr>
          <w:rFonts w:ascii="Times" w:hAnsi="Times" w:cs="Times" w:eastAsia="Times"/>
          <w:color w:val="000000"/>
          <w:spacing w:val="0"/>
          <w:position w:val="0"/>
          <w:sz w:val="24"/>
          <w:shd w:fill="auto" w:val="clear"/>
        </w:rPr>
        <w:t xml:space="preserve"> </w:t>
      </w:r>
      <w:r>
        <w:rPr>
          <w:rFonts w:ascii="Times" w:hAnsi="Times" w:cs="Times" w:eastAsia="Times"/>
          <w:color w:val="000000"/>
          <w:spacing w:val="0"/>
          <w:position w:val="0"/>
          <w:sz w:val="24"/>
          <w:shd w:fill="FFFFFF" w:val="clear"/>
        </w:rPr>
        <w:t xml:space="preserve">of the aircraft. </w:t>
      </w:r>
      <w:r>
        <w:rPr>
          <w:rFonts w:ascii="Times" w:hAnsi="Times" w:cs="Times" w:eastAsia="Times"/>
          <w:color w:val="000000"/>
          <w:spacing w:val="0"/>
          <w:position w:val="0"/>
          <w:sz w:val="24"/>
          <w:shd w:fill="auto" w:val="clear"/>
        </w:rPr>
        <w:t xml:space="preserve">Figure 2 shows cruise, takeoff and landing configurations of a wing with a flap and a slat.</w:t>
      </w:r>
    </w:p>
    <w:p>
      <w:pPr>
        <w:spacing w:before="0" w:after="160" w:line="259"/>
        <w:ind w:right="200" w:left="0" w:firstLine="0"/>
        <w:jc w:val="left"/>
        <w:rPr>
          <w:rFonts w:ascii="Arial" w:hAnsi="Arial" w:cs="Arial" w:eastAsia="Arial"/>
          <w:color w:val="000000"/>
          <w:spacing w:val="0"/>
          <w:position w:val="0"/>
          <w:sz w:val="24"/>
          <w:shd w:fill="auto" w:val="clear"/>
        </w:rPr>
      </w:pPr>
    </w:p>
    <w:p>
      <w:pPr>
        <w:spacing w:before="0" w:after="160" w:line="259"/>
        <w:ind w:right="200" w:left="0" w:firstLine="0"/>
        <w:jc w:val="center"/>
        <w:rPr>
          <w:rFonts w:ascii="Arial" w:hAnsi="Arial" w:cs="Arial" w:eastAsia="Arial"/>
          <w:color w:val="000000"/>
          <w:spacing w:val="0"/>
          <w:position w:val="0"/>
          <w:sz w:val="24"/>
          <w:shd w:fill="auto" w:val="clear"/>
        </w:rPr>
      </w:pPr>
      <w:r>
        <w:object w:dxaOrig="6863" w:dyaOrig="6519">
          <v:rect xmlns:o="urn:schemas-microsoft-com:office:office" xmlns:v="urn:schemas-microsoft-com:vml" id="rectole0000000001" style="width:343.150000pt;height:325.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200" w:left="0" w:firstLine="0"/>
        <w:jc w:val="center"/>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Figure 2. </w:t>
      </w:r>
      <w:r>
        <w:rPr>
          <w:rFonts w:ascii="Times" w:hAnsi="Times" w:cs="Times" w:eastAsia="Times"/>
          <w:color w:val="000000"/>
          <w:spacing w:val="0"/>
          <w:position w:val="0"/>
          <w:sz w:val="24"/>
          <w:shd w:fill="auto" w:val="clear"/>
        </w:rPr>
        <w:t xml:space="preserve">Various wing flap and slat configurations.</w:t>
      </w: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During flight, the wing of an airplane is continually subjected to a resultant aerodynamic force and moment, as shown in Figure 3(a). The resultant force, R, can be decomposed into two components. Typically, one component is along the direction of the far-stream velocity, V, which is called drag, </w:t>
      </w:r>
      <w:r>
        <w:rPr>
          <w:rFonts w:ascii="Times" w:hAnsi="Times" w:cs="Times" w:eastAsia="Times"/>
          <w:i/>
          <w:color w:val="auto"/>
          <w:spacing w:val="0"/>
          <w:position w:val="0"/>
          <w:sz w:val="24"/>
          <w:shd w:fill="auto" w:val="clear"/>
        </w:rPr>
        <w:t xml:space="preserve">D</w:t>
      </w:r>
      <w:r>
        <w:rPr>
          <w:rFonts w:ascii="Times" w:hAnsi="Times" w:cs="Times" w:eastAsia="Times"/>
          <w:color w:val="auto"/>
          <w:spacing w:val="0"/>
          <w:position w:val="0"/>
          <w:sz w:val="24"/>
          <w:shd w:fill="auto" w:val="clear"/>
        </w:rPr>
        <w:t xml:space="preserve">, and the other component is perpendicular to the direction, which is called lift, </w:t>
      </w:r>
      <w:r>
        <w:rPr>
          <w:rFonts w:ascii="Times" w:hAnsi="Times" w:cs="Times" w:eastAsia="Times"/>
          <w:i/>
          <w:color w:val="auto"/>
          <w:spacing w:val="0"/>
          <w:position w:val="0"/>
          <w:sz w:val="24"/>
          <w:shd w:fill="auto" w:val="clear"/>
        </w:rPr>
        <w:t xml:space="preserve">L</w:t>
      </w:r>
      <w:r>
        <w:rPr>
          <w:rFonts w:ascii="Times" w:hAnsi="Times" w:cs="Times" w:eastAsia="Times"/>
          <w:color w:val="auto"/>
          <w:spacing w:val="0"/>
          <w:position w:val="0"/>
          <w:sz w:val="24"/>
          <w:shd w:fill="auto" w:val="clear"/>
        </w:rPr>
        <w:t xml:space="preserve">. </w:t>
      </w: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moment, </w:t>
      </w:r>
      <w:r>
        <w:rPr>
          <w:rFonts w:ascii="Times" w:hAnsi="Times" w:cs="Times" w:eastAsia="Times"/>
          <w:i/>
          <w:color w:val="auto"/>
          <w:spacing w:val="0"/>
          <w:position w:val="0"/>
          <w:sz w:val="24"/>
          <w:shd w:fill="auto" w:val="clear"/>
        </w:rPr>
        <w:t xml:space="preserve">M,</w:t>
      </w:r>
      <w:r>
        <w:rPr>
          <w:rFonts w:ascii="Times" w:hAnsi="Times" w:cs="Times" w:eastAsia="Times"/>
          <w:color w:val="auto"/>
          <w:spacing w:val="0"/>
          <w:position w:val="0"/>
          <w:sz w:val="24"/>
          <w:shd w:fill="auto" w:val="clear"/>
        </w:rPr>
        <w:t xml:space="preserve"> moves the nose of the airplane up or down, thus, it is called the pitching moment. In wind tunnel testing, the normal and axial forces are typically measured directly. The normal, </w:t>
      </w:r>
      <w:r>
        <w:rPr>
          <w:rFonts w:ascii="Times" w:hAnsi="Times" w:cs="Times" w:eastAsia="Times"/>
          <w:i/>
          <w:color w:val="auto"/>
          <w:spacing w:val="0"/>
          <w:position w:val="0"/>
          <w:sz w:val="24"/>
          <w:shd w:fill="auto" w:val="clear"/>
        </w:rPr>
        <w:t xml:space="preserve">N</w:t>
      </w:r>
      <w:r>
        <w:rPr>
          <w:rFonts w:ascii="Times" w:hAnsi="Times" w:cs="Times" w:eastAsia="Times"/>
          <w:color w:val="auto"/>
          <w:spacing w:val="0"/>
          <w:position w:val="0"/>
          <w:sz w:val="24"/>
          <w:shd w:fill="auto" w:val="clear"/>
        </w:rPr>
        <w:t xml:space="preserve">, and axial forces</w:t>
      </w:r>
      <w:r>
        <w:rPr>
          <w:rFonts w:ascii="Times" w:hAnsi="Times" w:cs="Times" w:eastAsia="Times"/>
          <w:i/>
          <w:color w:val="auto"/>
          <w:spacing w:val="0"/>
          <w:position w:val="0"/>
          <w:sz w:val="24"/>
          <w:shd w:fill="auto" w:val="clear"/>
        </w:rPr>
        <w:t xml:space="preserve">,</w:t>
      </w:r>
      <w:r>
        <w:rPr>
          <w:rFonts w:ascii="Times" w:hAnsi="Times" w:cs="Times" w:eastAsia="Times"/>
          <w:color w:val="auto"/>
          <w:spacing w:val="0"/>
          <w:position w:val="0"/>
          <w:sz w:val="24"/>
          <w:shd w:fill="auto" w:val="clear"/>
        </w:rPr>
        <w:t xml:space="preserve"> </w:t>
      </w:r>
      <w:r>
        <w:rPr>
          <w:rFonts w:ascii="Times" w:hAnsi="Times" w:cs="Times" w:eastAsia="Times"/>
          <w:i/>
          <w:color w:val="auto"/>
          <w:spacing w:val="0"/>
          <w:position w:val="0"/>
          <w:sz w:val="24"/>
          <w:shd w:fill="auto" w:val="clear"/>
        </w:rPr>
        <w:t xml:space="preserve">A,</w:t>
      </w:r>
      <w:r>
        <w:rPr>
          <w:rFonts w:ascii="Times" w:hAnsi="Times" w:cs="Times" w:eastAsia="Times"/>
          <w:color w:val="auto"/>
          <w:spacing w:val="0"/>
          <w:position w:val="0"/>
          <w:sz w:val="24"/>
          <w:shd w:fill="auto" w:val="clear"/>
        </w:rPr>
        <w:t xml:space="preserve"> are related to lift and drag through the angle of attack, </w:t>
      </w:r>
      <w:r>
        <w:rPr>
          <w:rFonts w:ascii="Times" w:hAnsi="Times" w:cs="Times" w:eastAsia="Times"/>
          <w:color w:val="auto"/>
          <w:spacing w:val="0"/>
          <w:position w:val="0"/>
          <w:sz w:val="24"/>
          <w:shd w:fill="auto" w:val="clear"/>
        </w:rPr>
        <w:t xml:space="preserve">α, as shown in Figure 3(b). The angle of attack,  is defined as the angle between the far-stream velocity direction and the chord of the wing airfoil.</w:t>
      </w:r>
    </w:p>
    <w:p>
      <w:pPr>
        <w:spacing w:before="0" w:after="120" w:line="240"/>
        <w:ind w:right="0" w:left="0" w:firstLine="720"/>
        <w:jc w:val="center"/>
        <w:rPr>
          <w:rFonts w:ascii="Times" w:hAnsi="Times" w:cs="Times" w:eastAsia="Times"/>
          <w:color w:val="auto"/>
          <w:spacing w:val="0"/>
          <w:position w:val="0"/>
          <w:sz w:val="24"/>
          <w:shd w:fill="auto" w:val="clear"/>
        </w:rPr>
      </w:pPr>
      <w:r>
        <w:object w:dxaOrig="6054" w:dyaOrig="2611">
          <v:rect xmlns:o="urn:schemas-microsoft-com:office:office" xmlns:v="urn:schemas-microsoft-com:vml" id="rectole0000000002" style="width:302.700000pt;height:130.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center"/>
        <w:rPr>
          <w:rFonts w:ascii="Times" w:hAnsi="Times" w:cs="Times" w:eastAsia="Times"/>
          <w:b/>
          <w:color w:val="000000"/>
          <w:spacing w:val="0"/>
          <w:position w:val="0"/>
          <w:sz w:val="24"/>
          <w:shd w:fill="auto" w:val="clear"/>
        </w:rPr>
      </w:pPr>
      <w:r>
        <w:rPr>
          <w:rFonts w:ascii="Times" w:hAnsi="Times" w:cs="Times" w:eastAsia="Times"/>
          <w:b/>
          <w:color w:val="auto"/>
          <w:spacing w:val="0"/>
          <w:position w:val="0"/>
          <w:sz w:val="24"/>
          <w:shd w:fill="auto" w:val="clear"/>
        </w:rPr>
        <w:t xml:space="preserve">Figure 3(a). </w:t>
      </w:r>
      <w:r>
        <w:rPr>
          <w:rFonts w:ascii="Times" w:hAnsi="Times" w:cs="Times" w:eastAsia="Times"/>
          <w:color w:val="auto"/>
          <w:spacing w:val="0"/>
          <w:position w:val="0"/>
          <w:sz w:val="24"/>
          <w:shd w:fill="auto" w:val="clear"/>
        </w:rPr>
        <w:t xml:space="preserve">Resultant aerodynamic force and moment.</w:t>
      </w:r>
    </w:p>
    <w:p>
      <w:pPr>
        <w:spacing w:before="0" w:after="0" w:line="240"/>
        <w:ind w:right="0" w:left="0" w:firstLine="0"/>
        <w:jc w:val="both"/>
        <w:rPr>
          <w:rFonts w:ascii="Times" w:hAnsi="Times" w:cs="Times" w:eastAsia="Times"/>
          <w:b/>
          <w:color w:val="000000"/>
          <w:spacing w:val="0"/>
          <w:position w:val="0"/>
          <w:sz w:val="24"/>
          <w:shd w:fill="auto" w:val="clear"/>
        </w:rPr>
      </w:pPr>
    </w:p>
    <w:p>
      <w:pPr>
        <w:spacing w:before="0" w:after="0" w:line="240"/>
        <w:ind w:right="0" w:left="0" w:firstLine="0"/>
        <w:jc w:val="center"/>
        <w:rPr>
          <w:rFonts w:ascii="Times" w:hAnsi="Times" w:cs="Times" w:eastAsia="Times"/>
          <w:b/>
          <w:color w:val="000000"/>
          <w:spacing w:val="0"/>
          <w:position w:val="0"/>
          <w:sz w:val="24"/>
          <w:shd w:fill="auto" w:val="clear"/>
        </w:rPr>
      </w:pPr>
      <w:r>
        <w:object w:dxaOrig="6033" w:dyaOrig="5000">
          <v:rect xmlns:o="urn:schemas-microsoft-com:office:office" xmlns:v="urn:schemas-microsoft-com:vml" id="rectole0000000003" style="width:301.650000pt;height:250.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00" w:after="300" w:line="240"/>
        <w:ind w:right="0" w:left="0" w:firstLine="0"/>
        <w:jc w:val="center"/>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Figure 3(b). </w:t>
      </w:r>
      <w:r>
        <w:rPr>
          <w:rFonts w:ascii="Times" w:hAnsi="Times" w:cs="Times" w:eastAsia="Times"/>
          <w:color w:val="000000"/>
          <w:spacing w:val="0"/>
          <w:position w:val="0"/>
          <w:sz w:val="24"/>
          <w:shd w:fill="auto" w:val="clear"/>
        </w:rPr>
        <w:t xml:space="preserve">The decomposition of the resultant force, R.</w:t>
      </w: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two force pairs can also be expressed as follows:</w:t>
      </w:r>
    </w:p>
    <w:p>
      <w:pPr>
        <w:spacing w:before="100" w:after="300" w:line="240"/>
        <w:ind w:right="0" w:left="0" w:firstLine="0"/>
        <w:jc w:val="right"/>
        <w:rPr>
          <w:rFonts w:ascii="Times" w:hAnsi="Times" w:cs="Times" w:eastAsia="Times"/>
          <w:i/>
          <w:color w:val="auto"/>
          <w:spacing w:val="0"/>
          <w:position w:val="0"/>
          <w:sz w:val="24"/>
          <w:shd w:fill="auto" w:val="clear"/>
        </w:rPr>
      </w:pPr>
      <w:r>
        <w:rPr>
          <w:rFonts w:ascii="Times" w:hAnsi="Times" w:cs="Times" w:eastAsia="Times"/>
          <w:i/>
          <w:color w:val="auto"/>
          <w:spacing w:val="0"/>
          <w:position w:val="0"/>
          <w:sz w:val="24"/>
          <w:shd w:fill="auto" w:val="clear"/>
        </w:rPr>
        <w:tab/>
        <w:tab/>
        <w:tab/>
        <w:tab/>
      </w:r>
      <w:r>
        <w:rPr>
          <w:rFonts w:ascii="Times" w:hAnsi="Times" w:cs="Times" w:eastAsia="Times"/>
          <w:color w:val="auto"/>
          <w:spacing w:val="0"/>
          <w:position w:val="0"/>
          <w:sz w:val="24"/>
          <w:shd w:fill="auto" w:val="clear"/>
        </w:rPr>
        <w:t xml:space="preserve">(Equation 1)</w:t>
      </w:r>
    </w:p>
    <w:p>
      <w:pPr>
        <w:spacing w:before="100" w:after="300" w:line="240"/>
        <w:ind w:right="0" w:left="0" w:firstLine="0"/>
        <w:jc w:val="right"/>
        <w:rPr>
          <w:rFonts w:ascii="Times" w:hAnsi="Times" w:cs="Times" w:eastAsia="Times"/>
          <w:i/>
          <w:color w:val="auto"/>
          <w:spacing w:val="0"/>
          <w:position w:val="0"/>
          <w:sz w:val="24"/>
          <w:shd w:fill="auto" w:val="clear"/>
        </w:rPr>
      </w:pPr>
      <w:r>
        <w:rPr>
          <w:rFonts w:ascii="Times" w:hAnsi="Times" w:cs="Times" w:eastAsia="Times"/>
          <w:i/>
          <w:color w:val="auto"/>
          <w:spacing w:val="0"/>
          <w:position w:val="0"/>
          <w:sz w:val="24"/>
          <w:shd w:fill="auto" w:val="clear"/>
        </w:rPr>
        <w:tab/>
        <w:tab/>
        <w:tab/>
        <w:tab/>
      </w:r>
      <w:r>
        <w:rPr>
          <w:rFonts w:ascii="Times" w:hAnsi="Times" w:cs="Times" w:eastAsia="Times"/>
          <w:color w:val="auto"/>
          <w:spacing w:val="0"/>
          <w:position w:val="0"/>
          <w:sz w:val="24"/>
          <w:shd w:fill="auto" w:val="clear"/>
        </w:rPr>
        <w:t xml:space="preserve">(Equation 2)</w:t>
      </w:r>
    </w:p>
    <w:p>
      <w:pPr>
        <w:spacing w:before="100" w:after="300" w:line="240"/>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is the angle of attack.</w:t>
      </w:r>
    </w:p>
    <w:p>
      <w:pPr>
        <w:spacing w:before="0" w:after="0" w:line="240"/>
        <w:ind w:right="0" w:left="0" w:firstLine="0"/>
        <w:jc w:val="both"/>
        <w:rPr>
          <w:rFonts w:ascii="Times" w:hAnsi="Times" w:cs="Times" w:eastAsia="Times"/>
          <w:color w:val="auto"/>
          <w:spacing w:val="0"/>
          <w:position w:val="0"/>
          <w:sz w:val="24"/>
          <w:shd w:fill="auto" w:val="clear"/>
        </w:rPr>
      </w:pP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non-dimensional lift coefficient, </w:t>
      </w:r>
      <w:r>
        <w:rPr>
          <w:rFonts w:ascii="Times" w:hAnsi="Times" w:cs="Times" w:eastAsia="Times"/>
          <w:color w:val="000000"/>
          <w:spacing w:val="0"/>
          <w:position w:val="0"/>
          <w:sz w:val="24"/>
          <w:shd w:fill="auto" w:val="clear"/>
        </w:rPr>
        <w:t xml:space="preserve">for a wing </w:t>
      </w:r>
      <w:r>
        <w:rPr>
          <w:rFonts w:ascii="Times" w:hAnsi="Times" w:cs="Times" w:eastAsia="Times"/>
          <w:color w:val="auto"/>
          <w:spacing w:val="0"/>
          <w:position w:val="0"/>
          <w:sz w:val="24"/>
          <w:shd w:fill="auto" w:val="clear"/>
        </w:rPr>
        <w:t xml:space="preserve">is defined as:</w:t>
      </w:r>
    </w:p>
    <w:p>
      <w:pPr>
        <w:spacing w:before="0" w:after="0" w:line="240"/>
        <w:ind w:right="0" w:left="0" w:firstLine="0"/>
        <w:jc w:val="both"/>
        <w:rPr>
          <w:rFonts w:ascii="Times" w:hAnsi="Times" w:cs="Times" w:eastAsia="Times"/>
          <w:color w:val="auto"/>
          <w:spacing w:val="0"/>
          <w:position w:val="0"/>
          <w:sz w:val="24"/>
          <w:shd w:fill="auto" w:val="clear"/>
          <w:vertAlign w:val="subscript"/>
        </w:rPr>
      </w:pPr>
      <w:r>
        <w:rPr>
          <w:rFonts w:ascii="Times" w:hAnsi="Times" w:cs="Times" w:eastAsia="Times"/>
          <w:color w:val="auto"/>
          <w:spacing w:val="0"/>
          <w:position w:val="0"/>
          <w:sz w:val="24"/>
          <w:shd w:fill="auto" w:val="clear"/>
        </w:rPr>
        <w:t xml:space="preserve">     </w:t>
      </w:r>
    </w:p>
    <w:p>
      <w:pPr>
        <w:spacing w:before="0" w:after="160" w:line="259"/>
        <w:ind w:right="0" w:left="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 xml:space="preserve">(Equation 3)</w:t>
      </w:r>
    </w:p>
    <w:p>
      <w:pPr>
        <w:spacing w:before="0" w:after="160" w:line="259"/>
        <w:ind w:right="0" w:left="0" w:firstLine="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w:t>
      </w:r>
      <w:r>
        <w:rPr>
          <w:rFonts w:ascii="Times" w:hAnsi="Times" w:cs="Times" w:eastAsia="Times"/>
          <w:i/>
          <w:color w:val="auto"/>
          <w:spacing w:val="0"/>
          <w:position w:val="0"/>
          <w:sz w:val="24"/>
          <w:shd w:fill="auto" w:val="clear"/>
        </w:rPr>
        <w:t xml:space="preserve">L</w:t>
      </w:r>
      <w:r>
        <w:rPr>
          <w:rFonts w:ascii="Times" w:hAnsi="Times" w:cs="Times" w:eastAsia="Times"/>
          <w:color w:val="auto"/>
          <w:spacing w:val="0"/>
          <w:position w:val="0"/>
          <w:sz w:val="24"/>
          <w:shd w:fill="auto" w:val="clear"/>
        </w:rPr>
        <w:t xml:space="preserve"> is the lift,</w:t>
      </w:r>
      <w:r>
        <w:rPr>
          <w:rFonts w:ascii="Times" w:hAnsi="Times" w:cs="Times" w:eastAsia="Times"/>
          <w:color w:val="000000"/>
          <w:spacing w:val="0"/>
          <w:position w:val="0"/>
          <w:sz w:val="24"/>
          <w:shd w:fill="auto" w:val="clear"/>
        </w:rPr>
        <w:t xml:space="preserve"> is the dynamic pressure based on the free-stream density,  and airspeed,  and</w:t>
      </w:r>
      <w:r>
        <w:rPr>
          <w:rFonts w:ascii="Times" w:hAnsi="Times" w:cs="Times" w:eastAsia="Times"/>
          <w:color w:val="auto"/>
          <w:spacing w:val="0"/>
          <w:position w:val="0"/>
          <w:sz w:val="24"/>
          <w:shd w:fill="auto" w:val="clear"/>
        </w:rPr>
        <w:t xml:space="preserve"> </w:t>
      </w:r>
      <w:r>
        <w:rPr>
          <w:rFonts w:ascii="Times" w:hAnsi="Times" w:cs="Times" w:eastAsia="Times"/>
          <w:i/>
          <w:color w:val="auto"/>
          <w:spacing w:val="0"/>
          <w:position w:val="0"/>
          <w:sz w:val="24"/>
          <w:shd w:fill="auto" w:val="clear"/>
        </w:rPr>
        <w:t xml:space="preserve">S</w:t>
      </w:r>
      <w:r>
        <w:rPr>
          <w:rFonts w:ascii="Times" w:hAnsi="Times" w:cs="Times" w:eastAsia="Times"/>
          <w:color w:val="auto"/>
          <w:spacing w:val="0"/>
          <w:position w:val="0"/>
          <w:sz w:val="24"/>
          <w:shd w:fill="auto" w:val="clear"/>
        </w:rPr>
        <w:t xml:space="preserve"> is the reference area of the wing.</w:t>
      </w: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Similarly, the non-dimensional drag coefficient </w:t>
      </w:r>
      <w:r>
        <w:rPr>
          <w:rFonts w:ascii="Times" w:hAnsi="Times" w:cs="Times" w:eastAsia="Times"/>
          <w:color w:val="000000"/>
          <w:spacing w:val="0"/>
          <w:position w:val="0"/>
          <w:sz w:val="24"/>
          <w:shd w:fill="auto" w:val="clear"/>
        </w:rPr>
        <w:t xml:space="preserve">for a wing </w:t>
      </w:r>
      <w:r>
        <w:rPr>
          <w:rFonts w:ascii="Times" w:hAnsi="Times" w:cs="Times" w:eastAsia="Times"/>
          <w:color w:val="auto"/>
          <w:spacing w:val="0"/>
          <w:position w:val="0"/>
          <w:sz w:val="24"/>
          <w:shd w:fill="auto" w:val="clear"/>
        </w:rPr>
        <w:t xml:space="preserve">is defined as:</w:t>
      </w:r>
    </w:p>
    <w:p>
      <w:pPr>
        <w:spacing w:before="0" w:after="0" w:line="240"/>
        <w:ind w:right="0" w:left="1440" w:firstLine="0"/>
        <w:jc w:val="both"/>
        <w:rPr>
          <w:rFonts w:ascii="Times" w:hAnsi="Times" w:cs="Times" w:eastAsia="Times"/>
          <w:color w:val="auto"/>
          <w:spacing w:val="0"/>
          <w:position w:val="0"/>
          <w:sz w:val="24"/>
          <w:shd w:fill="auto" w:val="clear"/>
          <w:vertAlign w:val="subscript"/>
        </w:rPr>
      </w:pPr>
      <w:r>
        <w:rPr>
          <w:rFonts w:ascii="Times" w:hAnsi="Times" w:cs="Times" w:eastAsia="Times"/>
          <w:color w:val="auto"/>
          <w:spacing w:val="0"/>
          <w:position w:val="0"/>
          <w:sz w:val="24"/>
          <w:shd w:fill="auto" w:val="clear"/>
        </w:rPr>
        <w:t xml:space="preserve"> </w:t>
      </w:r>
    </w:p>
    <w:p>
      <w:pPr>
        <w:spacing w:before="0" w:after="160" w:line="259"/>
        <w:ind w:right="0" w:left="144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 xml:space="preserve">(Equation 4)</w:t>
      </w:r>
    </w:p>
    <w:p>
      <w:pPr>
        <w:spacing w:before="0" w:after="160" w:line="259"/>
        <w:ind w:right="0" w:left="1440" w:firstLine="0"/>
        <w:jc w:val="right"/>
        <w:rPr>
          <w:rFonts w:ascii="Times" w:hAnsi="Times" w:cs="Times" w:eastAsia="Times"/>
          <w:color w:val="auto"/>
          <w:spacing w:val="0"/>
          <w:position w:val="0"/>
          <w:sz w:val="24"/>
          <w:shd w:fill="auto" w:val="clear"/>
        </w:rPr>
      </w:pP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resultant aerodynamic force from lift and drag is located at a point on the wing (or airfoil) called the center of pressure. However, the location of the center pressure is not a fixed location, rather, it moves based on the angle of attack,. Therefore, it is convenient to move all forces and moments to approximately the quarter chord point (a distance 1/4 of the chord length from the leading edge). This is called the pitching moment about quarter chord, </w:t>
      </w:r>
      <w:r>
        <w:rPr>
          <w:rFonts w:ascii="Times" w:hAnsi="Times" w:cs="Times" w:eastAsia="Times"/>
          <w:i/>
          <w:color w:val="auto"/>
          <w:spacing w:val="0"/>
          <w:position w:val="0"/>
          <w:sz w:val="24"/>
          <w:shd w:fill="auto" w:val="clear"/>
        </w:rPr>
        <w:t xml:space="preserve">M</w:t>
      </w:r>
      <w:r>
        <w:rPr>
          <w:rFonts w:ascii="Times" w:hAnsi="Times" w:cs="Times" w:eastAsia="Times"/>
          <w:i/>
          <w:color w:val="auto"/>
          <w:spacing w:val="0"/>
          <w:position w:val="0"/>
          <w:sz w:val="24"/>
          <w:shd w:fill="auto" w:val="clear"/>
          <w:vertAlign w:val="subscript"/>
        </w:rPr>
        <w:t xml:space="preserve">c/4</w:t>
      </w:r>
      <w:r>
        <w:rPr>
          <w:rFonts w:ascii="Times" w:hAnsi="Times" w:cs="Times" w:eastAsia="Times"/>
          <w:color w:val="auto"/>
          <w:spacing w:val="0"/>
          <w:position w:val="0"/>
          <w:sz w:val="24"/>
          <w:shd w:fill="auto" w:val="clear"/>
        </w:rPr>
        <w:t xml:space="preserve">.</w:t>
      </w:r>
    </w:p>
    <w:p>
      <w:pPr>
        <w:spacing w:before="0" w:after="160" w:line="259"/>
        <w:ind w:right="0" w:left="0" w:firstLine="0"/>
        <w:jc w:val="center"/>
        <w:rPr>
          <w:rFonts w:ascii="Times" w:hAnsi="Times" w:cs="Times" w:eastAsia="Times"/>
          <w:color w:val="auto"/>
          <w:spacing w:val="0"/>
          <w:position w:val="0"/>
          <w:sz w:val="24"/>
          <w:shd w:fill="auto" w:val="clear"/>
        </w:rPr>
      </w:pPr>
      <w:r>
        <w:object w:dxaOrig="6965" w:dyaOrig="4474">
          <v:rect xmlns:o="urn:schemas-microsoft-com:office:office" xmlns:v="urn:schemas-microsoft-com:vml" id="rectole0000000004" style="width:348.250000pt;height:223.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center"/>
        <w:rPr>
          <w:rFonts w:ascii="Times" w:hAnsi="Times" w:cs="Times" w:eastAsia="Times"/>
          <w:b/>
          <w:color w:val="auto"/>
          <w:spacing w:val="0"/>
          <w:position w:val="0"/>
          <w:sz w:val="24"/>
          <w:shd w:fill="auto" w:val="clear"/>
        </w:rPr>
      </w:pPr>
      <w:r>
        <w:rPr>
          <w:rFonts w:ascii="Times" w:hAnsi="Times" w:cs="Times" w:eastAsia="Times"/>
          <w:b/>
          <w:color w:val="auto"/>
          <w:spacing w:val="0"/>
          <w:position w:val="0"/>
          <w:sz w:val="24"/>
          <w:shd w:fill="auto" w:val="clear"/>
        </w:rPr>
        <w:t xml:space="preserve">Figure 4. </w:t>
      </w:r>
      <w:r>
        <w:rPr>
          <w:rFonts w:ascii="Times" w:hAnsi="Times" w:cs="Times" w:eastAsia="Times"/>
          <w:color w:val="auto"/>
          <w:spacing w:val="0"/>
          <w:position w:val="0"/>
          <w:sz w:val="24"/>
          <w:shd w:fill="auto" w:val="clear"/>
        </w:rPr>
        <w:t xml:space="preserve">Pitching moment about quarter chord.</w:t>
      </w:r>
    </w:p>
    <w:p>
      <w:pPr>
        <w:spacing w:before="0" w:after="160" w:line="259"/>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pitching moment coefficient, </w:t>
      </w:r>
      <w:r>
        <w:rPr>
          <w:rFonts w:ascii="Times" w:hAnsi="Times" w:cs="Times" w:eastAsia="Times"/>
          <w:color w:val="000000"/>
          <w:spacing w:val="0"/>
          <w:position w:val="0"/>
          <w:sz w:val="24"/>
          <w:shd w:fill="auto" w:val="clear"/>
        </w:rPr>
        <w:t xml:space="preserve"> </w:t>
      </w:r>
      <w:r>
        <w:rPr>
          <w:rFonts w:ascii="Times" w:hAnsi="Times" w:cs="Times" w:eastAsia="Times"/>
          <w:color w:val="auto"/>
          <w:spacing w:val="0"/>
          <w:position w:val="0"/>
          <w:sz w:val="24"/>
          <w:shd w:fill="auto" w:val="clear"/>
        </w:rPr>
        <w:t xml:space="preserve">about quarter chord is defined as:</w:t>
      </w:r>
    </w:p>
    <w:p>
      <w:pPr>
        <w:spacing w:before="0" w:after="160" w:line="259"/>
        <w:ind w:right="0" w:left="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 xml:space="preserve">(Equation 5)</w:t>
      </w:r>
    </w:p>
    <w:p>
      <w:pPr>
        <w:spacing w:before="0" w:after="160" w:line="259"/>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is the pitching moment about quarter chord, and </w:t>
      </w:r>
      <w:r>
        <w:rPr>
          <w:rFonts w:ascii="Times" w:hAnsi="Times" w:cs="Times" w:eastAsia="Times"/>
          <w:i/>
          <w:color w:val="auto"/>
          <w:spacing w:val="0"/>
          <w:position w:val="0"/>
          <w:sz w:val="24"/>
          <w:shd w:fill="auto" w:val="clear"/>
        </w:rPr>
        <w:t xml:space="preserve">c</w:t>
      </w:r>
      <w:r>
        <w:rPr>
          <w:rFonts w:ascii="Times" w:hAnsi="Times" w:cs="Times" w:eastAsia="Times"/>
          <w:color w:val="auto"/>
          <w:spacing w:val="0"/>
          <w:position w:val="0"/>
          <w:sz w:val="24"/>
          <w:shd w:fill="auto" w:val="clear"/>
        </w:rPr>
        <w:t xml:space="preserve"> is the chord length of the wing.</w:t>
      </w:r>
    </w:p>
    <w:p>
      <w:pPr>
        <w:spacing w:before="100" w:after="300" w:line="240"/>
        <w:ind w:right="0" w:left="0" w:firstLine="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Wing performance relies on the Reynolds number, </w:t>
      </w:r>
      <w:r>
        <w:rPr>
          <w:rFonts w:ascii="Times" w:hAnsi="Times" w:cs="Times" w:eastAsia="Times"/>
          <w:i/>
          <w:color w:val="auto"/>
          <w:spacing w:val="0"/>
          <w:position w:val="0"/>
          <w:sz w:val="24"/>
          <w:shd w:fill="auto" w:val="clear"/>
        </w:rPr>
        <w:t xml:space="preserve">Re</w:t>
      </w:r>
      <w:r>
        <w:rPr>
          <w:rFonts w:ascii="Times" w:hAnsi="Times" w:cs="Times" w:eastAsia="Times"/>
          <w:color w:val="auto"/>
          <w:spacing w:val="0"/>
          <w:position w:val="0"/>
          <w:sz w:val="24"/>
          <w:shd w:fill="auto" w:val="clear"/>
        </w:rPr>
        <w:t xml:space="preserve">, which is defined as: </w:t>
      </w:r>
    </w:p>
    <w:p>
      <w:pPr>
        <w:spacing w:before="100" w:after="300" w:line="240"/>
        <w:ind w:right="0" w:left="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ab/>
        <w:t xml:space="preserve">(Equation 6)</w:t>
      </w:r>
    </w:p>
    <w:p>
      <w:pPr>
        <w:spacing w:before="100" w:after="300" w:line="240"/>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the parameter  is the dynamic viscosity of the fluid.</w:t>
      </w: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In this demonstration, the performance of a Clark Y-14 wing with a simple flap and a simple slat is evaluated in a wind tunnel, as shown in Figure 4. The wing is installed to a device called a sting balance, which is shown in Figure 5 and measures the normal force, </w:t>
      </w:r>
      <w:r>
        <w:rPr>
          <w:rFonts w:ascii="Times" w:hAnsi="Times" w:cs="Times" w:eastAsia="Times"/>
          <w:i/>
          <w:color w:val="auto"/>
          <w:spacing w:val="0"/>
          <w:position w:val="0"/>
          <w:sz w:val="24"/>
          <w:shd w:fill="auto" w:val="clear"/>
        </w:rPr>
        <w:t xml:space="preserve">N,</w:t>
      </w:r>
      <w:r>
        <w:rPr>
          <w:rFonts w:ascii="Times" w:hAnsi="Times" w:cs="Times" w:eastAsia="Times"/>
          <w:color w:val="auto"/>
          <w:spacing w:val="0"/>
          <w:position w:val="0"/>
          <w:sz w:val="24"/>
          <w:shd w:fill="auto" w:val="clear"/>
        </w:rPr>
        <w:t xml:space="preserve"> and the axial force, </w:t>
      </w:r>
      <w:r>
        <w:rPr>
          <w:rFonts w:ascii="Times" w:hAnsi="Times" w:cs="Times" w:eastAsia="Times"/>
          <w:i/>
          <w:color w:val="auto"/>
          <w:spacing w:val="0"/>
          <w:position w:val="0"/>
          <w:sz w:val="24"/>
          <w:shd w:fill="auto" w:val="clear"/>
        </w:rPr>
        <w:t xml:space="preserve">A</w:t>
      </w:r>
      <w:r>
        <w:rPr>
          <w:rFonts w:ascii="Times" w:hAnsi="Times" w:cs="Times" w:eastAsia="Times"/>
          <w:color w:val="auto"/>
          <w:spacing w:val="0"/>
          <w:position w:val="0"/>
          <w:sz w:val="24"/>
          <w:shd w:fill="auto" w:val="clear"/>
        </w:rPr>
        <w:t xml:space="preserve">. </w:t>
      </w:r>
    </w:p>
    <w:p>
      <w:pPr>
        <w:spacing w:before="100" w:after="300" w:line="240"/>
        <w:ind w:right="0" w:left="0" w:firstLine="0"/>
        <w:jc w:val="left"/>
        <w:rPr>
          <w:rFonts w:ascii="Arial" w:hAnsi="Arial" w:cs="Arial" w:eastAsia="Arial"/>
          <w:color w:val="auto"/>
          <w:spacing w:val="0"/>
          <w:position w:val="0"/>
          <w:sz w:val="24"/>
          <w:shd w:fill="auto" w:val="clear"/>
        </w:rPr>
      </w:pPr>
      <w:r>
        <w:object w:dxaOrig="8301" w:dyaOrig="3928">
          <v:rect xmlns:o="urn:schemas-microsoft-com:office:office" xmlns:v="urn:schemas-microsoft-com:vml" id="rectole0000000005" style="width:415.050000pt;height:196.4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Figure 5. </w:t>
      </w:r>
      <w:r>
        <w:rPr>
          <w:rFonts w:ascii="Times" w:hAnsi="Times" w:cs="Times" w:eastAsia="Times"/>
          <w:color w:val="292B31"/>
          <w:spacing w:val="0"/>
          <w:position w:val="0"/>
          <w:sz w:val="24"/>
          <w:shd w:fill="auto" w:val="clear"/>
        </w:rPr>
        <w:t xml:space="preserve">Clark Y-14 wing with a flap and a slat.</w:t>
      </w:r>
    </w:p>
    <w:p>
      <w:pPr>
        <w:spacing w:before="100" w:after="100" w:line="240"/>
        <w:ind w:right="0" w:left="0" w:firstLine="0"/>
        <w:jc w:val="left"/>
        <w:rPr>
          <w:rFonts w:ascii="Times" w:hAnsi="Times" w:cs="Times" w:eastAsia="Times"/>
          <w:b/>
          <w:caps w:val="true"/>
          <w:color w:val="000000"/>
          <w:spacing w:val="6"/>
          <w:position w:val="0"/>
          <w:sz w:val="24"/>
          <w:shd w:fill="auto" w:val="clear"/>
        </w:rPr>
      </w:pPr>
      <w:r>
        <w:rPr>
          <w:rFonts w:ascii="Times" w:hAnsi="Times" w:cs="Times" w:eastAsia="Times"/>
          <w:b/>
          <w:caps w:val="true"/>
          <w:color w:val="000000"/>
          <w:spacing w:val="6"/>
          <w:position w:val="0"/>
          <w:sz w:val="24"/>
          <w:shd w:fill="auto" w:val="clear"/>
        </w:rPr>
        <w:t xml:space="preserve">PROTOCOL:</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For this procedure, use an aerodynamics wind tunnel with a test section of 1 ft x 1 ft and a maximum operating airspeed of 140 mph. The wind tunnel must be equipped with a data acquisition system (able to measure angle of attack, normal force, axial force and pitching moment) and a sting balance.</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Open the test section, and install the wing on the sting balance. Start with clean wing configuration.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Place a handheld inclinometer on the sting balance, and adjust the pitch angle adjustment knob to set the sting balance pitch to horizontal.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With the sting balance horizontal, tare the angle of attack (it is called pitch angle in the wind tunnel computer data display panel).</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Tare all force, moment and airspeed readings at zero angle of attack.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Adjust the angle of attack to -8, and collect no wind measurements by recording all normal force, axial force and pitching moment readings.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Repeat the no-wind measurements for pitch angles ranging from -8 to 18, with 2 increments.</w:t>
      </w:r>
    </w:p>
    <w:p>
      <w:pPr>
        <w:numPr>
          <w:ilvl w:val="0"/>
          <w:numId w:val="37"/>
        </w:numPr>
        <w:spacing w:before="100" w:after="1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w:hAnsi="Times" w:cs="Times" w:eastAsia="Times"/>
          <w:color w:val="000000"/>
          <w:spacing w:val="0"/>
          <w:position w:val="0"/>
          <w:sz w:val="24"/>
          <w:shd w:fill="auto" w:val="clear"/>
        </w:rPr>
        <w:t xml:space="preserve">Return the angle of attack to -8, and run the wind tunnel at 60 mph. Collect readings of </w:t>
      </w:r>
      <w:r>
        <w:rPr>
          <w:rFonts w:ascii="Times New Roman" w:hAnsi="Times New Roman" w:cs="Times New Roman" w:eastAsia="Times New Roman"/>
          <w:color w:val="000000"/>
          <w:spacing w:val="0"/>
          <w:position w:val="0"/>
          <w:sz w:val="24"/>
          <w:shd w:fill="auto" w:val="clear"/>
        </w:rPr>
        <w:t xml:space="preserve">the normal force, axial force and pitching moment from -8 to 18º with a 2º increments.</w:t>
      </w:r>
    </w:p>
    <w:p>
      <w:pPr>
        <w:numPr>
          <w:ilvl w:val="0"/>
          <w:numId w:val="37"/>
        </w:numPr>
        <w:spacing w:before="100" w:after="1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wing to the second configuration with the slat adjusted to have about 3/8 in slot. Repeat steps 3-8.</w:t>
      </w:r>
    </w:p>
    <w:p>
      <w:pPr>
        <w:numPr>
          <w:ilvl w:val="0"/>
          <w:numId w:val="37"/>
        </w:numPr>
        <w:spacing w:before="100" w:after="1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wing to the third configuration, with the flap set to 45</w:t>
      </w:r>
      <w:r>
        <w:rPr>
          <w:rFonts w:ascii="Times New Roman" w:hAnsi="Times New Roman" w:cs="Times New Roman" w:eastAsia="Times New Roman"/>
          <w:color w:val="000000"/>
          <w:spacing w:val="0"/>
          <w:position w:val="0"/>
          <w:sz w:val="24"/>
          <w:shd w:fill="auto" w:val="clear"/>
        </w:rPr>
        <w:t xml:space="preserve">º with respect to the chord line, and the slat not deployed.</w:t>
      </w:r>
      <w:r>
        <w:rPr>
          <w:rFonts w:ascii="Times New Roman" w:hAnsi="Times New Roman" w:cs="Times New Roman" w:eastAsia="Times New Roman"/>
          <w:color w:val="auto"/>
          <w:spacing w:val="0"/>
          <w:position w:val="0"/>
          <w:sz w:val="24"/>
          <w:shd w:fill="auto" w:val="clear"/>
        </w:rPr>
        <w:t xml:space="preserve"> Repeat steps 3-8.</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wing to the fourth configuration with both the slat and flap deployed (Figure 5). Repeat steps 3-8.</w:t>
      </w:r>
    </w:p>
    <w:p>
      <w:pPr>
        <w:spacing w:before="100" w:after="10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REPRESENTATIVE RESULTS:</w:t>
      </w:r>
    </w:p>
    <w:p>
      <w:pPr>
        <w:spacing w:before="100" w:after="100" w:line="276"/>
        <w:ind w:right="0" w:left="0" w:firstLine="0"/>
        <w:jc w:val="left"/>
        <w:rPr>
          <w:rFonts w:ascii="Times" w:hAnsi="Times" w:cs="Times" w:eastAsia="Times"/>
          <w:color w:val="000000"/>
          <w:spacing w:val="0"/>
          <w:position w:val="0"/>
          <w:sz w:val="24"/>
          <w:shd w:fill="auto" w:val="clear"/>
        </w:rPr>
      </w:pPr>
      <w:r>
        <w:rPr>
          <w:rFonts w:ascii="Times" w:hAnsi="Times" w:cs="Times" w:eastAsia="Times"/>
          <w:color w:val="292B31"/>
          <w:spacing w:val="0"/>
          <w:position w:val="0"/>
          <w:sz w:val="24"/>
          <w:shd w:fill="auto" w:val="clear"/>
        </w:rPr>
        <w:t xml:space="preserve">The results of the clean wing configuration are shown in Table 1. Figures 6-8 show all three coefficients vs angle of attack, </w:t>
      </w:r>
      <w:r>
        <w:rPr>
          <w:rFonts w:ascii="Times" w:hAnsi="Times" w:cs="Times" w:eastAsia="Times"/>
          <w:color w:val="292B31"/>
          <w:spacing w:val="0"/>
          <w:position w:val="0"/>
          <w:sz w:val="24"/>
          <w:shd w:fill="auto" w:val="clear"/>
        </w:rPr>
        <w:t xml:space="preserve">α, for all four configurations. </w:t>
      </w:r>
      <w:r>
        <w:rPr>
          <w:rFonts w:ascii="Times" w:hAnsi="Times" w:cs="Times" w:eastAsia="Times"/>
          <w:color w:val="000000"/>
          <w:spacing w:val="0"/>
          <w:position w:val="0"/>
          <w:sz w:val="24"/>
          <w:shd w:fill="auto" w:val="clear"/>
        </w:rPr>
        <w:t xml:space="preserve">From Figure 6, both the flap and slat enhanced the lift coefficient, but in different ways. Comparing the clean wing and the slat lift curve, the two curves are almost overlapping at low angle of attack. The clean wing lift curve peaks to about 0.9 at 12, but the slat curve continues to rise to 1. 4 at 18. This indicates that slats can be used to increase lift. When comparing the clean wing and flap lift curves, the flap increases lift over the entire angle of attack range. And if both the slat and flap are deployed at the same time, the effect is cumulative and the maximum lift is even higher.</w:t>
      </w: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000000"/>
          <w:spacing w:val="0"/>
          <w:position w:val="0"/>
          <w:sz w:val="24"/>
          <w:shd w:fill="auto" w:val="clear"/>
        </w:rPr>
        <w:t xml:space="preserve">In comparing the drag coefficient for each configuration in Figure 7, the drag coefficient increases dramatically when both the flap and slat are deployed. Finally, as shown in Figure 8, the pitching moment coefficient goes into the negative regime when the flap is deployed. This means that the center of pressure shifts towards the trailing edge with the flap deployed.</w:t>
      </w: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Table 1. </w:t>
      </w:r>
      <w:r>
        <w:rPr>
          <w:rFonts w:ascii="Times" w:hAnsi="Times" w:cs="Times" w:eastAsia="Times"/>
          <w:color w:val="292B31"/>
          <w:spacing w:val="0"/>
          <w:position w:val="0"/>
          <w:sz w:val="24"/>
          <w:shd w:fill="auto" w:val="clear"/>
        </w:rPr>
        <w:t xml:space="preserve">Experimental results for the clean wing configuration.</w:t>
      </w:r>
    </w:p>
    <w:tbl>
      <w:tblPr/>
      <w:tblGrid>
        <w:gridCol w:w="1788"/>
        <w:gridCol w:w="2250"/>
        <w:gridCol w:w="2458"/>
        <w:gridCol w:w="2887"/>
      </w:tblGrid>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Angle of attack ()</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Lift coefficient, C</w:t>
            </w:r>
            <w:r>
              <w:rPr>
                <w:rFonts w:ascii="Times" w:hAnsi="Times" w:cs="Times" w:eastAsia="Times"/>
                <w:color w:val="292B31"/>
                <w:spacing w:val="0"/>
                <w:position w:val="0"/>
                <w:sz w:val="24"/>
                <w:shd w:fill="auto" w:val="clear"/>
                <w:vertAlign w:val="subscript"/>
              </w:rPr>
              <w:t xml:space="preserve">L</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Drag coefficient, C</w:t>
            </w:r>
            <w:r>
              <w:rPr>
                <w:rFonts w:ascii="Times" w:hAnsi="Times" w:cs="Times" w:eastAsia="Times"/>
                <w:color w:val="292B31"/>
                <w:spacing w:val="0"/>
                <w:position w:val="0"/>
                <w:sz w:val="24"/>
                <w:shd w:fill="auto" w:val="clear"/>
                <w:vertAlign w:val="subscript"/>
              </w:rPr>
              <w:t xml:space="preserve">D</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top"/>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Pitching moment coefficient, C</w:t>
            </w:r>
            <w:r>
              <w:rPr>
                <w:rFonts w:ascii="Times" w:hAnsi="Times" w:cs="Times" w:eastAsia="Times"/>
                <w:color w:val="292B31"/>
                <w:spacing w:val="0"/>
                <w:position w:val="0"/>
                <w:sz w:val="24"/>
                <w:shd w:fill="auto" w:val="clear"/>
                <w:vertAlign w:val="subscript"/>
              </w:rPr>
              <w:t xml:space="preserve">M,c/4</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-0.022</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0.015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-0.129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-0.029</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0.014</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-0.059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0.096</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0.016</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-0.059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0.208</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0.011</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-0.054</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0.353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0.006</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-0.065</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0.460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0.004</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-0.053</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0.548</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0.032</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-0.051</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0.708</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0.015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-0.062</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0.789</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0.025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-0.061</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10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0.849</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0.031</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-0.061</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12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0.873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0.045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-0.056</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14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0.856</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0.058</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-0.089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16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0.803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0.080</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-0.125</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18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0.803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0.092</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rPr>
            </w:pPr>
            <w:r>
              <w:rPr>
                <w:rFonts w:ascii="Times" w:hAnsi="Times" w:cs="Times" w:eastAsia="Times"/>
                <w:color w:val="292B31"/>
                <w:spacing w:val="0"/>
                <w:position w:val="0"/>
                <w:sz w:val="24"/>
                <w:shd w:fill="auto" w:val="clear"/>
              </w:rPr>
              <w:t xml:space="preserve">-0.128</w:t>
            </w:r>
          </w:p>
        </w:tc>
      </w:tr>
    </w:tbl>
    <w:p>
      <w:pPr>
        <w:spacing w:before="100" w:after="100" w:line="240"/>
        <w:ind w:right="0" w:left="0" w:firstLine="0"/>
        <w:jc w:val="left"/>
        <w:rPr>
          <w:rFonts w:ascii="Times" w:hAnsi="Times" w:cs="Times" w:eastAsia="Times"/>
          <w:b/>
          <w:color w:val="auto"/>
          <w:spacing w:val="0"/>
          <w:position w:val="0"/>
          <w:sz w:val="24"/>
          <w:shd w:fill="auto" w:val="clear"/>
        </w:rPr>
      </w:pPr>
      <w:r>
        <w:object w:dxaOrig="8118" w:dyaOrig="5588">
          <v:rect xmlns:o="urn:schemas-microsoft-com:office:office" xmlns:v="urn:schemas-microsoft-com:vml" id="rectole0000000006" style="width:405.900000pt;height:279.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100" w:after="100" w:line="240"/>
        <w:ind w:right="0" w:left="0" w:firstLine="0"/>
        <w:jc w:val="left"/>
        <w:rPr>
          <w:rFonts w:ascii="Times" w:hAnsi="Times" w:cs="Times" w:eastAsia="Times"/>
          <w:b/>
          <w:i/>
          <w:color w:val="auto"/>
          <w:spacing w:val="0"/>
          <w:position w:val="0"/>
          <w:sz w:val="24"/>
          <w:shd w:fill="auto" w:val="clear"/>
        </w:rPr>
      </w:pPr>
      <w:r>
        <w:rPr>
          <w:rFonts w:ascii="Times" w:hAnsi="Times" w:cs="Times" w:eastAsia="Times"/>
          <w:b/>
          <w:color w:val="auto"/>
          <w:spacing w:val="0"/>
          <w:position w:val="0"/>
          <w:sz w:val="24"/>
          <w:shd w:fill="auto" w:val="clear"/>
        </w:rPr>
        <w:t xml:space="preserve">Figure 6. </w:t>
      </w:r>
      <w:r>
        <w:rPr>
          <w:rFonts w:ascii="Times" w:hAnsi="Times" w:cs="Times" w:eastAsia="Times"/>
          <w:color w:val="auto"/>
          <w:spacing w:val="0"/>
          <w:position w:val="0"/>
          <w:sz w:val="24"/>
          <w:shd w:fill="auto" w:val="clear"/>
        </w:rPr>
        <w:t xml:space="preserve">Lift coefficient vs angle of attack, </w:t>
      </w:r>
      <w:r>
        <w:rPr>
          <w:rFonts w:ascii="Times" w:hAnsi="Times" w:cs="Times" w:eastAsia="Times"/>
          <w:color w:val="auto"/>
          <w:spacing w:val="0"/>
          <w:position w:val="0"/>
          <w:sz w:val="24"/>
          <w:shd w:fill="auto" w:val="clear"/>
        </w:rPr>
        <w:t xml:space="preserve">α.</w:t>
      </w:r>
    </w:p>
    <w:p>
      <w:pPr>
        <w:spacing w:before="100" w:after="100" w:line="240"/>
        <w:ind w:right="0" w:left="0" w:firstLine="0"/>
        <w:jc w:val="left"/>
        <w:rPr>
          <w:rFonts w:ascii="Times" w:hAnsi="Times" w:cs="Times" w:eastAsia="Times"/>
          <w:b/>
          <w:color w:val="auto"/>
          <w:spacing w:val="0"/>
          <w:position w:val="0"/>
          <w:sz w:val="24"/>
          <w:shd w:fill="auto" w:val="clear"/>
        </w:rPr>
      </w:pPr>
    </w:p>
    <w:p>
      <w:pPr>
        <w:spacing w:before="100" w:after="100" w:line="240"/>
        <w:ind w:right="0" w:left="720" w:firstLine="0"/>
        <w:jc w:val="left"/>
        <w:rPr>
          <w:rFonts w:ascii="Times" w:hAnsi="Times" w:cs="Times" w:eastAsia="Times"/>
          <w:color w:val="auto"/>
          <w:spacing w:val="0"/>
          <w:position w:val="0"/>
          <w:sz w:val="24"/>
          <w:shd w:fill="auto" w:val="clear"/>
        </w:rPr>
      </w:pPr>
      <w:r>
        <w:object w:dxaOrig="6823" w:dyaOrig="4677">
          <v:rect xmlns:o="urn:schemas-microsoft-com:office:office" xmlns:v="urn:schemas-microsoft-com:vml" id="rectole0000000007" style="width:341.150000pt;height:233.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100" w:after="100" w:line="240"/>
        <w:ind w:right="0" w:left="0" w:firstLine="0"/>
        <w:jc w:val="left"/>
        <w:rPr>
          <w:rFonts w:ascii="Times" w:hAnsi="Times" w:cs="Times" w:eastAsia="Times"/>
          <w:b/>
          <w:i/>
          <w:color w:val="auto"/>
          <w:spacing w:val="0"/>
          <w:position w:val="0"/>
          <w:sz w:val="24"/>
          <w:shd w:fill="auto" w:val="clear"/>
        </w:rPr>
      </w:pPr>
      <w:r>
        <w:rPr>
          <w:rFonts w:ascii="Times" w:hAnsi="Times" w:cs="Times" w:eastAsia="Times"/>
          <w:b/>
          <w:color w:val="auto"/>
          <w:spacing w:val="0"/>
          <w:position w:val="0"/>
          <w:sz w:val="24"/>
          <w:shd w:fill="auto" w:val="clear"/>
        </w:rPr>
        <w:t xml:space="preserve">Figure 7. </w:t>
      </w:r>
      <w:r>
        <w:rPr>
          <w:rFonts w:ascii="Times" w:hAnsi="Times" w:cs="Times" w:eastAsia="Times"/>
          <w:color w:val="auto"/>
          <w:spacing w:val="0"/>
          <w:position w:val="0"/>
          <w:sz w:val="24"/>
          <w:shd w:fill="auto" w:val="clear"/>
        </w:rPr>
        <w:t xml:space="preserve">Drag coefficient vs angle of attack, </w:t>
      </w:r>
      <w:r>
        <w:rPr>
          <w:rFonts w:ascii="Times" w:hAnsi="Times" w:cs="Times" w:eastAsia="Times"/>
          <w:color w:val="auto"/>
          <w:spacing w:val="0"/>
          <w:position w:val="0"/>
          <w:sz w:val="24"/>
          <w:shd w:fill="auto" w:val="clear"/>
        </w:rPr>
        <w:t xml:space="preserve">α.</w:t>
      </w:r>
    </w:p>
    <w:p>
      <w:pPr>
        <w:spacing w:before="100" w:after="100" w:line="240"/>
        <w:ind w:right="0" w:left="0" w:firstLine="0"/>
        <w:jc w:val="left"/>
        <w:rPr>
          <w:rFonts w:ascii="Times" w:hAnsi="Times" w:cs="Times" w:eastAsia="Times"/>
          <w:color w:val="auto"/>
          <w:spacing w:val="0"/>
          <w:position w:val="0"/>
          <w:sz w:val="24"/>
          <w:shd w:fill="auto" w:val="clear"/>
        </w:rPr>
      </w:pPr>
      <w:r>
        <w:object w:dxaOrig="7126" w:dyaOrig="4899">
          <v:rect xmlns:o="urn:schemas-microsoft-com:office:office" xmlns:v="urn:schemas-microsoft-com:vml" id="rectole0000000008" style="width:356.300000pt;height:244.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100" w:after="100" w:line="240"/>
        <w:ind w:right="0" w:left="0" w:firstLine="0"/>
        <w:jc w:val="left"/>
        <w:rPr>
          <w:rFonts w:ascii="Times" w:hAnsi="Times" w:cs="Times" w:eastAsia="Times"/>
          <w:b/>
          <w:i/>
          <w:color w:val="auto"/>
          <w:spacing w:val="0"/>
          <w:position w:val="0"/>
          <w:sz w:val="24"/>
          <w:shd w:fill="auto" w:val="clear"/>
        </w:rPr>
      </w:pPr>
      <w:r>
        <w:rPr>
          <w:rFonts w:ascii="Times" w:hAnsi="Times" w:cs="Times" w:eastAsia="Times"/>
          <w:b/>
          <w:color w:val="auto"/>
          <w:spacing w:val="0"/>
          <w:position w:val="0"/>
          <w:sz w:val="24"/>
          <w:shd w:fill="auto" w:val="clear"/>
        </w:rPr>
        <w:t xml:space="preserve">Figure 8. </w:t>
      </w:r>
      <w:r>
        <w:rPr>
          <w:rFonts w:ascii="Times" w:hAnsi="Times" w:cs="Times" w:eastAsia="Times"/>
          <w:color w:val="auto"/>
          <w:spacing w:val="0"/>
          <w:position w:val="0"/>
          <w:sz w:val="24"/>
          <w:shd w:fill="auto" w:val="clear"/>
        </w:rPr>
        <w:t xml:space="preserve">Pitching moment coefficient vs angle of attack, </w:t>
      </w:r>
      <w:r>
        <w:rPr>
          <w:rFonts w:ascii="Times" w:hAnsi="Times" w:cs="Times" w:eastAsia="Times"/>
          <w:color w:val="auto"/>
          <w:spacing w:val="0"/>
          <w:position w:val="0"/>
          <w:sz w:val="24"/>
          <w:shd w:fill="auto" w:val="clear"/>
        </w:rPr>
        <w:t xml:space="preserve">α.</w:t>
      </w: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Table 2. </w:t>
      </w:r>
      <w:r>
        <w:rPr>
          <w:rFonts w:ascii="Times" w:hAnsi="Times" w:cs="Times" w:eastAsia="Times"/>
          <w:color w:val="292B31"/>
          <w:spacing w:val="0"/>
          <w:position w:val="0"/>
          <w:sz w:val="24"/>
          <w:shd w:fill="auto" w:val="clear"/>
        </w:rPr>
        <w:t xml:space="preserve">Parameters used for calculations.</w:t>
      </w:r>
    </w:p>
    <w:tbl>
      <w:tblPr/>
      <w:tblGrid>
        <w:gridCol w:w="4675"/>
        <w:gridCol w:w="4675"/>
      </w:tblGrid>
      <w:tr>
        <w:trPr>
          <w:trHeight w:val="629" w:hRule="auto"/>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center"/>
              <w:rPr>
                <w:spacing w:val="0"/>
                <w:position w:val="0"/>
              </w:rPr>
            </w:pPr>
            <w:r>
              <w:rPr>
                <w:rFonts w:ascii="Times" w:hAnsi="Times" w:cs="Times" w:eastAsia="Times"/>
                <w:b/>
                <w:color w:val="292B31"/>
                <w:spacing w:val="0"/>
                <w:position w:val="0"/>
                <w:sz w:val="24"/>
                <w:shd w:fill="auto" w:val="clear"/>
              </w:rPr>
              <w:t xml:space="preserve">Parameters</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center"/>
              <w:rPr>
                <w:spacing w:val="0"/>
                <w:position w:val="0"/>
              </w:rPr>
            </w:pPr>
            <w:r>
              <w:rPr>
                <w:rFonts w:ascii="Times" w:hAnsi="Times" w:cs="Times" w:eastAsia="Times"/>
                <w:b/>
                <w:color w:val="292B31"/>
                <w:spacing w:val="0"/>
                <w:position w:val="0"/>
                <w:sz w:val="24"/>
                <w:shd w:fill="auto" w:val="clear"/>
              </w:rPr>
              <w:t xml:space="preserve">Values</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Air density, </w:t>
            </w:r>
            <w:r>
              <w:rPr>
                <w:rFonts w:ascii="Times" w:hAnsi="Times" w:cs="Times" w:eastAsia="Times"/>
                <w:i/>
                <w:color w:val="292B31"/>
                <w:spacing w:val="0"/>
                <w:position w:val="0"/>
                <w:sz w:val="24"/>
                <w:shd w:fill="auto" w:val="clear"/>
              </w:rPr>
              <w:t xml:space="preserve">ρ</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0.00230 slug/ft</w:t>
            </w:r>
            <w:r>
              <w:rPr>
                <w:rFonts w:ascii="Times" w:hAnsi="Times" w:cs="Times" w:eastAsia="Times"/>
                <w:color w:val="292B31"/>
                <w:spacing w:val="0"/>
                <w:position w:val="0"/>
                <w:sz w:val="24"/>
                <w:shd w:fill="auto" w:val="clear"/>
                <w:vertAlign w:val="superscript"/>
              </w:rPr>
              <w:t xml:space="preserve">3</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Water density, </w:t>
            </w:r>
            <w:r>
              <w:rPr>
                <w:rFonts w:ascii="Times" w:hAnsi="Times" w:cs="Times" w:eastAsia="Times"/>
                <w:i/>
                <w:color w:val="292B31"/>
                <w:spacing w:val="0"/>
                <w:position w:val="0"/>
                <w:sz w:val="24"/>
                <w:shd w:fill="auto" w:val="clear"/>
              </w:rPr>
              <w:t xml:space="preserve">ρ</w:t>
            </w:r>
            <w:r>
              <w:rPr>
                <w:rFonts w:ascii="Times" w:hAnsi="Times" w:cs="Times" w:eastAsia="Times"/>
                <w:i/>
                <w:color w:val="292B31"/>
                <w:spacing w:val="0"/>
                <w:position w:val="0"/>
                <w:sz w:val="24"/>
                <w:shd w:fill="auto" w:val="clear"/>
                <w:vertAlign w:val="subscript"/>
              </w:rPr>
              <w:t xml:space="preserve">L</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1.935 slug/ft</w:t>
            </w:r>
            <w:r>
              <w:rPr>
                <w:rFonts w:ascii="Times" w:hAnsi="Times" w:cs="Times" w:eastAsia="Times"/>
                <w:color w:val="292B31"/>
                <w:spacing w:val="0"/>
                <w:position w:val="0"/>
                <w:sz w:val="24"/>
                <w:shd w:fill="auto" w:val="clear"/>
                <w:vertAlign w:val="superscript"/>
              </w:rPr>
              <w:t xml:space="preserve">3</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Gravitational acceleration, </w:t>
            </w:r>
            <w:r>
              <w:rPr>
                <w:rFonts w:ascii="Times" w:hAnsi="Times" w:cs="Times" w:eastAsia="Times"/>
                <w:i/>
                <w:color w:val="292B31"/>
                <w:spacing w:val="0"/>
                <w:position w:val="0"/>
                <w:sz w:val="24"/>
                <w:shd w:fill="auto" w:val="clear"/>
              </w:rPr>
              <w:t xml:space="preserve">g</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32.17 ft/s</w:t>
            </w:r>
            <w:r>
              <w:rPr>
                <w:rFonts w:ascii="Times" w:hAnsi="Times" w:cs="Times" w:eastAsia="Times"/>
                <w:color w:val="292B31"/>
                <w:spacing w:val="0"/>
                <w:position w:val="0"/>
                <w:sz w:val="24"/>
                <w:shd w:fill="auto" w:val="clear"/>
                <w:vertAlign w:val="superscript"/>
              </w:rPr>
              <w:t xml:space="preserve">2</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Viscosity, </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3.79 x 10</w:t>
            </w:r>
            <w:r>
              <w:rPr>
                <w:rFonts w:ascii="Times" w:hAnsi="Times" w:cs="Times" w:eastAsia="Times"/>
                <w:color w:val="292B31"/>
                <w:spacing w:val="0"/>
                <w:position w:val="0"/>
                <w:sz w:val="24"/>
                <w:shd w:fill="auto" w:val="clear"/>
                <w:vertAlign w:val="superscript"/>
              </w:rPr>
              <w:t xml:space="preserve">-7</w:t>
            </w:r>
            <w:r>
              <w:rPr>
                <w:rFonts w:ascii="Times" w:hAnsi="Times" w:cs="Times" w:eastAsia="Times"/>
                <w:color w:val="292B31"/>
                <w:spacing w:val="0"/>
                <w:position w:val="0"/>
                <w:sz w:val="24"/>
                <w:shd w:fill="auto" w:val="clear"/>
              </w:rPr>
              <w:t xml:space="preserve"> lbf s/ft</w:t>
            </w:r>
            <w:r>
              <w:rPr>
                <w:rFonts w:ascii="Times" w:hAnsi="Times" w:cs="Times" w:eastAsia="Times"/>
                <w:color w:val="292B31"/>
                <w:spacing w:val="0"/>
                <w:position w:val="0"/>
                <w:sz w:val="24"/>
                <w:shd w:fill="auto" w:val="clear"/>
                <w:vertAlign w:val="superscript"/>
              </w:rPr>
              <w:t xml:space="preserve">2</w:t>
            </w:r>
            <w:r>
              <w:rPr>
                <w:rFonts w:ascii="Times" w:hAnsi="Times" w:cs="Times" w:eastAsia="Times"/>
                <w:color w:val="292B31"/>
                <w:spacing w:val="0"/>
                <w:position w:val="0"/>
                <w:sz w:val="24"/>
                <w:shd w:fill="auto" w:val="clear"/>
              </w:rPr>
              <w:t xml:space="preserve"> </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Free-stream airspeed, </w:t>
            </w:r>
            <w:r>
              <w:rPr>
                <w:rFonts w:ascii="Times" w:hAnsi="Times" w:cs="Times" w:eastAsia="Times"/>
                <w:i/>
                <w:color w:val="292B31"/>
                <w:spacing w:val="0"/>
                <w:position w:val="0"/>
                <w:sz w:val="24"/>
                <w:shd w:fill="auto" w:val="clear"/>
              </w:rPr>
              <w:t xml:space="preserve">V</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60 mph</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Reynolds number, </w:t>
            </w:r>
            <w:r>
              <w:rPr>
                <w:rFonts w:ascii="Times" w:hAnsi="Times" w:cs="Times" w:eastAsia="Times"/>
                <w:i/>
                <w:color w:val="292B31"/>
                <w:spacing w:val="0"/>
                <w:position w:val="0"/>
                <w:sz w:val="24"/>
                <w:shd w:fill="auto" w:val="clear"/>
              </w:rPr>
              <w:t xml:space="preserve">Re</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1.56 x 10</w:t>
            </w:r>
            <w:r>
              <w:rPr>
                <w:rFonts w:ascii="Times" w:hAnsi="Times" w:cs="Times" w:eastAsia="Times"/>
                <w:color w:val="292B31"/>
                <w:spacing w:val="0"/>
                <w:position w:val="0"/>
                <w:sz w:val="24"/>
                <w:shd w:fill="auto" w:val="clear"/>
                <w:vertAlign w:val="superscript"/>
              </w:rPr>
              <w:t xml:space="preserve">5</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Chord length, c</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3.5 in</w:t>
            </w:r>
          </w:p>
        </w:tc>
      </w:tr>
      <w:tr>
        <w:trPr>
          <w:trHeight w:val="557" w:hRule="auto"/>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Wing area, S</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rPr>
            </w:pPr>
            <w:r>
              <w:rPr>
                <w:rFonts w:ascii="Times" w:hAnsi="Times" w:cs="Times" w:eastAsia="Times"/>
                <w:color w:val="292B31"/>
                <w:spacing w:val="0"/>
                <w:position w:val="0"/>
                <w:sz w:val="24"/>
                <w:shd w:fill="auto" w:val="clear"/>
              </w:rPr>
              <w:t xml:space="preserve">35 in</w:t>
            </w:r>
            <w:r>
              <w:rPr>
                <w:rFonts w:ascii="Times" w:hAnsi="Times" w:cs="Times" w:eastAsia="Times"/>
                <w:color w:val="292B31"/>
                <w:spacing w:val="0"/>
                <w:position w:val="0"/>
                <w:sz w:val="24"/>
                <w:shd w:fill="auto" w:val="clear"/>
                <w:vertAlign w:val="superscript"/>
              </w:rPr>
              <w:t xml:space="preserve">2</w:t>
            </w:r>
          </w:p>
        </w:tc>
      </w:tr>
    </w:tbl>
    <w:p>
      <w:pPr>
        <w:spacing w:before="0" w:after="0" w:line="240"/>
        <w:ind w:right="0" w:left="0" w:firstLine="0"/>
        <w:jc w:val="both"/>
        <w:rPr>
          <w:rFonts w:ascii="Times" w:hAnsi="Times" w:cs="Times" w:eastAsia="Times"/>
          <w:color w:val="auto"/>
          <w:spacing w:val="0"/>
          <w:position w:val="0"/>
          <w:sz w:val="24"/>
          <w:shd w:fill="auto" w:val="clear"/>
        </w:rPr>
      </w:pP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aps w:val="true"/>
          <w:color w:val="000000"/>
          <w:spacing w:val="6"/>
          <w:position w:val="0"/>
          <w:sz w:val="24"/>
          <w:shd w:fill="auto" w:val="clear"/>
        </w:rPr>
        <w:t xml:space="preserve">DISCUSSION:</w:t>
      </w:r>
    </w:p>
    <w:p>
      <w:pPr>
        <w:spacing w:before="0" w:after="120" w:line="240"/>
        <w:ind w:right="0" w:left="0" w:firstLine="720"/>
        <w:jc w:val="left"/>
        <w:rPr>
          <w:rFonts w:ascii="Times" w:hAnsi="Times" w:cs="Times" w:eastAsia="Times"/>
          <w:color w:val="292B31"/>
          <w:spacing w:val="0"/>
          <w:position w:val="0"/>
          <w:sz w:val="24"/>
          <w:shd w:fill="auto" w:val="clear"/>
        </w:rPr>
      </w:pPr>
      <w:r>
        <w:rPr>
          <w:rFonts w:ascii="Times" w:hAnsi="Times" w:cs="Times" w:eastAsia="Times"/>
          <w:color w:val="292B31"/>
          <w:spacing w:val="0"/>
          <w:position w:val="0"/>
          <w:sz w:val="24"/>
          <w:shd w:fill="auto" w:val="clear"/>
        </w:rPr>
        <w:t xml:space="preserve">Lift generation can be enhanced by the deployment of high-lift devices, such as flaps and slats. Most airplanes are equipped with flaps, and all commercial transport airplanes have both flaps and slats. It is critical to characterize the performance of a wing with flaps and slats during aircraft development.</w:t>
      </w:r>
    </w:p>
    <w:p>
      <w:pPr>
        <w:spacing w:before="0" w:after="120" w:line="240"/>
        <w:ind w:right="0" w:left="0" w:firstLine="720"/>
        <w:jc w:val="left"/>
        <w:rPr>
          <w:rFonts w:ascii="Times" w:hAnsi="Times" w:cs="Times" w:eastAsia="Times"/>
          <w:color w:val="292B31"/>
          <w:spacing w:val="0"/>
          <w:position w:val="0"/>
          <w:sz w:val="24"/>
          <w:shd w:fill="auto" w:val="clear"/>
        </w:rPr>
      </w:pPr>
      <w:r>
        <w:rPr>
          <w:rFonts w:ascii="Times" w:hAnsi="Times" w:cs="Times" w:eastAsia="Times"/>
          <w:color w:val="292B31"/>
          <w:spacing w:val="0"/>
          <w:position w:val="0"/>
          <w:sz w:val="24"/>
          <w:shd w:fill="auto" w:val="clear"/>
        </w:rPr>
        <w:t xml:space="preserve">In this demonstration, a Clark Y-14 wing with a flap and a slat was evaluated in a wind tunnel. The forces and moment measurements were collected to determine the lift, drag and pitching moment coefficients of the wing with and without flap and slat deployment. The results demonstrate that the lift coefficient increases when the flap and slat are deployed. However, this also resulted in a dramatic increase in the drag and pitching moment.</w:t>
      </w: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DISCLOSURES:</w:t>
      </w:r>
    </w:p>
    <w:p>
      <w:pPr>
        <w:spacing w:before="100" w:after="300" w:line="240"/>
        <w:ind w:right="0" w:left="0" w:firstLine="0"/>
        <w:jc w:val="left"/>
        <w:rPr>
          <w:rFonts w:ascii="Times" w:hAnsi="Times" w:cs="Times" w:eastAsia="Times"/>
          <w:color w:val="292B31"/>
          <w:spacing w:val="0"/>
          <w:position w:val="0"/>
          <w:sz w:val="24"/>
          <w:shd w:fill="auto" w:val="clear"/>
        </w:rPr>
      </w:pPr>
      <w:r>
        <w:rPr>
          <w:rFonts w:ascii="Times" w:hAnsi="Times" w:cs="Times" w:eastAsia="Times"/>
          <w:b/>
          <w:color w:val="292B31"/>
          <w:spacing w:val="0"/>
          <w:position w:val="0"/>
          <w:sz w:val="24"/>
          <w:shd w:fill="auto" w:val="clear"/>
        </w:rPr>
        <w:t xml:space="preserve">ACKNOWLEDGMENTS:</w:t>
      </w:r>
    </w:p>
    <w:p>
      <w:pPr>
        <w:spacing w:before="100" w:after="300" w:line="240"/>
        <w:ind w:right="0" w:left="0" w:firstLine="0"/>
        <w:jc w:val="left"/>
        <w:rPr>
          <w:rFonts w:ascii="Times" w:hAnsi="Times" w:cs="Times" w:eastAsia="Times"/>
          <w:b/>
          <w:caps w:val="true"/>
          <w:color w:val="0B3871"/>
          <w:spacing w:val="6"/>
          <w:position w:val="0"/>
          <w:sz w:val="24"/>
          <w:shd w:fill="auto" w:val="clear"/>
        </w:rPr>
      </w:pPr>
      <w:r>
        <w:rPr>
          <w:rFonts w:ascii="Times" w:hAnsi="Times" w:cs="Times" w:eastAsia="Times"/>
          <w:b/>
          <w:color w:val="292B31"/>
          <w:spacing w:val="0"/>
          <w:position w:val="0"/>
          <w:sz w:val="24"/>
          <w:shd w:fill="auto" w:val="clear"/>
        </w:rPr>
        <w:t xml:space="preserve">REFERENCES:</w:t>
      </w:r>
    </w:p>
    <w:p>
      <w:pPr>
        <w:numPr>
          <w:ilvl w:val="0"/>
          <w:numId w:val="103"/>
        </w:numPr>
        <w:spacing w:before="0" w:after="160" w:line="259"/>
        <w:ind w:right="0" w:left="360" w:hanging="360"/>
        <w:jc w:val="both"/>
        <w:rPr>
          <w:rFonts w:ascii="Times" w:hAnsi="Times" w:cs="Times" w:eastAsia="Times"/>
          <w:i/>
          <w:color w:val="auto"/>
          <w:spacing w:val="0"/>
          <w:position w:val="0"/>
          <w:sz w:val="24"/>
          <w:shd w:fill="auto" w:val="clear"/>
        </w:rPr>
      </w:pPr>
      <w:r>
        <w:rPr>
          <w:rFonts w:ascii="Times" w:hAnsi="Times" w:cs="Times" w:eastAsia="Times"/>
          <w:i/>
          <w:color w:val="auto"/>
          <w:spacing w:val="0"/>
          <w:position w:val="0"/>
          <w:sz w:val="24"/>
          <w:shd w:fill="auto" w:val="clear"/>
        </w:rPr>
        <w:t xml:space="preserve">John D. Anderson (2017), Fundamentals of Aerodynamics, 6th Edition, </w:t>
      </w:r>
      <w:r>
        <w:rPr>
          <w:rFonts w:ascii="Times" w:hAnsi="Times" w:cs="Times" w:eastAsia="Times"/>
          <w:i/>
          <w:color w:val="000000"/>
          <w:spacing w:val="0"/>
          <w:position w:val="0"/>
          <w:sz w:val="24"/>
          <w:shd w:fill="auto" w:val="clear"/>
        </w:rPr>
        <w:t xml:space="preserve">ISBN: 978-1-259-</w:t>
      </w:r>
      <w:r>
        <w:rPr>
          <w:rFonts w:ascii="Times" w:hAnsi="Times" w:cs="Times" w:eastAsia="Times"/>
          <w:i/>
          <w:color w:val="auto"/>
          <w:spacing w:val="0"/>
          <w:position w:val="0"/>
          <w:sz w:val="24"/>
          <w:shd w:fill="auto" w:val="clear"/>
        </w:rPr>
        <w:t xml:space="preserve">12991-9, McGraw-Hill</w:t>
      </w:r>
    </w:p>
    <w:p>
      <w:pPr>
        <w:spacing w:before="0" w:after="160" w:line="259"/>
        <w:ind w:right="0" w:left="360" w:firstLine="0"/>
        <w:jc w:val="both"/>
        <w:rPr>
          <w:rFonts w:ascii="Calibri" w:hAnsi="Calibri" w:cs="Calibri" w:eastAsia="Calibri"/>
          <w:i/>
          <w:color w:val="222222"/>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37">
    <w:abstractNumId w:val="6"/>
  </w:num>
  <w:num w:numId="10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numbering.xml" Id="docRId18"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styles.xml" Id="docRId19"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