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45B83">
      <w:bookmarkStart w:id="0" w:name="_GoBack"/>
      <w:bookmarkEnd w:id="0"/>
      <w:r>
        <w:rPr>
          <w:rFonts w:ascii="Times New Roman" w:hAnsi="Times New Roman"/>
          <w:b/>
          <w:bCs/>
          <w:sz w:val="22"/>
          <w:szCs w:val="22"/>
        </w:rPr>
        <w:t xml:space="preserve">Title: </w:t>
      </w:r>
    </w:p>
    <w:p w:rsidR="00000000" w:rsidRDefault="00E45B83">
      <w:r>
        <w:rPr>
          <w:rFonts w:ascii="Times New Roman" w:hAnsi="Times New Roman"/>
          <w:b/>
          <w:bCs/>
          <w:sz w:val="22"/>
          <w:szCs w:val="22"/>
        </w:rPr>
        <w:t>Hot-wire anemometry</w:t>
      </w:r>
    </w:p>
    <w:p w:rsidR="00000000" w:rsidRDefault="00E45B83">
      <w:r>
        <w:rPr>
          <w:rFonts w:ascii="Times New Roman" w:hAnsi="Times New Roman"/>
          <w:b/>
          <w:bCs/>
          <w:sz w:val="22"/>
          <w:szCs w:val="22"/>
        </w:rPr>
        <w:t>Authors:</w:t>
      </w:r>
    </w:p>
    <w:p w:rsidR="00000000" w:rsidRDefault="00E45B83">
      <w:r>
        <w:rPr>
          <w:rFonts w:ascii="Times New Roman" w:hAnsi="Times New Roman"/>
          <w:b/>
          <w:bCs/>
          <w:sz w:val="22"/>
          <w:szCs w:val="22"/>
        </w:rPr>
        <w:t>Corresponding Author:</w:t>
      </w:r>
    </w:p>
    <w:p w:rsidR="00000000" w:rsidRDefault="00E45B83">
      <w:r>
        <w:rPr>
          <w:rFonts w:ascii="Times New Roman" w:hAnsi="Times New Roman"/>
          <w:b/>
          <w:bCs/>
          <w:sz w:val="22"/>
          <w:szCs w:val="22"/>
        </w:rPr>
        <w:t>Keywords:</w:t>
      </w:r>
    </w:p>
    <w:p w:rsidR="00000000" w:rsidRDefault="00E45B83">
      <w:r>
        <w:rPr>
          <w:rFonts w:ascii="Times New Roman" w:hAnsi="Times New Roman"/>
          <w:b/>
          <w:bCs/>
          <w:sz w:val="22"/>
          <w:szCs w:val="22"/>
        </w:rPr>
        <w:t>Short Abstract:</w:t>
      </w:r>
    </w:p>
    <w:p w:rsidR="00000000" w:rsidRDefault="00E45B83">
      <w:r>
        <w:rPr>
          <w:rFonts w:ascii="Times New Roman" w:hAnsi="Times New Roman"/>
          <w:b/>
          <w:bCs/>
          <w:sz w:val="22"/>
          <w:szCs w:val="22"/>
        </w:rPr>
        <w:t>Long Abstract:</w:t>
      </w:r>
    </w:p>
    <w:p w:rsidR="00000000" w:rsidRDefault="00E45B83">
      <w:pPr>
        <w:spacing w:after="120"/>
      </w:pPr>
      <w:r>
        <w:rPr>
          <w:rFonts w:ascii="Times New Roman" w:hAnsi="Times New Roman"/>
          <w:sz w:val="22"/>
          <w:szCs w:val="22"/>
        </w:rPr>
        <w:t>Source: Ricardo Mejia-Alvarez and Hussam Hikmat Jabbar, Department of Mechanical Engineering, Michigan State University, East Lansing, MI</w:t>
      </w:r>
    </w:p>
    <w:p w:rsidR="00000000" w:rsidRDefault="00E45B83">
      <w:r>
        <w:rPr>
          <w:rFonts w:ascii="Times New Roman" w:hAnsi="Times New Roman"/>
          <w:sz w:val="22"/>
          <w:szCs w:val="22"/>
        </w:rPr>
        <w:t xml:space="preserve">Hot-wire </w:t>
      </w:r>
      <w:r>
        <w:rPr>
          <w:rFonts w:ascii="Times New Roman" w:hAnsi="Times New Roman"/>
          <w:sz w:val="22"/>
          <w:szCs w:val="22"/>
        </w:rPr>
        <w:t>anemometers have a very short time-response, which makes them ideal to measure rapidly fluctuating phenomena such as turbulent flows. The purpose of this experiment is to demonstrate the use of hot-wire anemometry.</w:t>
      </w:r>
    </w:p>
    <w:p w:rsidR="00000000" w:rsidRDefault="00E45B83">
      <w:r>
        <w:rPr>
          <w:rFonts w:ascii="Times New Roman" w:hAnsi="Times New Roman"/>
          <w:b/>
          <w:bCs/>
          <w:sz w:val="22"/>
          <w:szCs w:val="22"/>
        </w:rPr>
        <w:t>Introduction:</w:t>
      </w:r>
    </w:p>
    <w:p w:rsidR="00000000" w:rsidRDefault="00E45B83">
      <w:r>
        <w:rPr>
          <w:rFonts w:ascii="Times New Roman" w:hAnsi="Times New Roman"/>
          <w:sz w:val="22"/>
          <w:szCs w:val="22"/>
        </w:rPr>
        <w:t>The hot-wire anemometer</w:t>
      </w:r>
    </w:p>
    <w:p w:rsidR="00000000" w:rsidRDefault="00E45B83">
      <w:r>
        <w:rPr>
          <w:rFonts w:ascii="Times New Roman" w:hAnsi="Times New Roman"/>
          <w:sz w:val="22"/>
          <w:szCs w:val="22"/>
        </w:rPr>
        <w:t>A h</w:t>
      </w:r>
      <w:r>
        <w:rPr>
          <w:rFonts w:ascii="Times New Roman" w:hAnsi="Times New Roman"/>
          <w:sz w:val="22"/>
          <w:szCs w:val="22"/>
        </w:rPr>
        <w:t>ot-wire anemometer is a device used to measure flow velocity based on the heat dissipated from a very thin electrically-heated wire. The heat generated by an electric wire,</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src="/files/ftp_upload/10464/10464eq001.jpg"</w:t>
      </w:r>
      <w:r>
        <w:rPr>
          <w:rFonts w:ascii="Calibri" w:hAnsi="Calibri" w:cs="Calibri"/>
        </w:rPr>
        <w:t>&gt;</w:t>
      </w:r>
      <w:r>
        <w:rPr>
          <w:rFonts w:ascii="Times New Roman" w:hAnsi="Times New Roman"/>
          <w:sz w:val="22"/>
          <w:szCs w:val="22"/>
        </w:rPr>
        <w:t>, is given by the relationship:</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94C11">
            <w:pPr>
              <w:spacing w:before="120" w:after="120"/>
            </w:pPr>
            <w:r>
              <w:rPr>
                <w:rFonts w:ascii="Calibri" w:hAnsi="Calibri" w:cs="Calibri"/>
              </w:rPr>
              <w:t>&lt;img</w:t>
            </w:r>
            <w:r w:rsidR="00E45B83">
              <w:rPr>
                <w:rFonts w:ascii="Calibri" w:hAnsi="Calibri" w:cs="Calibri"/>
              </w:rPr>
              <w:t xml:space="preserve"> src="/files/ftp_upload/10464/10464eq002.jpg"&gt;</w:t>
            </w:r>
          </w:p>
        </w:tc>
        <w:tc>
          <w:tcPr>
            <w:tcW w:w="936" w:type="dxa"/>
            <w:tcMar>
              <w:top w:w="0" w:type="dxa"/>
              <w:left w:w="108" w:type="dxa"/>
              <w:bottom w:w="0" w:type="dxa"/>
              <w:right w:w="108" w:type="dxa"/>
            </w:tcMar>
            <w:hideMark/>
          </w:tcPr>
          <w:p w:rsidR="00000000" w:rsidRDefault="00E45B83">
            <w:pPr>
              <w:spacing w:before="120" w:after="120"/>
              <w:jc w:val="right"/>
            </w:pPr>
            <w:bookmarkStart w:id="1" w:name="_Ref478299052"/>
            <w:r>
              <w:rPr>
                <w:rFonts w:ascii="Times New Roman" w:hAnsi="Times New Roman"/>
                <w:color w:val="000000"/>
                <w:sz w:val="22"/>
                <w:szCs w:val="22"/>
              </w:rPr>
              <w:t xml:space="preserve">(1)        </w:t>
            </w:r>
            <w:bookmarkEnd w:id="1"/>
          </w:p>
        </w:tc>
      </w:tr>
    </w:tbl>
    <w:p w:rsidR="00000000" w:rsidRDefault="00E45B83">
      <w:r>
        <w:rPr>
          <w:rFonts w:ascii="Times New Roman" w:hAnsi="Times New Roman"/>
          <w:sz w:val="22"/>
          <w:szCs w:val="22"/>
        </w:rPr>
        <w:t>Where</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src="/files/ftp_upload/10464/10464eq003.jpg"</w:t>
      </w:r>
      <w:r>
        <w:rPr>
          <w:rFonts w:ascii="Calibri" w:hAnsi="Calibri" w:cs="Calibri"/>
        </w:rPr>
        <w:t>&gt;</w:t>
      </w:r>
      <w:r>
        <w:rPr>
          <w:rFonts w:ascii="Times New Roman" w:hAnsi="Times New Roman"/>
          <w:sz w:val="22"/>
          <w:szCs w:val="22"/>
        </w:rPr>
        <w:t> denotes the wire’s electric resistance and</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src="/files/ftp_upload/10464/10464eq004.jpg"</w:t>
      </w:r>
      <w:r>
        <w:rPr>
          <w:rFonts w:ascii="Calibri" w:hAnsi="Calibri" w:cs="Calibri"/>
        </w:rPr>
        <w:t>&gt;</w:t>
      </w:r>
      <w:r>
        <w:rPr>
          <w:rFonts w:ascii="Times New Roman" w:hAnsi="Times New Roman"/>
          <w:sz w:val="22"/>
          <w:szCs w:val="22"/>
        </w:rPr>
        <w:t> the electric current flowing through the w</w:t>
      </w:r>
      <w:r>
        <w:rPr>
          <w:rFonts w:ascii="Times New Roman" w:hAnsi="Times New Roman"/>
          <w:sz w:val="22"/>
          <w:szCs w:val="22"/>
        </w:rPr>
        <w:t>ire. The electric resistance depends on the wire’s temperature according to the following relationship:</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94C11">
            <w:pPr>
              <w:spacing w:before="120" w:after="120"/>
            </w:pPr>
            <w:r>
              <w:rPr>
                <w:rFonts w:ascii="Calibri" w:hAnsi="Calibri" w:cs="Calibri"/>
              </w:rPr>
              <w:t>&lt;img</w:t>
            </w:r>
            <w:r w:rsidR="00E45B83">
              <w:rPr>
                <w:rFonts w:ascii="Calibri" w:hAnsi="Calibri" w:cs="Calibri"/>
              </w:rPr>
              <w:t xml:space="preserve"> src="/files/ftp_upload/10464/10464eq005.jpg"&gt;</w:t>
            </w:r>
          </w:p>
        </w:tc>
        <w:tc>
          <w:tcPr>
            <w:tcW w:w="936" w:type="dxa"/>
            <w:tcMar>
              <w:top w:w="0" w:type="dxa"/>
              <w:left w:w="108" w:type="dxa"/>
              <w:bottom w:w="0" w:type="dxa"/>
              <w:right w:w="108" w:type="dxa"/>
            </w:tcMar>
            <w:hideMark/>
          </w:tcPr>
          <w:p w:rsidR="00000000" w:rsidRDefault="00E45B83">
            <w:pPr>
              <w:spacing w:before="120" w:after="120"/>
              <w:jc w:val="right"/>
            </w:pPr>
            <w:bookmarkStart w:id="2" w:name="_Ref479872162"/>
            <w:r>
              <w:rPr>
                <w:rFonts w:ascii="Times New Roman" w:hAnsi="Times New Roman"/>
                <w:color w:val="000000"/>
                <w:sz w:val="22"/>
                <w:szCs w:val="22"/>
              </w:rPr>
              <w:t xml:space="preserve">(2)        </w:t>
            </w:r>
            <w:bookmarkEnd w:id="2"/>
          </w:p>
        </w:tc>
      </w:tr>
    </w:tbl>
    <w:p w:rsidR="00000000" w:rsidRDefault="00E45B83">
      <w:r>
        <w:rPr>
          <w:rFonts w:ascii="Times New Roman" w:hAnsi="Times New Roman"/>
          <w:sz w:val="22"/>
          <w:szCs w:val="22"/>
        </w:rPr>
        <w:t>Where</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src="/files/ftp_upload/10464/10464eq006.jpg"</w:t>
      </w:r>
      <w:r>
        <w:rPr>
          <w:rFonts w:ascii="Calibri" w:hAnsi="Calibri" w:cs="Calibri"/>
        </w:rPr>
        <w:t>&gt;</w:t>
      </w:r>
      <w:r>
        <w:rPr>
          <w:rFonts w:ascii="Times New Roman" w:hAnsi="Times New Roman"/>
          <w:sz w:val="22"/>
          <w:szCs w:val="22"/>
        </w:rPr>
        <w:t> is the wire resistance at the r</w:t>
      </w:r>
      <w:r>
        <w:rPr>
          <w:rFonts w:ascii="Times New Roman" w:hAnsi="Times New Roman"/>
          <w:sz w:val="22"/>
          <w:szCs w:val="22"/>
        </w:rPr>
        <w:t>eference temperature</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src="/files/ftp_upload/10464/10464eq007.jpg"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src="/files/ftp_upload/10464/10464eq008.jpg"</w:t>
      </w:r>
      <w:r>
        <w:rPr>
          <w:rFonts w:ascii="Calibri" w:hAnsi="Calibri" w:cs="Calibri"/>
        </w:rPr>
        <w:t>&gt;</w:t>
      </w:r>
      <w:r>
        <w:rPr>
          <w:rFonts w:ascii="Times New Roman" w:hAnsi="Times New Roman"/>
          <w:sz w:val="22"/>
          <w:szCs w:val="22"/>
        </w:rPr>
        <w:t xml:space="preserve"> is a constant that depends on the material of the wire. While equation (1) expresses the heat generated by the electric current, </w:t>
      </w:r>
      <w:r>
        <w:rPr>
          <w:rFonts w:ascii="Times New Roman" w:hAnsi="Times New Roman"/>
          <w:sz w:val="22"/>
          <w:szCs w:val="22"/>
        </w:rPr>
        <w:t xml:space="preserve">the heat dissipated by the flow, follows King’s law [2]: </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94C11">
            <w:pPr>
              <w:spacing w:before="120" w:after="120"/>
            </w:pPr>
            <w:r>
              <w:rPr>
                <w:rFonts w:ascii="Calibri" w:hAnsi="Calibri" w:cs="Calibri"/>
              </w:rPr>
              <w:t>&lt;img</w:t>
            </w:r>
            <w:r w:rsidR="00E45B83">
              <w:rPr>
                <w:rFonts w:ascii="Calibri" w:hAnsi="Calibri" w:cs="Calibri"/>
              </w:rPr>
              <w:t xml:space="preserve"> src="/files/ftp_upload/10464/10464eq009.jpg"&gt;</w:t>
            </w:r>
          </w:p>
        </w:tc>
        <w:tc>
          <w:tcPr>
            <w:tcW w:w="936" w:type="dxa"/>
            <w:tcMar>
              <w:top w:w="0" w:type="dxa"/>
              <w:left w:w="108" w:type="dxa"/>
              <w:bottom w:w="0" w:type="dxa"/>
              <w:right w:w="108" w:type="dxa"/>
            </w:tcMar>
            <w:hideMark/>
          </w:tcPr>
          <w:p w:rsidR="00000000" w:rsidRDefault="00E45B83">
            <w:pPr>
              <w:spacing w:before="120" w:after="120"/>
              <w:jc w:val="right"/>
            </w:pPr>
            <w:bookmarkStart w:id="3" w:name="_Ref479869862"/>
            <w:r>
              <w:rPr>
                <w:rFonts w:ascii="Times New Roman" w:hAnsi="Times New Roman"/>
                <w:color w:val="000000"/>
                <w:sz w:val="22"/>
                <w:szCs w:val="22"/>
              </w:rPr>
              <w:t xml:space="preserve">(3)        </w:t>
            </w:r>
            <w:bookmarkEnd w:id="3"/>
          </w:p>
        </w:tc>
      </w:tr>
    </w:tbl>
    <w:p w:rsidR="00000000" w:rsidRDefault="00E45B83">
      <w:r>
        <w:rPr>
          <w:rFonts w:ascii="Times New Roman" w:hAnsi="Times New Roman"/>
          <w:sz w:val="22"/>
          <w:szCs w:val="22"/>
        </w:rPr>
        <w:t>Here,</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src="/files/ftp_upload/10464/10464eq010.jpg"</w:t>
      </w:r>
      <w:r>
        <w:rPr>
          <w:rFonts w:ascii="Calibri" w:hAnsi="Calibri" w:cs="Calibri"/>
        </w:rPr>
        <w:t>&gt;</w:t>
      </w:r>
      <w:r>
        <w:rPr>
          <w:rFonts w:ascii="Times New Roman" w:hAnsi="Times New Roman"/>
          <w:sz w:val="22"/>
          <w:szCs w:val="22"/>
        </w:rPr>
        <w:t>,</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src="/files/ftp_upload/10464/10464eq011.jpg"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w:t>
      </w:r>
      <w:r>
        <w:rPr>
          <w:rFonts w:ascii="Calibri" w:hAnsi="Calibri" w:cs="Calibri"/>
        </w:rPr>
        <w:t>src="/files/ftp_upload/10464/10464eq012.jpg"</w:t>
      </w:r>
      <w:r>
        <w:rPr>
          <w:rFonts w:ascii="Calibri" w:hAnsi="Calibri" w:cs="Calibri"/>
        </w:rPr>
        <w:t>&gt;</w:t>
      </w:r>
      <w:r>
        <w:rPr>
          <w:rFonts w:ascii="Times New Roman" w:hAnsi="Times New Roman"/>
          <w:sz w:val="22"/>
          <w:szCs w:val="22"/>
        </w:rPr>
        <w:t> are calibration constants and</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src="/files/ftp_upload/10464/10464eq013.jpg"</w:t>
      </w:r>
      <w:r>
        <w:rPr>
          <w:rFonts w:ascii="Calibri" w:hAnsi="Calibri" w:cs="Calibri"/>
        </w:rPr>
        <w:t>&gt;</w:t>
      </w:r>
      <w:r>
        <w:rPr>
          <w:rFonts w:ascii="Times New Roman" w:hAnsi="Times New Roman"/>
          <w:sz w:val="22"/>
          <w:szCs w:val="22"/>
        </w:rPr>
        <w:t> is the flow velocity around the wire. The value of</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src="/files/ftp_upload/10464/10464eq012.jpg"</w:t>
      </w:r>
      <w:r>
        <w:rPr>
          <w:rFonts w:ascii="Calibri" w:hAnsi="Calibri" w:cs="Calibri"/>
        </w:rPr>
        <w:t>&gt;</w:t>
      </w:r>
      <w:r>
        <w:rPr>
          <w:rFonts w:ascii="Times New Roman" w:hAnsi="Times New Roman"/>
          <w:sz w:val="22"/>
          <w:szCs w:val="22"/>
        </w:rPr>
        <w:t> depends on the Reynolds num</w:t>
      </w:r>
      <w:r>
        <w:rPr>
          <w:rFonts w:ascii="Times New Roman" w:hAnsi="Times New Roman"/>
          <w:sz w:val="22"/>
          <w:szCs w:val="22"/>
        </w:rPr>
        <w:t>ber, and it has already been found that</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src="/files/ftp_upload/10464/10464eq014.jpg"</w:t>
      </w:r>
      <w:r>
        <w:rPr>
          <w:rFonts w:ascii="Calibri" w:hAnsi="Calibri" w:cs="Calibri"/>
        </w:rPr>
        <w:t>&gt;</w:t>
      </w:r>
      <w:r>
        <w:rPr>
          <w:rFonts w:ascii="Times New Roman" w:hAnsi="Times New Roman"/>
          <w:sz w:val="22"/>
          <w:szCs w:val="22"/>
        </w:rPr>
        <w:t> is satisfactory for the range of Reynolds numbers achievable in this particular experiment. To obtain a relationship between temperature, electrical current, and vel</w:t>
      </w:r>
      <w:r>
        <w:rPr>
          <w:rFonts w:ascii="Times New Roman" w:hAnsi="Times New Roman"/>
          <w:sz w:val="22"/>
          <w:szCs w:val="22"/>
        </w:rPr>
        <w:t>ocity, we combine equations (1) and (3):</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94C11">
            <w:pPr>
              <w:spacing w:before="120" w:after="120"/>
            </w:pPr>
            <w:r>
              <w:rPr>
                <w:rFonts w:ascii="Calibri" w:hAnsi="Calibri" w:cs="Calibri"/>
              </w:rPr>
              <w:t>&lt;img</w:t>
            </w:r>
            <w:r w:rsidR="00E45B83">
              <w:rPr>
                <w:rFonts w:ascii="Calibri" w:hAnsi="Calibri" w:cs="Calibri"/>
              </w:rPr>
              <w:t xml:space="preserve"> src="/files/ftp_upload/10464/10464eq015.jpg"&gt;</w:t>
            </w:r>
          </w:p>
        </w:tc>
        <w:tc>
          <w:tcPr>
            <w:tcW w:w="936" w:type="dxa"/>
            <w:tcMar>
              <w:top w:w="0" w:type="dxa"/>
              <w:left w:w="108" w:type="dxa"/>
              <w:bottom w:w="0" w:type="dxa"/>
              <w:right w:w="108" w:type="dxa"/>
            </w:tcMar>
            <w:hideMark/>
          </w:tcPr>
          <w:p w:rsidR="00000000" w:rsidRDefault="00E45B83">
            <w:pPr>
              <w:spacing w:before="120" w:after="120"/>
              <w:jc w:val="right"/>
            </w:pPr>
            <w:bookmarkStart w:id="4" w:name="_Ref479872561"/>
            <w:r>
              <w:rPr>
                <w:rFonts w:ascii="Times New Roman" w:hAnsi="Times New Roman"/>
                <w:color w:val="000000"/>
                <w:sz w:val="22"/>
                <w:szCs w:val="22"/>
              </w:rPr>
              <w:t xml:space="preserve">(4)        </w:t>
            </w:r>
            <w:bookmarkEnd w:id="4"/>
          </w:p>
        </w:tc>
      </w:tr>
    </w:tbl>
    <w:p w:rsidR="00000000" w:rsidRDefault="00E45B83">
      <w:r>
        <w:rPr>
          <w:rFonts w:ascii="Times New Roman" w:hAnsi="Times New Roman"/>
          <w:sz w:val="22"/>
          <w:szCs w:val="22"/>
        </w:rPr>
        <w:t>Here, the temperature dependence enters through the electrical resistance (equation (2)). The measurement strategy that we will use in the current expe</w:t>
      </w:r>
      <w:r>
        <w:rPr>
          <w:rFonts w:ascii="Times New Roman" w:hAnsi="Times New Roman"/>
          <w:sz w:val="22"/>
          <w:szCs w:val="22"/>
        </w:rPr>
        <w:t>riment is to maintain the temperature (and hence the resistance) of the wire constant. From equation (4), it is clear that if the electrical resistance is constant, the current needs to fluctuate to follow the tendency of the velocity. In other words, cool</w:t>
      </w:r>
      <w:r>
        <w:rPr>
          <w:rFonts w:ascii="Times New Roman" w:hAnsi="Times New Roman"/>
          <w:sz w:val="22"/>
          <w:szCs w:val="22"/>
        </w:rPr>
        <w:t>ing rate changes with flow velocity, and that would change the wire’s temperature unless the current is changed to compensate. Obviously, it is necessary to have a quick responding electric system to measure a rapidly varying velocity signal. This is achie</w:t>
      </w:r>
      <w:r>
        <w:rPr>
          <w:rFonts w:ascii="Times New Roman" w:hAnsi="Times New Roman"/>
          <w:sz w:val="22"/>
          <w:szCs w:val="22"/>
        </w:rPr>
        <w:t xml:space="preserve">ved with a Wheatstone bridge like the one shown in Figure 1(A). From the figure, the hot-wire is one of the four resistors in the circuit. Figure 1(B) shows its physical configuration, which is a very thin wire set between two prongs (a 5 &amp;#956;m tungsten </w:t>
      </w:r>
      <w:r>
        <w:rPr>
          <w:rFonts w:ascii="Times New Roman" w:hAnsi="Times New Roman"/>
          <w:sz w:val="22"/>
          <w:szCs w:val="22"/>
        </w:rPr>
        <w:t>wire for the current experiment). The control resistor,</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src="/files/ftp_upload/10464/10464eq016.jpg"</w:t>
      </w:r>
      <w:r>
        <w:rPr>
          <w:rFonts w:ascii="Calibri" w:hAnsi="Calibri" w:cs="Calibri"/>
        </w:rPr>
        <w:t>&gt;</w:t>
      </w:r>
      <w:r>
        <w:rPr>
          <w:rFonts w:ascii="Times New Roman" w:hAnsi="Times New Roman"/>
          <w:sz w:val="22"/>
          <w:szCs w:val="22"/>
        </w:rPr>
        <w:t>, from Figure 1(A) is adjusted initially to produce a zero bridge-voltage,</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src="/files/ftp_upload/10464/10464eq017.jpg"</w:t>
      </w:r>
      <w:r>
        <w:rPr>
          <w:rFonts w:ascii="Calibri" w:hAnsi="Calibri" w:cs="Calibri"/>
        </w:rPr>
        <w:t>&gt;</w:t>
      </w:r>
      <w:r>
        <w:rPr>
          <w:rFonts w:ascii="Times New Roman" w:hAnsi="Times New Roman"/>
          <w:sz w:val="22"/>
          <w:szCs w:val="22"/>
        </w:rPr>
        <w:t>, for the desired baselin</w:t>
      </w:r>
      <w:r>
        <w:rPr>
          <w:rFonts w:ascii="Times New Roman" w:hAnsi="Times New Roman"/>
          <w:sz w:val="22"/>
          <w:szCs w:val="22"/>
        </w:rPr>
        <w:t>e temperature (ergo electrical resistance) of the hot-wire. When in operation, the bridge-voltage is used as a feedback signal to increase or decrease the current to the wire in order to maintain the hot-wire at a constant temperature. On the other hand,</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src="/files/ftp_upload/10464/10464eq017.jpg"</w:t>
      </w:r>
      <w:r>
        <w:rPr>
          <w:rFonts w:ascii="Calibri" w:hAnsi="Calibri" w:cs="Calibri"/>
        </w:rPr>
        <w:t>&gt;</w:t>
      </w:r>
      <w:r>
        <w:rPr>
          <w:rFonts w:ascii="Times New Roman" w:hAnsi="Times New Roman"/>
          <w:sz w:val="22"/>
          <w:szCs w:val="22"/>
        </w:rPr>
        <w:t>, is amplified to achieve an easier-to-read voltage scale,</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src="/files/ftp_upload/10464/10464eq018.jpg"</w:t>
      </w:r>
      <w:r>
        <w:rPr>
          <w:rFonts w:ascii="Calibri" w:hAnsi="Calibri" w:cs="Calibri"/>
        </w:rPr>
        <w:t>&gt;</w:t>
      </w:r>
      <w:r>
        <w:rPr>
          <w:rFonts w:ascii="Times New Roman" w:hAnsi="Times New Roman"/>
          <w:sz w:val="22"/>
          <w:szCs w:val="22"/>
        </w:rPr>
        <w:t>. This voltage is related to the current through Ohm’s law:</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94C11">
            <w:pPr>
              <w:spacing w:before="120" w:after="120"/>
            </w:pPr>
            <w:r>
              <w:rPr>
                <w:rFonts w:ascii="Calibri" w:hAnsi="Calibri" w:cs="Calibri"/>
              </w:rPr>
              <w:t>&lt;img</w:t>
            </w:r>
            <w:r w:rsidR="00E45B83">
              <w:rPr>
                <w:rFonts w:ascii="Calibri" w:hAnsi="Calibri" w:cs="Calibri"/>
              </w:rPr>
              <w:t xml:space="preserve"> </w:t>
            </w:r>
            <w:r w:rsidR="00E45B83">
              <w:rPr>
                <w:rFonts w:ascii="Calibri" w:hAnsi="Calibri" w:cs="Calibri"/>
              </w:rPr>
              <w:t>src="/files/ftp_upload/10464/10464eq019.jpg"&gt;</w:t>
            </w:r>
          </w:p>
        </w:tc>
        <w:tc>
          <w:tcPr>
            <w:tcW w:w="936" w:type="dxa"/>
            <w:tcMar>
              <w:top w:w="0" w:type="dxa"/>
              <w:left w:w="108" w:type="dxa"/>
              <w:bottom w:w="0" w:type="dxa"/>
              <w:right w:w="108" w:type="dxa"/>
            </w:tcMar>
            <w:hideMark/>
          </w:tcPr>
          <w:p w:rsidR="00000000" w:rsidRDefault="00E45B83">
            <w:pPr>
              <w:spacing w:before="120" w:after="120"/>
              <w:jc w:val="right"/>
            </w:pPr>
            <w:r>
              <w:rPr>
                <w:rFonts w:ascii="Times New Roman" w:hAnsi="Times New Roman"/>
                <w:color w:val="000000"/>
                <w:sz w:val="22"/>
                <w:szCs w:val="22"/>
              </w:rPr>
              <w:t xml:space="preserve">(5)        </w:t>
            </w:r>
          </w:p>
        </w:tc>
      </w:tr>
    </w:tbl>
    <w:p w:rsidR="00000000" w:rsidRDefault="00E45B83">
      <w:r>
        <w:rPr>
          <w:rFonts w:ascii="Times New Roman" w:hAnsi="Times New Roman"/>
          <w:sz w:val="22"/>
          <w:szCs w:val="22"/>
        </w:rPr>
        <w:t>Hence, equation (4) can be expressed in terms of the voltage as:</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94C11">
            <w:pPr>
              <w:spacing w:before="120" w:after="120"/>
            </w:pPr>
            <w:r>
              <w:rPr>
                <w:rFonts w:ascii="Calibri" w:hAnsi="Calibri" w:cs="Calibri"/>
              </w:rPr>
              <w:t>&lt;img</w:t>
            </w:r>
            <w:r w:rsidR="00E45B83">
              <w:rPr>
                <w:rFonts w:ascii="Calibri" w:hAnsi="Calibri" w:cs="Calibri"/>
              </w:rPr>
              <w:t xml:space="preserve"> src="/files/ftp_upload/10464/10464eq020.jpg"&gt;</w:t>
            </w:r>
          </w:p>
        </w:tc>
        <w:tc>
          <w:tcPr>
            <w:tcW w:w="936" w:type="dxa"/>
            <w:tcMar>
              <w:top w:w="0" w:type="dxa"/>
              <w:left w:w="108" w:type="dxa"/>
              <w:bottom w:w="0" w:type="dxa"/>
              <w:right w:w="108" w:type="dxa"/>
            </w:tcMar>
            <w:hideMark/>
          </w:tcPr>
          <w:p w:rsidR="00000000" w:rsidRDefault="00E45B83">
            <w:pPr>
              <w:spacing w:before="120" w:after="120"/>
              <w:jc w:val="right"/>
            </w:pPr>
            <w:bookmarkStart w:id="5" w:name="_Ref480121051"/>
            <w:r>
              <w:rPr>
                <w:rFonts w:ascii="Times New Roman" w:hAnsi="Times New Roman"/>
                <w:color w:val="000000"/>
                <w:sz w:val="22"/>
                <w:szCs w:val="22"/>
              </w:rPr>
              <w:t xml:space="preserve">(6)        </w:t>
            </w:r>
            <w:bookmarkEnd w:id="5"/>
          </w:p>
        </w:tc>
      </w:tr>
    </w:tbl>
    <w:p w:rsidR="00000000" w:rsidRDefault="00E45B83">
      <w:r>
        <w:rPr>
          <w:rFonts w:ascii="Times New Roman" w:hAnsi="Times New Roman"/>
          <w:sz w:val="22"/>
          <w:szCs w:val="22"/>
        </w:rPr>
        <w:t>With the calibrations constants now defined as:</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w:t>
      </w:r>
      <w:r>
        <w:rPr>
          <w:rFonts w:ascii="Calibri" w:hAnsi="Calibri" w:cs="Calibri"/>
        </w:rPr>
        <w:t>_upload/10464/10464eq021.jpg"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src="/files/ftp_upload/10464/10464eq022.jpg"</w:t>
      </w:r>
      <w:r>
        <w:rPr>
          <w:rFonts w:ascii="Calibri" w:hAnsi="Calibri" w:cs="Calibri"/>
        </w:rPr>
        <w:t>&gt;</w:t>
      </w:r>
      <w:r>
        <w:rPr>
          <w:rFonts w:ascii="Times New Roman" w:hAnsi="Times New Roman"/>
          <w:sz w:val="22"/>
          <w:szCs w:val="22"/>
        </w:rPr>
        <w:t>. The main purpose of this experiment is to find the value of these calibration constants. To this end, the hot-wire probe will be set in a reference flow system. This flo</w:t>
      </w:r>
      <w:r>
        <w:rPr>
          <w:rFonts w:ascii="Times New Roman" w:hAnsi="Times New Roman"/>
          <w:sz w:val="22"/>
          <w:szCs w:val="22"/>
        </w:rPr>
        <w:t xml:space="preserve">w system will be used to issue several flows with known velocities. Then, the calibration constants will be found using a least-squares regression. </w:t>
      </w:r>
    </w:p>
    <w:p w:rsidR="00000000" w:rsidRDefault="00E45B83">
      <w:r>
        <w:rPr>
          <w:rFonts w:ascii="Times New Roman" w:hAnsi="Times New Roman"/>
          <w:sz w:val="22"/>
          <w:szCs w:val="22"/>
        </w:rPr>
        <w:t xml:space="preserve">As shown in the schematic of Figure 2, the reference flow to use herein is the </w:t>
      </w:r>
      <w:r>
        <w:rPr>
          <w:rFonts w:ascii="Times New Roman" w:hAnsi="Times New Roman"/>
          <w:i/>
          <w:iCs/>
          <w:sz w:val="22"/>
          <w:szCs w:val="22"/>
        </w:rPr>
        <w:t>vena contracta</w:t>
      </w:r>
      <w:r>
        <w:rPr>
          <w:rFonts w:ascii="Times New Roman" w:hAnsi="Times New Roman"/>
          <w:sz w:val="22"/>
          <w:szCs w:val="22"/>
        </w:rPr>
        <w:t xml:space="preserve"> of a free jet</w:t>
      </w:r>
      <w:r>
        <w:rPr>
          <w:rFonts w:ascii="Times New Roman" w:hAnsi="Times New Roman"/>
          <w:sz w:val="22"/>
          <w:szCs w:val="22"/>
        </w:rPr>
        <w:t xml:space="preserve">. The mean velocity at the </w:t>
      </w:r>
      <w:r>
        <w:rPr>
          <w:rFonts w:ascii="Times New Roman" w:hAnsi="Times New Roman"/>
          <w:i/>
          <w:iCs/>
          <w:sz w:val="22"/>
          <w:szCs w:val="22"/>
        </w:rPr>
        <w:t>vena contracta</w:t>
      </w:r>
      <w:r>
        <w:rPr>
          <w:rFonts w:ascii="Times New Roman" w:hAnsi="Times New Roman"/>
          <w:sz w:val="22"/>
          <w:szCs w:val="22"/>
        </w:rPr>
        <w:t xml:space="preserve"> is well characterized by the following equation [3, 4, 5]:</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94C11">
            <w:pPr>
              <w:spacing w:before="120" w:after="120"/>
            </w:pPr>
            <w:r>
              <w:rPr>
                <w:rFonts w:ascii="Calibri" w:hAnsi="Calibri" w:cs="Calibri"/>
              </w:rPr>
              <w:t>&lt;img</w:t>
            </w:r>
            <w:r w:rsidR="00E45B83">
              <w:rPr>
                <w:rFonts w:ascii="Calibri" w:hAnsi="Calibri" w:cs="Calibri"/>
              </w:rPr>
              <w:t xml:space="preserve"> src="/files/ftp_upload/10464/10464eq023.jpg"&gt;</w:t>
            </w:r>
          </w:p>
        </w:tc>
        <w:tc>
          <w:tcPr>
            <w:tcW w:w="936" w:type="dxa"/>
            <w:tcMar>
              <w:top w:w="0" w:type="dxa"/>
              <w:left w:w="108" w:type="dxa"/>
              <w:bottom w:w="0" w:type="dxa"/>
              <w:right w:w="108" w:type="dxa"/>
            </w:tcMar>
            <w:hideMark/>
          </w:tcPr>
          <w:p w:rsidR="00000000" w:rsidRDefault="00E45B83">
            <w:pPr>
              <w:spacing w:before="120" w:after="120"/>
              <w:jc w:val="right"/>
            </w:pPr>
            <w:bookmarkStart w:id="6" w:name="_Ref480103452"/>
            <w:r>
              <w:rPr>
                <w:rFonts w:ascii="Times New Roman" w:hAnsi="Times New Roman"/>
                <w:color w:val="000000"/>
                <w:sz w:val="22"/>
                <w:szCs w:val="22"/>
              </w:rPr>
              <w:t xml:space="preserve">(7)        </w:t>
            </w:r>
            <w:bookmarkEnd w:id="6"/>
          </w:p>
        </w:tc>
      </w:tr>
    </w:tbl>
    <w:p w:rsidR="00000000" w:rsidRDefault="00E45B83">
      <w:r>
        <w:rPr>
          <w:rFonts w:ascii="Times New Roman" w:hAnsi="Times New Roman"/>
          <w:sz w:val="22"/>
          <w:szCs w:val="22"/>
        </w:rPr>
        <w:t>Here, the constant 0.61 is the discharge coefficient of the jet,</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w:t>
      </w:r>
      <w:r>
        <w:rPr>
          <w:rFonts w:ascii="Calibri" w:hAnsi="Calibri" w:cs="Calibri"/>
        </w:rPr>
        <w:t>d/10464/10464eq024.jpg"</w:t>
      </w:r>
      <w:r>
        <w:rPr>
          <w:rFonts w:ascii="Calibri" w:hAnsi="Calibri" w:cs="Calibri"/>
        </w:rPr>
        <w:t>&gt;</w:t>
      </w:r>
      <w:r>
        <w:rPr>
          <w:rFonts w:ascii="Times New Roman" w:hAnsi="Times New Roman"/>
          <w:sz w:val="22"/>
          <w:szCs w:val="22"/>
        </w:rPr>
        <w:t> is the pressure inside the plenum, and</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src="/files/ftp_upload/10464/10464eq025.jpg"</w:t>
      </w:r>
      <w:r>
        <w:rPr>
          <w:rFonts w:ascii="Calibri" w:hAnsi="Calibri" w:cs="Calibri"/>
        </w:rPr>
        <w:t>&gt;</w:t>
      </w:r>
      <w:r>
        <w:rPr>
          <w:rFonts w:ascii="Times New Roman" w:hAnsi="Times New Roman"/>
          <w:sz w:val="22"/>
          <w:szCs w:val="22"/>
        </w:rPr>
        <w:t xml:space="preserve"> is the atmospheric pressure. The position of the </w:t>
      </w:r>
      <w:r>
        <w:rPr>
          <w:rFonts w:ascii="Times New Roman" w:hAnsi="Times New Roman"/>
          <w:i/>
          <w:iCs/>
          <w:sz w:val="22"/>
          <w:szCs w:val="22"/>
        </w:rPr>
        <w:t>vena contracta</w:t>
      </w:r>
      <w:r>
        <w:rPr>
          <w:rFonts w:ascii="Times New Roman" w:hAnsi="Times New Roman"/>
          <w:sz w:val="22"/>
          <w:szCs w:val="22"/>
        </w:rPr>
        <w:t xml:space="preserve"> is well defined by the relationship: </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94C11">
            <w:pPr>
              <w:spacing w:before="120" w:after="120"/>
            </w:pPr>
            <w:r>
              <w:rPr>
                <w:rFonts w:ascii="Calibri" w:hAnsi="Calibri" w:cs="Calibri"/>
              </w:rPr>
              <w:t>&lt;img</w:t>
            </w:r>
            <w:r w:rsidR="00E45B83">
              <w:rPr>
                <w:rFonts w:ascii="Calibri" w:hAnsi="Calibri" w:cs="Calibri"/>
              </w:rPr>
              <w:t xml:space="preserve"> src="/files/ftp_upload/10464/10464</w:t>
            </w:r>
            <w:r w:rsidR="00E45B83">
              <w:rPr>
                <w:rFonts w:ascii="Calibri" w:hAnsi="Calibri" w:cs="Calibri"/>
              </w:rPr>
              <w:t>eq026.jpg"&gt;</w:t>
            </w:r>
          </w:p>
        </w:tc>
        <w:tc>
          <w:tcPr>
            <w:tcW w:w="936" w:type="dxa"/>
            <w:tcMar>
              <w:top w:w="0" w:type="dxa"/>
              <w:left w:w="108" w:type="dxa"/>
              <w:bottom w:w="0" w:type="dxa"/>
              <w:right w:w="108" w:type="dxa"/>
            </w:tcMar>
            <w:hideMark/>
          </w:tcPr>
          <w:p w:rsidR="00000000" w:rsidRDefault="00E45B83">
            <w:pPr>
              <w:spacing w:before="120" w:after="120"/>
              <w:jc w:val="right"/>
            </w:pPr>
            <w:r>
              <w:rPr>
                <w:rFonts w:ascii="Times New Roman" w:hAnsi="Times New Roman"/>
                <w:color w:val="000000"/>
                <w:sz w:val="22"/>
                <w:szCs w:val="22"/>
              </w:rPr>
              <w:t xml:space="preserve">(8)        </w:t>
            </w:r>
          </w:p>
        </w:tc>
      </w:tr>
    </w:tbl>
    <w:p w:rsidR="00000000" w:rsidRDefault="00E45B83">
      <w:r>
        <w:rPr>
          <w:rFonts w:ascii="Times New Roman" w:hAnsi="Times New Roman"/>
          <w:sz w:val="22"/>
          <w:szCs w:val="22"/>
        </w:rPr>
        <w:t>Where</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src="/files/ftp_upload/10464/10464eq027.jpg"</w:t>
      </w:r>
      <w:r>
        <w:rPr>
          <w:rFonts w:ascii="Calibri" w:hAnsi="Calibri" w:cs="Calibri"/>
        </w:rPr>
        <w:t>&gt;</w:t>
      </w:r>
      <w:r>
        <w:rPr>
          <w:rFonts w:ascii="Times New Roman" w:hAnsi="Times New Roman"/>
          <w:sz w:val="22"/>
          <w:szCs w:val="22"/>
        </w:rPr>
        <w:t> is the distance from the jet exit along its centerline and</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src="/files/ftp_upload/10464/10464eq028.jpg"</w:t>
      </w:r>
      <w:r>
        <w:rPr>
          <w:rFonts w:ascii="Calibri" w:hAnsi="Calibri" w:cs="Calibri"/>
        </w:rPr>
        <w:t>&gt;</w:t>
      </w:r>
      <w:r>
        <w:rPr>
          <w:rFonts w:ascii="Times New Roman" w:hAnsi="Times New Roman"/>
          <w:sz w:val="22"/>
          <w:szCs w:val="22"/>
        </w:rPr>
        <w:t xml:space="preserve"> is the width of </w:t>
      </w:r>
      <w:r>
        <w:rPr>
          <w:rFonts w:ascii="Times New Roman" w:hAnsi="Times New Roman"/>
          <w:sz w:val="22"/>
          <w:szCs w:val="22"/>
        </w:rPr>
        <w:t>the slit from where the jet is issued. This is the location where the hot-wire anemometer will be located for its calibration. Figures 3 and 4 show the flow system used herein. In this system, a fan pressurizes a plenum that has two exits, a slit to produc</w:t>
      </w:r>
      <w:r>
        <w:rPr>
          <w:rFonts w:ascii="Times New Roman" w:hAnsi="Times New Roman"/>
          <w:sz w:val="22"/>
          <w:szCs w:val="22"/>
        </w:rPr>
        <w:t>e the jet, and a stack to divert the flow. As the flow through the stack is restricted with orifice plates (see Figure 4 for reference), the flow rate of the jet increases. This setup will help us producing a scatter plot of</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w:t>
      </w:r>
      <w:r>
        <w:rPr>
          <w:rFonts w:ascii="Calibri" w:hAnsi="Calibri" w:cs="Calibri"/>
        </w:rPr>
        <w:t>64/10464eq029.jpg"</w:t>
      </w:r>
      <w:r>
        <w:rPr>
          <w:rFonts w:ascii="Calibri" w:hAnsi="Calibri" w:cs="Calibri"/>
        </w:rPr>
        <w:t>&gt;</w:t>
      </w:r>
      <w:r>
        <w:rPr>
          <w:rFonts w:ascii="Times New Roman" w:hAnsi="Times New Roman"/>
          <w:sz w:val="22"/>
          <w:szCs w:val="22"/>
        </w:rPr>
        <w:t> and the voltage</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src="/files/ftp_upload/10464/10464eq018.jpg"</w:t>
      </w:r>
      <w:r>
        <w:rPr>
          <w:rFonts w:ascii="Calibri" w:hAnsi="Calibri" w:cs="Calibri"/>
        </w:rPr>
        <w:t>&gt;</w:t>
      </w:r>
      <w:r>
        <w:rPr>
          <w:rFonts w:ascii="Times New Roman" w:hAnsi="Times New Roman"/>
          <w:sz w:val="22"/>
          <w:szCs w:val="22"/>
        </w:rPr>
        <w:t xml:space="preserve"> measured at the Wheatstone bridge. </w:t>
      </w:r>
    </w:p>
    <w:p w:rsidR="00000000" w:rsidRDefault="00E45B83">
      <w:r>
        <w:rPr>
          <w:rFonts w:ascii="Times New Roman" w:hAnsi="Times New Roman"/>
          <w:b/>
          <w:bCs/>
          <w:color w:val="000000"/>
          <w:sz w:val="22"/>
          <w:szCs w:val="22"/>
        </w:rPr>
        <w:t xml:space="preserve">Figure 1. Schematic of the planar jet showing: the </w:t>
      </w:r>
      <w:r>
        <w:rPr>
          <w:rFonts w:ascii="Times New Roman" w:hAnsi="Times New Roman"/>
          <w:b/>
          <w:bCs/>
          <w:i/>
          <w:iCs/>
          <w:color w:val="000000"/>
          <w:sz w:val="22"/>
          <w:szCs w:val="22"/>
        </w:rPr>
        <w:t>vena contracta</w:t>
      </w:r>
      <w:r>
        <w:rPr>
          <w:rFonts w:ascii="Times New Roman" w:hAnsi="Times New Roman"/>
          <w:b/>
          <w:bCs/>
          <w:color w:val="000000"/>
          <w:sz w:val="22"/>
          <w:szCs w:val="22"/>
        </w:rPr>
        <w:t xml:space="preserve"> and the diagram of connections. </w:t>
      </w:r>
    </w:p>
    <w:p w:rsidR="00000000" w:rsidRDefault="00E45B83">
      <w:r>
        <w:rPr>
          <w:rFonts w:ascii="Times New Roman" w:hAnsi="Times New Roman"/>
          <w:b/>
          <w:bCs/>
          <w:color w:val="000000"/>
          <w:sz w:val="22"/>
          <w:szCs w:val="22"/>
        </w:rPr>
        <w:t>Figure 2. Experimental setup. (A):</w:t>
      </w:r>
      <w:r>
        <w:rPr>
          <w:rFonts w:ascii="Times New Roman" w:hAnsi="Times New Roman"/>
          <w:b/>
          <w:bCs/>
          <w:color w:val="000000"/>
          <w:sz w:val="22"/>
          <w:szCs w:val="22"/>
        </w:rPr>
        <w:t xml:space="preserve"> flow facility; the plenum is pressurized by means of a centrifugal fan. (B): slit for issuing the planar jet. (C): traversing system to change the position of the anemometer along the jet.</w:t>
      </w:r>
    </w:p>
    <w:p w:rsidR="00000000" w:rsidRDefault="00E45B83">
      <w:r>
        <w:rPr>
          <w:rFonts w:ascii="Times New Roman" w:hAnsi="Times New Roman"/>
          <w:b/>
          <w:bCs/>
          <w:color w:val="000000"/>
          <w:sz w:val="22"/>
          <w:szCs w:val="22"/>
        </w:rPr>
        <w:t> </w:t>
      </w:r>
    </w:p>
    <w:p w:rsidR="00000000" w:rsidRDefault="00E45B83">
      <w:r>
        <w:rPr>
          <w:rFonts w:ascii="Times New Roman" w:hAnsi="Times New Roman"/>
          <w:b/>
          <w:bCs/>
          <w:sz w:val="22"/>
          <w:szCs w:val="22"/>
        </w:rPr>
        <w:t>Protocol:</w:t>
      </w:r>
    </w:p>
    <w:p w:rsidR="00000000" w:rsidRDefault="00E45B83">
      <w:pPr>
        <w:ind w:left="360" w:hanging="360"/>
      </w:pPr>
      <w:r>
        <w:rPr>
          <w:rFonts w:ascii="Times New Roman" w:hAnsi="Times New Roman"/>
          <w:color w:val="000000"/>
          <w:sz w:val="22"/>
          <w:szCs w:val="22"/>
        </w:rPr>
        <w:t xml:space="preserve">1.   </w:t>
      </w:r>
      <w:r>
        <w:rPr>
          <w:rFonts w:ascii="Times New Roman" w:hAnsi="Times New Roman"/>
          <w:sz w:val="22"/>
          <w:szCs w:val="22"/>
        </w:rPr>
        <w:t xml:space="preserve">Measure the width of the slit, </w:t>
      </w:r>
      <w:r>
        <w:rPr>
          <w:rFonts w:ascii="Times New Roman" w:hAnsi="Times New Roman"/>
          <w:i/>
          <w:iCs/>
          <w:sz w:val="22"/>
          <w:szCs w:val="22"/>
        </w:rPr>
        <w:t>W</w:t>
      </w:r>
      <w:r>
        <w:rPr>
          <w:rFonts w:ascii="Times New Roman" w:hAnsi="Times New Roman"/>
          <w:sz w:val="22"/>
          <w:szCs w:val="22"/>
        </w:rPr>
        <w:t>, and record this value in table 1.</w:t>
      </w:r>
    </w:p>
    <w:p w:rsidR="00000000" w:rsidRDefault="00E45B83">
      <w:pPr>
        <w:ind w:left="360" w:hanging="360"/>
      </w:pPr>
      <w:r>
        <w:rPr>
          <w:rFonts w:ascii="Times New Roman" w:hAnsi="Times New Roman"/>
          <w:color w:val="000000"/>
          <w:sz w:val="22"/>
          <w:szCs w:val="22"/>
        </w:rPr>
        <w:t xml:space="preserve">2.   </w:t>
      </w:r>
      <w:r>
        <w:rPr>
          <w:rFonts w:ascii="Times New Roman" w:hAnsi="Times New Roman"/>
          <w:sz w:val="22"/>
          <w:szCs w:val="22"/>
        </w:rPr>
        <w:t>Verify that the data acquisition system follows the schematic in Figure 2.</w:t>
      </w:r>
    </w:p>
    <w:p w:rsidR="00000000" w:rsidRDefault="00E45B83">
      <w:pPr>
        <w:ind w:left="360" w:hanging="360"/>
      </w:pPr>
      <w:r>
        <w:rPr>
          <w:rFonts w:ascii="Times New Roman" w:hAnsi="Times New Roman"/>
          <w:color w:val="000000"/>
          <w:sz w:val="22"/>
          <w:szCs w:val="22"/>
        </w:rPr>
        <w:t xml:space="preserve">3.   </w:t>
      </w:r>
      <w:r>
        <w:rPr>
          <w:rFonts w:ascii="Times New Roman" w:hAnsi="Times New Roman"/>
          <w:sz w:val="22"/>
          <w:szCs w:val="22"/>
        </w:rPr>
        <w:t xml:space="preserve">Connect the positive port of the pressure transducer (see Figure 2 for reference) to the plenum pressure tap </w:t>
      </w:r>
      <w:r>
        <w:rPr>
          <w:rFonts w:ascii="Times New Roman" w:hAnsi="Times New Roman"/>
          <w:sz w:val="22"/>
          <w:szCs w:val="22"/>
        </w:rPr>
        <w:t>(</w:t>
      </w:r>
      <w:r w:rsidR="00E94C11">
        <w:rPr>
          <w:rFonts w:ascii="Calibri" w:hAnsi="Calibri" w:cs="Calibri"/>
        </w:rPr>
        <w:t>&lt;img</w:t>
      </w:r>
      <w:r>
        <w:rPr>
          <w:rFonts w:ascii="Calibri" w:hAnsi="Calibri" w:cs="Calibri"/>
        </w:rPr>
        <w:t xml:space="preserve"> src="/files/ftp_uplo</w:t>
      </w:r>
      <w:r>
        <w:rPr>
          <w:rFonts w:ascii="Calibri" w:hAnsi="Calibri" w:cs="Calibri"/>
        </w:rPr>
        <w:t>ad/10464/10464eq024.jpg"</w:t>
      </w:r>
      <w:r>
        <w:rPr>
          <w:rFonts w:ascii="Calibri" w:hAnsi="Calibri" w:cs="Calibri"/>
        </w:rPr>
        <w:t>&gt;</w:t>
      </w:r>
      <w:r>
        <w:rPr>
          <w:rFonts w:ascii="Times New Roman" w:hAnsi="Times New Roman"/>
          <w:sz w:val="22"/>
          <w:szCs w:val="22"/>
        </w:rPr>
        <w:t>).</w:t>
      </w:r>
    </w:p>
    <w:p w:rsidR="00000000" w:rsidRDefault="00E45B83">
      <w:pPr>
        <w:ind w:left="360" w:hanging="360"/>
      </w:pPr>
      <w:r>
        <w:rPr>
          <w:rFonts w:ascii="Times New Roman" w:hAnsi="Times New Roman"/>
          <w:color w:val="000000"/>
          <w:sz w:val="22"/>
          <w:szCs w:val="22"/>
        </w:rPr>
        <w:t xml:space="preserve">4.   </w:t>
      </w:r>
      <w:r>
        <w:rPr>
          <w:rFonts w:ascii="Times New Roman" w:hAnsi="Times New Roman"/>
          <w:sz w:val="22"/>
          <w:szCs w:val="22"/>
        </w:rPr>
        <w:t>Leave the negative port of the pressure transducer open to the atmosphere. Hence, the reading of this transducer will be directly</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src="/files/ftp_upload/10464/10464eq030.jpg"</w:t>
      </w:r>
      <w:r>
        <w:rPr>
          <w:rFonts w:ascii="Calibri" w:hAnsi="Calibri" w:cs="Calibri"/>
        </w:rPr>
        <w:t>&gt;</w:t>
      </w:r>
      <w:r>
        <w:rPr>
          <w:rFonts w:ascii="Times New Roman" w:hAnsi="Times New Roman"/>
          <w:sz w:val="22"/>
          <w:szCs w:val="22"/>
        </w:rPr>
        <w:t>; as required by equation (7).</w:t>
      </w:r>
    </w:p>
    <w:p w:rsidR="00000000" w:rsidRDefault="00E45B83">
      <w:pPr>
        <w:ind w:left="360" w:hanging="360"/>
      </w:pPr>
      <w:r>
        <w:rPr>
          <w:rFonts w:ascii="Times New Roman" w:hAnsi="Times New Roman"/>
          <w:color w:val="000000"/>
          <w:sz w:val="22"/>
          <w:szCs w:val="22"/>
        </w:rPr>
        <w:t xml:space="preserve">5.   </w:t>
      </w:r>
      <w:r>
        <w:rPr>
          <w:rFonts w:ascii="Times New Roman" w:hAnsi="Times New Roman"/>
          <w:sz w:val="22"/>
          <w:szCs w:val="22"/>
        </w:rPr>
        <w:t>Start t</w:t>
      </w:r>
      <w:r>
        <w:rPr>
          <w:rFonts w:ascii="Times New Roman" w:hAnsi="Times New Roman"/>
          <w:sz w:val="22"/>
          <w:szCs w:val="22"/>
        </w:rPr>
        <w:t>he program for hot-wire calibration. Set the sample rate at 100 Hz for a total of 1000 samples (i.e. 10s of data).</w:t>
      </w:r>
    </w:p>
    <w:p w:rsidR="00000000" w:rsidRDefault="00E45B83">
      <w:pPr>
        <w:ind w:left="360" w:hanging="360"/>
      </w:pPr>
      <w:r>
        <w:rPr>
          <w:rFonts w:ascii="Times New Roman" w:hAnsi="Times New Roman"/>
          <w:color w:val="000000"/>
          <w:sz w:val="22"/>
          <w:szCs w:val="22"/>
        </w:rPr>
        <w:t xml:space="preserve">6.   </w:t>
      </w:r>
      <w:r>
        <w:rPr>
          <w:rFonts w:ascii="Times New Roman" w:hAnsi="Times New Roman"/>
          <w:sz w:val="22"/>
          <w:szCs w:val="22"/>
        </w:rPr>
        <w:t>Make sure that channel 0 in the data acquisition system corresponds to the voltage of the hot-wire anemometer.</w:t>
      </w:r>
    </w:p>
    <w:p w:rsidR="00000000" w:rsidRDefault="00E45B83">
      <w:pPr>
        <w:ind w:left="360" w:hanging="360"/>
      </w:pPr>
      <w:r>
        <w:rPr>
          <w:rFonts w:ascii="Times New Roman" w:hAnsi="Times New Roman"/>
          <w:color w:val="000000"/>
          <w:sz w:val="22"/>
          <w:szCs w:val="22"/>
        </w:rPr>
        <w:t xml:space="preserve">7.   </w:t>
      </w:r>
      <w:r>
        <w:rPr>
          <w:rFonts w:ascii="Times New Roman" w:hAnsi="Times New Roman"/>
          <w:sz w:val="22"/>
          <w:szCs w:val="22"/>
        </w:rPr>
        <w:t>In the field corresp</w:t>
      </w:r>
      <w:r>
        <w:rPr>
          <w:rFonts w:ascii="Times New Roman" w:hAnsi="Times New Roman"/>
          <w:sz w:val="22"/>
          <w:szCs w:val="22"/>
        </w:rPr>
        <w:t>onding to channel 0, select the value of the constant</w:t>
      </w:r>
      <w:r>
        <w:rPr>
          <w:rFonts w:ascii="Times New Roman" w:hAnsi="Times New Roman"/>
          <w:sz w:val="22"/>
          <w:szCs w:val="22"/>
        </w:rPr>
        <w:t xml:space="preserve"> </w:t>
      </w:r>
      <w:r w:rsidR="00E94C11">
        <w:rPr>
          <w:rFonts w:ascii="Calibri" w:hAnsi="Calibri" w:cs="Calibri"/>
        </w:rPr>
        <w:t>&lt;img</w:t>
      </w:r>
      <w:r>
        <w:rPr>
          <w:rFonts w:ascii="Calibri" w:hAnsi="Calibri" w:cs="Calibri"/>
        </w:rPr>
        <w:t xml:space="preserve"> src="/files/ftp_upload/10464/10464eq012.jpg"</w:t>
      </w:r>
      <w:r>
        <w:rPr>
          <w:rFonts w:ascii="Calibri" w:hAnsi="Calibri" w:cs="Calibri"/>
        </w:rPr>
        <w:t>&gt;</w:t>
      </w:r>
      <w:r>
        <w:rPr>
          <w:rFonts w:ascii="Times New Roman" w:hAnsi="Times New Roman"/>
          <w:sz w:val="22"/>
          <w:szCs w:val="22"/>
        </w:rPr>
        <w:t> to 0.45.</w:t>
      </w:r>
    </w:p>
    <w:p w:rsidR="00000000" w:rsidRDefault="00E45B83">
      <w:pPr>
        <w:ind w:left="360" w:hanging="360"/>
      </w:pPr>
      <w:r>
        <w:rPr>
          <w:rFonts w:ascii="Times New Roman" w:hAnsi="Times New Roman"/>
          <w:color w:val="000000"/>
          <w:sz w:val="22"/>
          <w:szCs w:val="22"/>
        </w:rPr>
        <w:t xml:space="preserve">8.   </w:t>
      </w:r>
      <w:r>
        <w:rPr>
          <w:rFonts w:ascii="Times New Roman" w:hAnsi="Times New Roman"/>
          <w:sz w:val="22"/>
          <w:szCs w:val="22"/>
        </w:rPr>
        <w:t xml:space="preserve">Set the hot-wire anemometer at the position of the </w:t>
      </w:r>
      <w:r>
        <w:rPr>
          <w:rFonts w:ascii="Times New Roman" w:hAnsi="Times New Roman"/>
          <w:i/>
          <w:iCs/>
          <w:sz w:val="22"/>
          <w:szCs w:val="22"/>
        </w:rPr>
        <w:t>vena contracta</w:t>
      </w:r>
      <w:r>
        <w:rPr>
          <w:rFonts w:ascii="Times New Roman" w:hAnsi="Times New Roman"/>
          <w:sz w:val="22"/>
          <w:szCs w:val="22"/>
        </w:rPr>
        <w:t xml:space="preserve"> (on the centerline, at </w:t>
      </w:r>
      <w:r>
        <w:rPr>
          <w:rFonts w:ascii="Times New Roman" w:hAnsi="Times New Roman"/>
          <w:i/>
          <w:iCs/>
          <w:sz w:val="22"/>
          <w:szCs w:val="22"/>
        </w:rPr>
        <w:t xml:space="preserve">x = </w:t>
      </w:r>
      <w:r>
        <w:rPr>
          <w:rFonts w:ascii="Times New Roman" w:hAnsi="Times New Roman"/>
          <w:sz w:val="22"/>
          <w:szCs w:val="22"/>
        </w:rPr>
        <w:t xml:space="preserve">1.5 </w:t>
      </w:r>
      <w:r>
        <w:rPr>
          <w:rFonts w:ascii="Times New Roman" w:hAnsi="Times New Roman"/>
          <w:i/>
          <w:iCs/>
          <w:sz w:val="22"/>
          <w:szCs w:val="22"/>
        </w:rPr>
        <w:t>W</w:t>
      </w:r>
      <w:r>
        <w:rPr>
          <w:rFonts w:ascii="Times New Roman" w:hAnsi="Times New Roman"/>
          <w:sz w:val="22"/>
          <w:szCs w:val="22"/>
        </w:rPr>
        <w:t>)</w:t>
      </w:r>
      <w:r>
        <w:rPr>
          <w:rFonts w:ascii="Times New Roman" w:hAnsi="Times New Roman"/>
          <w:i/>
          <w:iCs/>
          <w:sz w:val="22"/>
          <w:szCs w:val="22"/>
        </w:rPr>
        <w:t>.</w:t>
      </w:r>
    </w:p>
    <w:p w:rsidR="00000000" w:rsidRDefault="00E45B83">
      <w:pPr>
        <w:ind w:left="360" w:hanging="360"/>
      </w:pPr>
      <w:r>
        <w:rPr>
          <w:rFonts w:ascii="Times New Roman" w:hAnsi="Times New Roman"/>
          <w:color w:val="000000"/>
          <w:sz w:val="22"/>
          <w:szCs w:val="22"/>
        </w:rPr>
        <w:t xml:space="preserve">9.   </w:t>
      </w:r>
      <w:r>
        <w:rPr>
          <w:rFonts w:ascii="Times New Roman" w:hAnsi="Times New Roman"/>
          <w:sz w:val="22"/>
          <w:szCs w:val="22"/>
        </w:rPr>
        <w:t>Make sure that channel 1 in the</w:t>
      </w:r>
      <w:r>
        <w:rPr>
          <w:rFonts w:ascii="Times New Roman" w:hAnsi="Times New Roman"/>
          <w:sz w:val="22"/>
          <w:szCs w:val="22"/>
        </w:rPr>
        <w:t xml:space="preserve"> data acquisition system corresponds to the signal of the pressure transducer.</w:t>
      </w:r>
    </w:p>
    <w:p w:rsidR="00000000" w:rsidRDefault="00E45B83">
      <w:pPr>
        <w:ind w:left="360" w:hanging="360"/>
      </w:pPr>
      <w:r>
        <w:rPr>
          <w:rFonts w:ascii="Times New Roman" w:hAnsi="Times New Roman"/>
          <w:color w:val="000000"/>
          <w:sz w:val="22"/>
          <w:szCs w:val="22"/>
        </w:rPr>
        <w:t xml:space="preserve">10. </w:t>
      </w:r>
      <w:r>
        <w:rPr>
          <w:rFonts w:ascii="Times New Roman" w:hAnsi="Times New Roman"/>
          <w:sz w:val="22"/>
          <w:szCs w:val="22"/>
        </w:rPr>
        <w:t>Enter the values of local air density (typically 1.2 kg/m</w:t>
      </w:r>
      <w:r>
        <w:rPr>
          <w:rFonts w:ascii="Times New Roman" w:hAnsi="Times New Roman"/>
          <w:sz w:val="22"/>
          <w:szCs w:val="22"/>
          <w:vertAlign w:val="superscript"/>
        </w:rPr>
        <w:t>3</w:t>
      </w:r>
      <w:r>
        <w:rPr>
          <w:rFonts w:ascii="Times New Roman" w:hAnsi="Times New Roman"/>
          <w:sz w:val="22"/>
          <w:szCs w:val="22"/>
        </w:rPr>
        <w:t xml:space="preserve"> for average local conditions) and conversion constant from volts to pressure (76.75 Pa/V) in the fields correspond</w:t>
      </w:r>
      <w:r>
        <w:rPr>
          <w:rFonts w:ascii="Times New Roman" w:hAnsi="Times New Roman"/>
          <w:sz w:val="22"/>
          <w:szCs w:val="22"/>
        </w:rPr>
        <w:t>ing to the pressure transducer. Record these values in table 1. With this, the data acquisition system will report the data directly in velocity in m/s according to equation (7).</w:t>
      </w:r>
    </w:p>
    <w:p w:rsidR="00000000" w:rsidRDefault="00E45B83">
      <w:pPr>
        <w:ind w:left="360" w:hanging="360"/>
      </w:pPr>
      <w:r>
        <w:rPr>
          <w:rFonts w:ascii="Times New Roman" w:hAnsi="Times New Roman"/>
          <w:color w:val="000000"/>
          <w:sz w:val="22"/>
          <w:szCs w:val="22"/>
        </w:rPr>
        <w:t xml:space="preserve">11. </w:t>
      </w:r>
      <w:r>
        <w:rPr>
          <w:rFonts w:ascii="Times New Roman" w:hAnsi="Times New Roman"/>
          <w:sz w:val="22"/>
          <w:szCs w:val="22"/>
        </w:rPr>
        <w:t>Cover the stack completely to establish the condition for maximum velocit</w:t>
      </w:r>
      <w:r>
        <w:rPr>
          <w:rFonts w:ascii="Times New Roman" w:hAnsi="Times New Roman"/>
          <w:sz w:val="22"/>
          <w:szCs w:val="22"/>
        </w:rPr>
        <w:t>y at the jet.</w:t>
      </w:r>
    </w:p>
    <w:p w:rsidR="00000000" w:rsidRDefault="00E45B83">
      <w:pPr>
        <w:ind w:left="360" w:hanging="360"/>
      </w:pPr>
      <w:r>
        <w:rPr>
          <w:rFonts w:ascii="Times New Roman" w:hAnsi="Times New Roman"/>
          <w:color w:val="000000"/>
          <w:sz w:val="22"/>
          <w:szCs w:val="22"/>
        </w:rPr>
        <w:t xml:space="preserve">12. </w:t>
      </w:r>
      <w:r>
        <w:rPr>
          <w:rFonts w:ascii="Times New Roman" w:hAnsi="Times New Roman"/>
          <w:sz w:val="22"/>
          <w:szCs w:val="22"/>
        </w:rPr>
        <w:t>Turn on the flow facility.</w:t>
      </w:r>
    </w:p>
    <w:p w:rsidR="00000000" w:rsidRDefault="00E45B83">
      <w:pPr>
        <w:ind w:left="360" w:hanging="360"/>
      </w:pPr>
      <w:r>
        <w:rPr>
          <w:rFonts w:ascii="Times New Roman" w:hAnsi="Times New Roman"/>
          <w:color w:val="000000"/>
          <w:sz w:val="22"/>
          <w:szCs w:val="22"/>
        </w:rPr>
        <w:t xml:space="preserve">13. </w:t>
      </w:r>
      <w:r>
        <w:rPr>
          <w:rFonts w:ascii="Times New Roman" w:hAnsi="Times New Roman"/>
          <w:sz w:val="22"/>
          <w:szCs w:val="22"/>
        </w:rPr>
        <w:t>Acquire a dataset.</w:t>
      </w:r>
    </w:p>
    <w:p w:rsidR="00000000" w:rsidRDefault="00E45B83">
      <w:pPr>
        <w:ind w:left="360" w:hanging="360"/>
      </w:pPr>
      <w:bookmarkStart w:id="7" w:name="_Ref480112256"/>
      <w:r>
        <w:rPr>
          <w:rFonts w:ascii="Times New Roman" w:hAnsi="Times New Roman"/>
          <w:color w:val="000000"/>
          <w:sz w:val="22"/>
          <w:szCs w:val="22"/>
        </w:rPr>
        <w:t xml:space="preserve">14. </w:t>
      </w:r>
      <w:bookmarkEnd w:id="7"/>
      <w:r>
        <w:rPr>
          <w:rFonts w:ascii="Times New Roman" w:hAnsi="Times New Roman"/>
          <w:sz w:val="22"/>
          <w:szCs w:val="22"/>
        </w:rPr>
        <w:t>Change the stack plate for one with a lower restriction (larger diameter)</w:t>
      </w:r>
    </w:p>
    <w:p w:rsidR="00000000" w:rsidRDefault="00E45B83">
      <w:pPr>
        <w:ind w:left="360" w:hanging="360"/>
      </w:pPr>
      <w:bookmarkStart w:id="8" w:name="_Ref480112259"/>
      <w:r>
        <w:rPr>
          <w:rFonts w:ascii="Times New Roman" w:hAnsi="Times New Roman"/>
          <w:color w:val="000000"/>
          <w:sz w:val="22"/>
          <w:szCs w:val="22"/>
        </w:rPr>
        <w:t xml:space="preserve">15. </w:t>
      </w:r>
      <w:bookmarkEnd w:id="8"/>
      <w:r>
        <w:rPr>
          <w:rFonts w:ascii="Times New Roman" w:hAnsi="Times New Roman"/>
          <w:sz w:val="22"/>
          <w:szCs w:val="22"/>
        </w:rPr>
        <w:t>Acquire a dataset.</w:t>
      </w:r>
    </w:p>
    <w:p w:rsidR="00000000" w:rsidRDefault="00E45B83">
      <w:pPr>
        <w:ind w:left="360" w:hanging="360"/>
      </w:pPr>
      <w:r>
        <w:rPr>
          <w:rFonts w:ascii="Times New Roman" w:hAnsi="Times New Roman"/>
          <w:color w:val="000000"/>
          <w:sz w:val="22"/>
          <w:szCs w:val="22"/>
        </w:rPr>
        <w:t xml:space="preserve">16. </w:t>
      </w:r>
      <w:r>
        <w:rPr>
          <w:rFonts w:ascii="Times New Roman" w:hAnsi="Times New Roman"/>
          <w:sz w:val="22"/>
          <w:szCs w:val="22"/>
        </w:rPr>
        <w:t>Repeat steps 1.15 and 1.16 for a total of at least four times. Make sure that the l</w:t>
      </w:r>
      <w:r>
        <w:rPr>
          <w:rFonts w:ascii="Times New Roman" w:hAnsi="Times New Roman"/>
          <w:sz w:val="22"/>
          <w:szCs w:val="22"/>
        </w:rPr>
        <w:t>ast repetition is carried out with the stack fully unrestricted (lowest jet velocity).</w:t>
      </w:r>
    </w:p>
    <w:p w:rsidR="00000000" w:rsidRDefault="00E45B83">
      <w:pPr>
        <w:ind w:left="360" w:hanging="360"/>
      </w:pPr>
      <w:r>
        <w:rPr>
          <w:rFonts w:ascii="Times New Roman" w:hAnsi="Times New Roman"/>
          <w:color w:val="000000"/>
          <w:sz w:val="22"/>
          <w:szCs w:val="22"/>
        </w:rPr>
        <w:t xml:space="preserve">17. </w:t>
      </w:r>
      <w:r>
        <w:rPr>
          <w:rFonts w:ascii="Times New Roman" w:hAnsi="Times New Roman"/>
          <w:sz w:val="22"/>
          <w:szCs w:val="22"/>
        </w:rPr>
        <w:t>The data acquisition program will carry out the least-squares calculation and report the calibration constants automatically. Record these values on table 1.</w:t>
      </w:r>
    </w:p>
    <w:p w:rsidR="00000000" w:rsidRDefault="00E45B83">
      <w:pPr>
        <w:pStyle w:val="ListParagraph"/>
        <w:ind w:left="360"/>
      </w:pPr>
      <w:r>
        <w:rPr>
          <w:rFonts w:ascii="Times New Roman" w:hAnsi="Times New Roman" w:cs="Times New Roman"/>
          <w:sz w:val="22"/>
          <w:szCs w:val="22"/>
        </w:rPr>
        <w:t> </w:t>
      </w:r>
    </w:p>
    <w:p w:rsidR="00000000" w:rsidRDefault="00E45B83">
      <w:r>
        <w:rPr>
          <w:rFonts w:ascii="Times New Roman" w:hAnsi="Times New Roman"/>
          <w:b/>
          <w:bCs/>
          <w:color w:val="000000"/>
          <w:sz w:val="22"/>
          <w:szCs w:val="22"/>
        </w:rPr>
        <w:t>Table 1. Basic parameters for experimental study.</w:t>
      </w:r>
    </w:p>
    <w:tbl>
      <w:tblPr>
        <w:tblW w:w="8640" w:type="dxa"/>
        <w:jc w:val="center"/>
        <w:tblCellMar>
          <w:left w:w="0" w:type="dxa"/>
          <w:right w:w="0" w:type="dxa"/>
        </w:tblCellMar>
        <w:tblLook w:val="04A0" w:firstRow="1" w:lastRow="0" w:firstColumn="1" w:lastColumn="0" w:noHBand="0" w:noVBand="1"/>
      </w:tblPr>
      <w:tblGrid>
        <w:gridCol w:w="2160"/>
        <w:gridCol w:w="2160"/>
      </w:tblGrid>
      <w:tr w:rsidR="00000000">
        <w:trPr>
          <w:trHeight w:val="20"/>
          <w:jc w:val="center"/>
        </w:trPr>
        <w:tc>
          <w:tcPr>
            <w:tcW w:w="2160" w:type="dxa"/>
            <w:tcBorders>
              <w:top w:val="single" w:sz="8" w:space="0" w:color="000000"/>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b/>
                <w:bCs/>
                <w:sz w:val="22"/>
                <w:szCs w:val="22"/>
              </w:rPr>
              <w:t>Parameter</w:t>
            </w:r>
          </w:p>
        </w:tc>
        <w:tc>
          <w:tcPr>
            <w:tcW w:w="2160" w:type="dxa"/>
            <w:tcBorders>
              <w:top w:val="single" w:sz="8" w:space="0" w:color="000000"/>
              <w:left w:val="nil"/>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b/>
                <w:bCs/>
                <w:sz w:val="22"/>
                <w:szCs w:val="22"/>
              </w:rPr>
              <w:t>Value</w:t>
            </w:r>
          </w:p>
        </w:tc>
      </w:tr>
      <w:tr w:rsidR="00000000">
        <w:trPr>
          <w:trHeight w:val="20"/>
          <w:jc w:val="center"/>
        </w:trPr>
        <w:tc>
          <w:tcPr>
            <w:tcW w:w="2160"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sz w:val="22"/>
                <w:szCs w:val="22"/>
              </w:rPr>
              <w:t>Slit width (</w:t>
            </w:r>
            <w:r>
              <w:rPr>
                <w:rFonts w:ascii="Times New Roman" w:hAnsi="Times New Roman" w:cs="Times New Roman"/>
                <w:i/>
                <w:iCs/>
                <w:sz w:val="22"/>
                <w:szCs w:val="22"/>
              </w:rPr>
              <w:t>W</w:t>
            </w:r>
            <w:r>
              <w:rPr>
                <w:rFonts w:ascii="Times New Roman" w:hAnsi="Times New Roman" w:cs="Times New Roman"/>
                <w:sz w:val="22"/>
                <w:szCs w:val="22"/>
              </w:rPr>
              <w:t>)</w:t>
            </w:r>
          </w:p>
        </w:tc>
        <w:tc>
          <w:tcPr>
            <w:tcW w:w="2160"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sz w:val="22"/>
                <w:szCs w:val="22"/>
              </w:rPr>
              <w:t>19.05 (mm)</w:t>
            </w:r>
          </w:p>
        </w:tc>
      </w:tr>
      <w:tr w:rsidR="00000000">
        <w:trPr>
          <w:trHeight w:val="20"/>
          <w:jc w:val="center"/>
        </w:trPr>
        <w:tc>
          <w:tcPr>
            <w:tcW w:w="2160"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sz w:val="22"/>
                <w:szCs w:val="22"/>
              </w:rPr>
              <w:t>Air density (</w:t>
            </w:r>
            <w:r>
              <w:rPr>
                <w:rFonts w:ascii="Times New Roman" w:hAnsi="Times New Roman" w:cs="Times New Roman"/>
                <w:i/>
                <w:iCs/>
                <w:sz w:val="22"/>
                <w:szCs w:val="22"/>
              </w:rPr>
              <w:t>r</w:t>
            </w:r>
            <w:r>
              <w:rPr>
                <w:rFonts w:ascii="Times New Roman" w:hAnsi="Times New Roman" w:cs="Times New Roman"/>
                <w:sz w:val="22"/>
                <w:szCs w:val="22"/>
              </w:rPr>
              <w:t>)</w:t>
            </w:r>
          </w:p>
        </w:tc>
        <w:tc>
          <w:tcPr>
            <w:tcW w:w="2160"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sz w:val="22"/>
                <w:szCs w:val="22"/>
              </w:rPr>
              <w:t>1.2 (kg/m</w:t>
            </w:r>
            <w:r>
              <w:rPr>
                <w:rFonts w:ascii="Times New Roman" w:hAnsi="Times New Roman" w:cs="Times New Roman"/>
                <w:sz w:val="22"/>
                <w:szCs w:val="22"/>
                <w:vertAlign w:val="superscript"/>
              </w:rPr>
              <w:t>3</w:t>
            </w:r>
            <w:r>
              <w:rPr>
                <w:rFonts w:ascii="Times New Roman" w:hAnsi="Times New Roman" w:cs="Times New Roman"/>
                <w:sz w:val="22"/>
                <w:szCs w:val="22"/>
              </w:rPr>
              <w:t>)</w:t>
            </w:r>
          </w:p>
        </w:tc>
      </w:tr>
      <w:tr w:rsidR="00000000">
        <w:trPr>
          <w:trHeight w:val="20"/>
          <w:jc w:val="center"/>
        </w:trPr>
        <w:tc>
          <w:tcPr>
            <w:tcW w:w="2160"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sz w:val="22"/>
                <w:szCs w:val="22"/>
              </w:rPr>
              <w:t>Transducer calibration constant (m_p)</w:t>
            </w:r>
          </w:p>
        </w:tc>
        <w:tc>
          <w:tcPr>
            <w:tcW w:w="2160"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sz w:val="22"/>
                <w:szCs w:val="22"/>
              </w:rPr>
              <w:t>76.75 (Pa/V)</w:t>
            </w:r>
          </w:p>
        </w:tc>
      </w:tr>
      <w:tr w:rsidR="00000000">
        <w:trPr>
          <w:trHeight w:val="20"/>
          <w:jc w:val="center"/>
        </w:trPr>
        <w:tc>
          <w:tcPr>
            <w:tcW w:w="2160"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sz w:val="22"/>
                <w:szCs w:val="22"/>
              </w:rPr>
              <w:t>Calibration constant A</w:t>
            </w:r>
          </w:p>
        </w:tc>
        <w:tc>
          <w:tcPr>
            <w:tcW w:w="2160"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sz w:val="22"/>
                <w:szCs w:val="22"/>
              </w:rPr>
              <w:t>5.40369 (V</w:t>
            </w:r>
            <w:r>
              <w:rPr>
                <w:rFonts w:ascii="Times New Roman" w:hAnsi="Times New Roman" w:cs="Times New Roman"/>
                <w:sz w:val="22"/>
                <w:szCs w:val="22"/>
                <w:vertAlign w:val="superscript"/>
              </w:rPr>
              <w:t>2</w:t>
            </w:r>
            <w:r>
              <w:rPr>
                <w:rFonts w:ascii="Times New Roman" w:hAnsi="Times New Roman" w:cs="Times New Roman"/>
                <w:sz w:val="22"/>
                <w:szCs w:val="22"/>
              </w:rPr>
              <w:t>)</w:t>
            </w:r>
          </w:p>
        </w:tc>
      </w:tr>
      <w:tr w:rsidR="00000000">
        <w:trPr>
          <w:trHeight w:val="20"/>
          <w:jc w:val="center"/>
        </w:trPr>
        <w:tc>
          <w:tcPr>
            <w:tcW w:w="2160"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sz w:val="22"/>
                <w:szCs w:val="22"/>
              </w:rPr>
              <w:t>Calibration constant B</w:t>
            </w:r>
          </w:p>
        </w:tc>
        <w:tc>
          <w:tcPr>
            <w:tcW w:w="2160"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E45B83">
            <w:pPr>
              <w:pStyle w:val="ListParagraph"/>
              <w:ind w:left="360"/>
            </w:pPr>
            <w:r>
              <w:rPr>
                <w:rFonts w:ascii="Times New Roman" w:hAnsi="Times New Roman" w:cs="Times New Roman"/>
                <w:sz w:val="22"/>
                <w:szCs w:val="22"/>
              </w:rPr>
              <w:t>2.30234 (V</w:t>
            </w:r>
            <w:r>
              <w:rPr>
                <w:rFonts w:ascii="Times New Roman" w:hAnsi="Times New Roman" w:cs="Times New Roman"/>
                <w:sz w:val="22"/>
                <w:szCs w:val="22"/>
                <w:vertAlign w:val="superscript"/>
              </w:rPr>
              <w:t>2</w:t>
            </w:r>
            <w:r>
              <w:rPr>
                <w:rFonts w:ascii="Times New Roman" w:hAnsi="Times New Roman" w:cs="Times New Roman"/>
                <w:sz w:val="22"/>
                <w:szCs w:val="22"/>
              </w:rPr>
              <w:t xml:space="preserve"> s</w:t>
            </w:r>
            <w:r>
              <w:rPr>
                <w:rFonts w:ascii="Times New Roman" w:hAnsi="Times New Roman" w:cs="Times New Roman"/>
                <w:sz w:val="22"/>
                <w:szCs w:val="22"/>
                <w:vertAlign w:val="superscript"/>
              </w:rPr>
              <w:t>0.65</w:t>
            </w:r>
            <w:r>
              <w:rPr>
                <w:rFonts w:ascii="Times New Roman" w:hAnsi="Times New Roman" w:cs="Times New Roman"/>
                <w:sz w:val="22"/>
                <w:szCs w:val="22"/>
              </w:rPr>
              <w:t>m</w:t>
            </w:r>
            <w:r>
              <w:rPr>
                <w:rFonts w:ascii="Times New Roman" w:hAnsi="Times New Roman" w:cs="Times New Roman"/>
                <w:sz w:val="22"/>
                <w:szCs w:val="22"/>
                <w:vertAlign w:val="superscript"/>
              </w:rPr>
              <w:t>-0.65</w:t>
            </w:r>
            <w:r>
              <w:rPr>
                <w:rFonts w:ascii="Times New Roman" w:hAnsi="Times New Roman" w:cs="Times New Roman"/>
                <w:sz w:val="22"/>
                <w:szCs w:val="22"/>
              </w:rPr>
              <w:t>)</w:t>
            </w:r>
          </w:p>
        </w:tc>
      </w:tr>
    </w:tbl>
    <w:p w:rsidR="00000000" w:rsidRDefault="00E45B83">
      <w:r>
        <w:rPr>
          <w:rFonts w:ascii="Times New Roman" w:hAnsi="Times New Roman"/>
          <w:sz w:val="22"/>
          <w:szCs w:val="22"/>
        </w:rPr>
        <w:t> </w:t>
      </w:r>
    </w:p>
    <w:p w:rsidR="00000000" w:rsidRDefault="00E45B83">
      <w:r>
        <w:rPr>
          <w:rFonts w:ascii="Times New Roman" w:hAnsi="Times New Roman"/>
          <w:b/>
          <w:bCs/>
          <w:color w:val="000000"/>
          <w:sz w:val="22"/>
          <w:szCs w:val="22"/>
        </w:rPr>
        <w:t>Figure 3. Hot-wire anemometer circuitry. (A): Wheatstone bridge circuit to ensure constant temperature in the hot-wire. (B): detail of the structure of a hot-wire.</w:t>
      </w:r>
    </w:p>
    <w:p w:rsidR="00000000" w:rsidRDefault="00E45B83">
      <w:r>
        <w:rPr>
          <w:rFonts w:ascii="Times New Roman" w:hAnsi="Times New Roman"/>
          <w:b/>
          <w:bCs/>
          <w:color w:val="000000"/>
          <w:sz w:val="22"/>
          <w:szCs w:val="22"/>
        </w:rPr>
        <w:t xml:space="preserve">Figure 4. Flow control in the flow system. The stack on top of the </w:t>
      </w:r>
      <w:r>
        <w:rPr>
          <w:rFonts w:ascii="Times New Roman" w:hAnsi="Times New Roman"/>
          <w:b/>
          <w:bCs/>
          <w:color w:val="000000"/>
          <w:sz w:val="22"/>
          <w:szCs w:val="22"/>
        </w:rPr>
        <w:t>plenum serves the purpose of diverting flow from the jet slit allowing to control the jet’s exit velocity.</w:t>
      </w:r>
    </w:p>
    <w:p w:rsidR="00000000" w:rsidRDefault="00E45B83">
      <w:r>
        <w:rPr>
          <w:rFonts w:ascii="Times New Roman" w:hAnsi="Times New Roman"/>
          <w:sz w:val="22"/>
          <w:szCs w:val="22"/>
        </w:rPr>
        <w:t> </w:t>
      </w:r>
    </w:p>
    <w:p w:rsidR="00000000" w:rsidRDefault="00E45B83">
      <w:r>
        <w:rPr>
          <w:rFonts w:ascii="Times New Roman" w:hAnsi="Times New Roman"/>
          <w:b/>
          <w:bCs/>
          <w:sz w:val="22"/>
          <w:szCs w:val="22"/>
        </w:rPr>
        <w:t xml:space="preserve">Representative Results: </w:t>
      </w:r>
    </w:p>
    <w:p w:rsidR="00000000" w:rsidRDefault="00E45B83">
      <w:r>
        <w:rPr>
          <w:rFonts w:ascii="Times New Roman" w:hAnsi="Times New Roman"/>
          <w:sz w:val="22"/>
          <w:szCs w:val="22"/>
        </w:rPr>
        <w:t xml:space="preserve">The experimental measurements are listed in Table 2 and shown in Figure 5. A linear regression of these data produced the </w:t>
      </w:r>
      <w:r>
        <w:rPr>
          <w:rFonts w:ascii="Times New Roman" w:hAnsi="Times New Roman"/>
          <w:sz w:val="22"/>
          <w:szCs w:val="22"/>
        </w:rPr>
        <w:t>following result for equation (6):</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94C11">
            <w:pPr>
              <w:spacing w:before="120" w:after="120"/>
            </w:pPr>
            <w:r>
              <w:rPr>
                <w:rFonts w:ascii="Calibri" w:hAnsi="Calibri" w:cs="Calibri"/>
              </w:rPr>
              <w:t>&lt;img</w:t>
            </w:r>
            <w:r w:rsidR="00E45B83">
              <w:rPr>
                <w:rFonts w:ascii="Calibri" w:hAnsi="Calibri" w:cs="Calibri"/>
              </w:rPr>
              <w:t xml:space="preserve"> src="/files/ftp_upload/10464/10464eq031.jpg"&gt;</w:t>
            </w:r>
          </w:p>
        </w:tc>
        <w:tc>
          <w:tcPr>
            <w:tcW w:w="936" w:type="dxa"/>
            <w:tcMar>
              <w:top w:w="0" w:type="dxa"/>
              <w:left w:w="108" w:type="dxa"/>
              <w:bottom w:w="0" w:type="dxa"/>
              <w:right w:w="108" w:type="dxa"/>
            </w:tcMar>
            <w:hideMark/>
          </w:tcPr>
          <w:p w:rsidR="00000000" w:rsidRDefault="00E45B83">
            <w:pPr>
              <w:spacing w:before="120" w:after="120"/>
              <w:jc w:val="right"/>
            </w:pPr>
            <w:r>
              <w:rPr>
                <w:rFonts w:ascii="Times New Roman" w:hAnsi="Times New Roman"/>
                <w:color w:val="000000"/>
                <w:sz w:val="22"/>
                <w:szCs w:val="22"/>
              </w:rPr>
              <w:t xml:space="preserve">(9)        </w:t>
            </w:r>
          </w:p>
        </w:tc>
      </w:tr>
    </w:tbl>
    <w:p w:rsidR="00000000" w:rsidRDefault="00E45B83">
      <w:r>
        <w:rPr>
          <w:rFonts w:ascii="Times New Roman" w:hAnsi="Times New Roman"/>
          <w:sz w:val="22"/>
          <w:szCs w:val="22"/>
        </w:rPr>
        <w:t>Which can be used to determine the velocity as a function of the voltage:</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94C11">
            <w:pPr>
              <w:spacing w:before="120" w:after="120"/>
            </w:pPr>
            <w:r>
              <w:rPr>
                <w:rFonts w:ascii="Calibri" w:hAnsi="Calibri" w:cs="Calibri"/>
              </w:rPr>
              <w:t>&lt;img</w:t>
            </w:r>
            <w:r w:rsidR="00E45B83">
              <w:rPr>
                <w:rFonts w:ascii="Calibri" w:hAnsi="Calibri" w:cs="Calibri"/>
              </w:rPr>
              <w:t xml:space="preserve"> src="/files/ftp_upload/10464/10464eq032.jpg"&gt;</w:t>
            </w:r>
          </w:p>
        </w:tc>
        <w:tc>
          <w:tcPr>
            <w:tcW w:w="936" w:type="dxa"/>
            <w:tcMar>
              <w:top w:w="0" w:type="dxa"/>
              <w:left w:w="108" w:type="dxa"/>
              <w:bottom w:w="0" w:type="dxa"/>
              <w:right w:w="108" w:type="dxa"/>
            </w:tcMar>
            <w:hideMark/>
          </w:tcPr>
          <w:p w:rsidR="00000000" w:rsidRDefault="00E45B83">
            <w:pPr>
              <w:spacing w:before="120" w:after="120"/>
              <w:jc w:val="right"/>
            </w:pPr>
            <w:r>
              <w:rPr>
                <w:rFonts w:ascii="Times New Roman" w:hAnsi="Times New Roman"/>
                <w:color w:val="000000"/>
                <w:sz w:val="22"/>
                <w:szCs w:val="22"/>
              </w:rPr>
              <w:t xml:space="preserve">(10)      </w:t>
            </w:r>
          </w:p>
        </w:tc>
      </w:tr>
    </w:tbl>
    <w:p w:rsidR="00000000" w:rsidRDefault="00E45B83">
      <w:r>
        <w:rPr>
          <w:rFonts w:ascii="Times New Roman" w:hAnsi="Times New Roman"/>
          <w:b/>
          <w:bCs/>
          <w:color w:val="000000"/>
          <w:sz w:val="22"/>
          <w:szCs w:val="22"/>
        </w:rPr>
        <w:t> </w:t>
      </w:r>
    </w:p>
    <w:p w:rsidR="00000000" w:rsidRDefault="00E45B83">
      <w:r>
        <w:rPr>
          <w:rFonts w:ascii="Times New Roman" w:hAnsi="Times New Roman"/>
          <w:b/>
          <w:bCs/>
          <w:color w:val="000000"/>
          <w:sz w:val="22"/>
          <w:szCs w:val="22"/>
        </w:rPr>
        <w:t>Table 2. Representative results. Measurements of voltage square and velocity at the vena contracta to the 0.45 power</w:t>
      </w:r>
      <w:r>
        <w:rPr>
          <w:rFonts w:ascii="Times New Roman" w:hAnsi="Times New Roman"/>
          <w:b/>
          <w:bCs/>
          <w:i/>
          <w:iCs/>
          <w:sz w:val="22"/>
          <w:szCs w:val="22"/>
        </w:rPr>
        <w:t>.</w:t>
      </w:r>
    </w:p>
    <w:tbl>
      <w:tblPr>
        <w:tblW w:w="5080" w:type="dxa"/>
        <w:jc w:val="center"/>
        <w:tblCellMar>
          <w:left w:w="0" w:type="dxa"/>
          <w:right w:w="0" w:type="dxa"/>
        </w:tblCellMar>
        <w:tblLook w:val="04A0" w:firstRow="1" w:lastRow="0" w:firstColumn="1" w:lastColumn="0" w:noHBand="0" w:noVBand="1"/>
      </w:tblPr>
      <w:tblGrid>
        <w:gridCol w:w="2160"/>
        <w:gridCol w:w="2160"/>
      </w:tblGrid>
      <w:tr w:rsidR="00000000">
        <w:trPr>
          <w:trHeight w:val="20"/>
          <w:jc w:val="center"/>
        </w:trPr>
        <w:tc>
          <w:tcPr>
            <w:tcW w:w="2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b/>
                <w:bCs/>
                <w:color w:val="000000"/>
                <w:sz w:val="22"/>
                <w:szCs w:val="22"/>
              </w:rPr>
              <w:t>V_VC^0.45</w:t>
            </w:r>
          </w:p>
        </w:tc>
        <w:tc>
          <w:tcPr>
            <w:tcW w:w="2160" w:type="dxa"/>
            <w:tcBorders>
              <w:top w:val="single" w:sz="8" w:space="0" w:color="000000"/>
              <w:left w:val="nil"/>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b/>
                <w:bCs/>
                <w:color w:val="000000"/>
                <w:sz w:val="22"/>
                <w:szCs w:val="22"/>
              </w:rPr>
              <w:t>E^2</w:t>
            </w:r>
          </w:p>
        </w:tc>
      </w:tr>
      <w:tr w:rsidR="00000000">
        <w:trPr>
          <w:trHeight w:val="20"/>
          <w:jc w:val="center"/>
        </w:trPr>
        <w:tc>
          <w:tcPr>
            <w:tcW w:w="2160"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color w:val="000000"/>
                <w:sz w:val="22"/>
                <w:szCs w:val="22"/>
              </w:rPr>
              <w:t>3.119</w:t>
            </w:r>
          </w:p>
        </w:tc>
        <w:tc>
          <w:tcPr>
            <w:tcW w:w="2160"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color w:val="000000"/>
                <w:sz w:val="22"/>
                <w:szCs w:val="22"/>
              </w:rPr>
              <w:t>12.584</w:t>
            </w:r>
          </w:p>
        </w:tc>
      </w:tr>
      <w:tr w:rsidR="00000000">
        <w:trPr>
          <w:trHeight w:val="20"/>
          <w:jc w:val="center"/>
        </w:trPr>
        <w:tc>
          <w:tcPr>
            <w:tcW w:w="2160"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color w:val="000000"/>
                <w:sz w:val="22"/>
                <w:szCs w:val="22"/>
              </w:rPr>
              <w:t>3.919</w:t>
            </w:r>
          </w:p>
        </w:tc>
        <w:tc>
          <w:tcPr>
            <w:tcW w:w="2160"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color w:val="000000"/>
                <w:sz w:val="22"/>
                <w:szCs w:val="22"/>
              </w:rPr>
              <w:t>14.425</w:t>
            </w:r>
          </w:p>
        </w:tc>
      </w:tr>
      <w:tr w:rsidR="00000000">
        <w:trPr>
          <w:trHeight w:val="20"/>
          <w:jc w:val="center"/>
        </w:trPr>
        <w:tc>
          <w:tcPr>
            <w:tcW w:w="2160"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color w:val="000000"/>
                <w:sz w:val="22"/>
                <w:szCs w:val="22"/>
              </w:rPr>
              <w:t>4.143</w:t>
            </w:r>
          </w:p>
        </w:tc>
        <w:tc>
          <w:tcPr>
            <w:tcW w:w="2160"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color w:val="000000"/>
                <w:sz w:val="22"/>
                <w:szCs w:val="22"/>
              </w:rPr>
              <w:t>14.946</w:t>
            </w:r>
          </w:p>
        </w:tc>
      </w:tr>
      <w:tr w:rsidR="00000000">
        <w:trPr>
          <w:trHeight w:val="20"/>
          <w:jc w:val="center"/>
        </w:trPr>
        <w:tc>
          <w:tcPr>
            <w:tcW w:w="2160"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color w:val="000000"/>
                <w:sz w:val="22"/>
                <w:szCs w:val="22"/>
              </w:rPr>
              <w:t>4.278</w:t>
            </w:r>
          </w:p>
        </w:tc>
        <w:tc>
          <w:tcPr>
            <w:tcW w:w="2160"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color w:val="000000"/>
                <w:sz w:val="22"/>
                <w:szCs w:val="22"/>
              </w:rPr>
              <w:t>15.256</w:t>
            </w:r>
          </w:p>
        </w:tc>
      </w:tr>
      <w:tr w:rsidR="00000000">
        <w:trPr>
          <w:trHeight w:val="20"/>
          <w:jc w:val="center"/>
        </w:trPr>
        <w:tc>
          <w:tcPr>
            <w:tcW w:w="2160"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color w:val="000000"/>
                <w:sz w:val="22"/>
                <w:szCs w:val="22"/>
              </w:rPr>
              <w:t>4.465</w:t>
            </w:r>
          </w:p>
        </w:tc>
        <w:tc>
          <w:tcPr>
            <w:tcW w:w="2160"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E45B83">
            <w:r>
              <w:rPr>
                <w:rFonts w:ascii="Times New Roman" w:hAnsi="Times New Roman"/>
                <w:color w:val="000000"/>
                <w:sz w:val="22"/>
                <w:szCs w:val="22"/>
              </w:rPr>
              <w:t>15.679</w:t>
            </w:r>
          </w:p>
        </w:tc>
      </w:tr>
    </w:tbl>
    <w:p w:rsidR="00000000" w:rsidRDefault="00E45B83">
      <w:r>
        <w:rPr>
          <w:rFonts w:ascii="Times New Roman" w:hAnsi="Times New Roman"/>
          <w:b/>
          <w:bCs/>
          <w:color w:val="000000"/>
          <w:sz w:val="22"/>
          <w:szCs w:val="22"/>
        </w:rPr>
        <w:t> </w:t>
      </w:r>
    </w:p>
    <w:p w:rsidR="00000000" w:rsidRDefault="00E45B83">
      <w:r>
        <w:rPr>
          <w:rFonts w:ascii="Times New Roman" w:hAnsi="Times New Roman"/>
          <w:b/>
          <w:bCs/>
          <w:color w:val="000000"/>
          <w:sz w:val="22"/>
          <w:szCs w:val="22"/>
        </w:rPr>
        <w:t>Figure 5. Hot-wore anemometer’s calibration curve.</w:t>
      </w:r>
    </w:p>
    <w:p w:rsidR="00000000" w:rsidRDefault="00E45B83">
      <w:r>
        <w:rPr>
          <w:rFonts w:ascii="Times New Roman" w:hAnsi="Times New Roman"/>
          <w:b/>
          <w:bCs/>
          <w:sz w:val="22"/>
          <w:szCs w:val="22"/>
        </w:rPr>
        <w:t> </w:t>
      </w:r>
    </w:p>
    <w:p w:rsidR="00000000" w:rsidRDefault="00E45B83">
      <w:r>
        <w:rPr>
          <w:rFonts w:ascii="Times New Roman" w:hAnsi="Times New Roman"/>
          <w:b/>
          <w:bCs/>
          <w:sz w:val="22"/>
          <w:szCs w:val="22"/>
        </w:rPr>
        <w:t>Discussion:</w:t>
      </w:r>
    </w:p>
    <w:p w:rsidR="00000000" w:rsidRDefault="00E45B83">
      <w:r>
        <w:rPr>
          <w:rFonts w:ascii="Times New Roman" w:hAnsi="Times New Roman"/>
          <w:sz w:val="22"/>
          <w:szCs w:val="22"/>
        </w:rPr>
        <w:t>Given that turbulence exhibits high frequency velocity fluctuations, hot-wire anemometers are suitable instruments for its characterization due to their high time-resolution. In the present experiment, we demonstrated the process of calibrati</w:t>
      </w:r>
      <w:r>
        <w:rPr>
          <w:rFonts w:ascii="Times New Roman" w:hAnsi="Times New Roman"/>
          <w:sz w:val="22"/>
          <w:szCs w:val="22"/>
        </w:rPr>
        <w:t xml:space="preserve">ng a hot-wire anemometer. To this end, we compared the voltage signal of the anemometer with known values of velocity at the </w:t>
      </w:r>
      <w:r>
        <w:rPr>
          <w:rFonts w:ascii="Times New Roman" w:hAnsi="Times New Roman"/>
          <w:i/>
          <w:iCs/>
          <w:sz w:val="22"/>
          <w:szCs w:val="22"/>
        </w:rPr>
        <w:t>vena contracta</w:t>
      </w:r>
      <w:r>
        <w:rPr>
          <w:rFonts w:ascii="Times New Roman" w:hAnsi="Times New Roman"/>
          <w:sz w:val="22"/>
          <w:szCs w:val="22"/>
        </w:rPr>
        <w:t xml:space="preserve"> of a well-characterized jet. These measurements were used to determine the calibration constants for the linear resp</w:t>
      </w:r>
      <w:r>
        <w:rPr>
          <w:rFonts w:ascii="Times New Roman" w:hAnsi="Times New Roman"/>
          <w:sz w:val="22"/>
          <w:szCs w:val="22"/>
        </w:rPr>
        <w:t>onse of the anemometer.</w:t>
      </w:r>
    </w:p>
    <w:p w:rsidR="00000000" w:rsidRDefault="00E45B83">
      <w:r>
        <w:rPr>
          <w:rFonts w:ascii="Times New Roman" w:hAnsi="Times New Roman"/>
          <w:sz w:val="22"/>
          <w:szCs w:val="22"/>
        </w:rPr>
        <w:t>Hot-wire anemometry is extensively used in scientific studies of boundary layer flows in wind tunnels. Boundary layer is one of the oldest subjects of research in fluid mechanics due to its relevance to technological applications su</w:t>
      </w:r>
      <w:r>
        <w:rPr>
          <w:rFonts w:ascii="Times New Roman" w:hAnsi="Times New Roman"/>
          <w:sz w:val="22"/>
          <w:szCs w:val="22"/>
        </w:rPr>
        <w:t xml:space="preserve">ch as aerodynamic design, naval engineering, power generation, among others. To the detriment of all these fields, many effects involving the boundary layer are still incipiently understood: highly irregular roughness, density and viscosity gradients, and </w:t>
      </w:r>
      <w:r>
        <w:rPr>
          <w:rFonts w:ascii="Times New Roman" w:hAnsi="Times New Roman"/>
          <w:sz w:val="22"/>
          <w:szCs w:val="22"/>
        </w:rPr>
        <w:t>compressibility, to mention a few. With this in mind, hot-wire anemometry is used in laboratory settings to assess boundary layer flows relevant to the above-mentioned applications, using strategies similar to the one demonstrated in the current experiment</w:t>
      </w:r>
      <w:r>
        <w:rPr>
          <w:rFonts w:ascii="Times New Roman" w:hAnsi="Times New Roman"/>
          <w:sz w:val="22"/>
          <w:szCs w:val="22"/>
        </w:rPr>
        <w:t xml:space="preserve">. </w:t>
      </w:r>
    </w:p>
    <w:p w:rsidR="00000000" w:rsidRDefault="00E45B83">
      <w:r>
        <w:rPr>
          <w:rFonts w:ascii="Times New Roman" w:hAnsi="Times New Roman"/>
          <w:b/>
          <w:bCs/>
          <w:sz w:val="22"/>
          <w:szCs w:val="22"/>
        </w:rPr>
        <w:t>Disclosures:</w:t>
      </w:r>
    </w:p>
    <w:p w:rsidR="00000000" w:rsidRDefault="00E45B83">
      <w:r>
        <w:rPr>
          <w:rFonts w:ascii="Times New Roman" w:hAnsi="Times New Roman"/>
          <w:b/>
          <w:bCs/>
          <w:sz w:val="22"/>
          <w:szCs w:val="22"/>
        </w:rPr>
        <w:t>Acknowledgements:</w:t>
      </w:r>
    </w:p>
    <w:p w:rsidR="00000000" w:rsidRDefault="00E45B83">
      <w:r>
        <w:rPr>
          <w:rFonts w:ascii="Times New Roman" w:hAnsi="Times New Roman"/>
          <w:b/>
          <w:bCs/>
          <w:sz w:val="22"/>
          <w:szCs w:val="22"/>
        </w:rPr>
        <w:t>References:</w:t>
      </w:r>
    </w:p>
    <w:p w:rsidR="00000000" w:rsidRDefault="00E45B83">
      <w:pPr>
        <w:spacing w:after="120"/>
        <w:ind w:left="720" w:hanging="360"/>
      </w:pPr>
      <w:bookmarkStart w:id="9" w:name="_Ref473989476"/>
      <w:bookmarkStart w:id="10" w:name="_Ref474050248"/>
      <w:bookmarkStart w:id="11" w:name="_Ref477442541"/>
      <w:bookmarkStart w:id="12" w:name="_Ref479842180"/>
      <w:bookmarkEnd w:id="9"/>
      <w:bookmarkEnd w:id="10"/>
      <w:bookmarkEnd w:id="11"/>
      <w:r>
        <w:rPr>
          <w:rFonts w:ascii="Times New Roman" w:hAnsi="Times New Roman"/>
          <w:color w:val="000000"/>
          <w:sz w:val="22"/>
          <w:szCs w:val="22"/>
        </w:rPr>
        <w:t xml:space="preserve">1.   </w:t>
      </w:r>
      <w:bookmarkEnd w:id="12"/>
      <w:r>
        <w:rPr>
          <w:rFonts w:ascii="Times New Roman" w:hAnsi="Times New Roman"/>
          <w:sz w:val="22"/>
          <w:szCs w:val="22"/>
        </w:rPr>
        <w:t>Chapra, S.C. and R.P. Canale. Numerical methods for engineers. Vol. 2. New York: McGraw-Hill, 1998.</w:t>
      </w:r>
    </w:p>
    <w:p w:rsidR="00000000" w:rsidRDefault="00E45B83">
      <w:pPr>
        <w:spacing w:after="120"/>
        <w:ind w:left="720" w:hanging="360"/>
      </w:pPr>
      <w:bookmarkStart w:id="13" w:name="_Ref479861322"/>
      <w:r>
        <w:rPr>
          <w:rFonts w:ascii="Times New Roman" w:hAnsi="Times New Roman"/>
          <w:color w:val="000000"/>
          <w:sz w:val="22"/>
          <w:szCs w:val="22"/>
        </w:rPr>
        <w:t xml:space="preserve">2.   </w:t>
      </w:r>
      <w:bookmarkEnd w:id="13"/>
      <w:r>
        <w:rPr>
          <w:rFonts w:ascii="Times New Roman" w:hAnsi="Times New Roman"/>
          <w:sz w:val="22"/>
          <w:szCs w:val="22"/>
        </w:rPr>
        <w:t xml:space="preserve">King, L.V. On the convection of heat from small cylinders in a stream of fluid: determination of </w:t>
      </w:r>
      <w:r>
        <w:rPr>
          <w:rFonts w:ascii="Times New Roman" w:hAnsi="Times New Roman"/>
          <w:sz w:val="22"/>
          <w:szCs w:val="22"/>
        </w:rPr>
        <w:t>the convection constants of small platinum wires with applications to hot-wire anemometry. Philosophical Transactions of the Royal Society of London. Series A, Containing Papers of a Mathematical or Physical Character 214 (1914): 373-432.</w:t>
      </w:r>
    </w:p>
    <w:p w:rsidR="00000000" w:rsidRDefault="00E45B83">
      <w:pPr>
        <w:spacing w:after="120"/>
        <w:ind w:left="720" w:hanging="360"/>
      </w:pPr>
      <w:bookmarkStart w:id="14" w:name="_Ref480102402"/>
      <w:r>
        <w:rPr>
          <w:rFonts w:ascii="Times New Roman" w:hAnsi="Times New Roman"/>
          <w:color w:val="000000"/>
          <w:sz w:val="22"/>
          <w:szCs w:val="22"/>
        </w:rPr>
        <w:t xml:space="preserve">3.   </w:t>
      </w:r>
      <w:bookmarkEnd w:id="14"/>
      <w:r>
        <w:rPr>
          <w:rFonts w:ascii="Times New Roman" w:hAnsi="Times New Roman"/>
          <w:sz w:val="22"/>
          <w:szCs w:val="22"/>
        </w:rPr>
        <w:t>White, F. M.</w:t>
      </w:r>
      <w:r>
        <w:rPr>
          <w:rFonts w:ascii="Times New Roman" w:hAnsi="Times New Roman"/>
          <w:sz w:val="22"/>
          <w:szCs w:val="22"/>
        </w:rPr>
        <w:t xml:space="preserve"> Fluid Mechanics, 7th ed., McGraw-Hill, 2009.</w:t>
      </w:r>
    </w:p>
    <w:p w:rsidR="00000000" w:rsidRDefault="00E45B83">
      <w:pPr>
        <w:spacing w:after="120"/>
        <w:ind w:left="720" w:hanging="360"/>
      </w:pPr>
      <w:bookmarkStart w:id="15" w:name="_Ref475204486"/>
      <w:r>
        <w:rPr>
          <w:rFonts w:ascii="Times New Roman" w:hAnsi="Times New Roman"/>
          <w:color w:val="000000"/>
          <w:sz w:val="22"/>
          <w:szCs w:val="22"/>
        </w:rPr>
        <w:t xml:space="preserve">4.   </w:t>
      </w:r>
      <w:bookmarkEnd w:id="15"/>
      <w:r>
        <w:rPr>
          <w:rFonts w:ascii="Times New Roman" w:hAnsi="Times New Roman"/>
          <w:sz w:val="22"/>
          <w:szCs w:val="22"/>
        </w:rPr>
        <w:t>Munson, B.R., D.F. Young, T.H. Okiishi. Fundamentals of Fluid Mechanics. 5</w:t>
      </w:r>
      <w:r>
        <w:rPr>
          <w:rFonts w:ascii="Times New Roman" w:hAnsi="Times New Roman"/>
          <w:sz w:val="22"/>
          <w:szCs w:val="22"/>
          <w:vertAlign w:val="superscript"/>
        </w:rPr>
        <w:t>th</w:t>
      </w:r>
      <w:r>
        <w:rPr>
          <w:rFonts w:ascii="Times New Roman" w:hAnsi="Times New Roman"/>
          <w:sz w:val="22"/>
          <w:szCs w:val="22"/>
        </w:rPr>
        <w:t xml:space="preserve"> ed., Wiley, 2006.</w:t>
      </w:r>
    </w:p>
    <w:p w:rsidR="00000000" w:rsidRDefault="00E45B83">
      <w:pPr>
        <w:spacing w:after="120"/>
        <w:ind w:left="720" w:hanging="360"/>
      </w:pPr>
      <w:bookmarkStart w:id="16" w:name="_Ref475202129"/>
      <w:r>
        <w:rPr>
          <w:rFonts w:ascii="Times New Roman" w:hAnsi="Times New Roman"/>
          <w:color w:val="000000"/>
          <w:sz w:val="22"/>
          <w:szCs w:val="22"/>
        </w:rPr>
        <w:t xml:space="preserve">5.   </w:t>
      </w:r>
      <w:bookmarkEnd w:id="16"/>
      <w:r>
        <w:rPr>
          <w:rFonts w:ascii="Times New Roman" w:hAnsi="Times New Roman"/>
          <w:sz w:val="22"/>
          <w:szCs w:val="22"/>
        </w:rPr>
        <w:t xml:space="preserve">Buckingham, E. Note on contraction coefficients of jets of gas. </w:t>
      </w:r>
      <w:r>
        <w:rPr>
          <w:rFonts w:ascii="Times New Roman" w:hAnsi="Times New Roman"/>
          <w:i/>
          <w:iCs/>
          <w:sz w:val="22"/>
          <w:szCs w:val="22"/>
        </w:rPr>
        <w:t>Journal of Research,</w:t>
      </w:r>
      <w:r>
        <w:rPr>
          <w:rFonts w:ascii="Times New Roman" w:hAnsi="Times New Roman"/>
          <w:sz w:val="22"/>
          <w:szCs w:val="22"/>
        </w:rPr>
        <w:t xml:space="preserve"> 6:765-775, 1931</w:t>
      </w:r>
      <w:r>
        <w:rPr>
          <w:rFonts w:ascii="Times New Roman" w:hAnsi="Times New Roman"/>
          <w:i/>
          <w:iCs/>
          <w:sz w:val="22"/>
          <w:szCs w:val="22"/>
        </w:rPr>
        <w:t>.</w:t>
      </w:r>
    </w:p>
    <w:p w:rsidR="00E45B83" w:rsidRDefault="00E45B83">
      <w:pPr>
        <w:pStyle w:val="ListParagraph"/>
        <w:spacing w:after="120"/>
      </w:pPr>
      <w:r>
        <w:rPr>
          <w:rFonts w:ascii="Times New Roman" w:hAnsi="Times New Roman" w:cs="Times New Roman"/>
          <w:sz w:val="22"/>
          <w:szCs w:val="22"/>
        </w:rPr>
        <w:t> </w:t>
      </w:r>
    </w:p>
    <w:sectPr w:rsidR="00E45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94C11"/>
    <w:rsid w:val="00E45B83"/>
    <w:rsid w:val="00E9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8F0B6D-2C49-488F-8365-15B483AB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Normal"/>
    <w:link w:val="CommentSubjectChar"/>
    <w:uiPriority w:val="99"/>
    <w:semiHidden/>
    <w:unhideWhenUsed/>
    <w:rPr>
      <w:b/>
      <w:bCs/>
      <w:sz w:val="20"/>
      <w:szCs w:val="20"/>
    </w:rPr>
  </w:style>
  <w:style w:type="character" w:customStyle="1" w:styleId="CommentSubjectChar">
    <w:name w:val="Comment Subject Char"/>
    <w:basedOn w:val="DefaultParagraphFont"/>
    <w:link w:val="CommentSubject"/>
    <w:uiPriority w:val="99"/>
    <w:semiHidden/>
    <w:rPr>
      <w:b/>
      <w:bCs/>
    </w:rPr>
  </w:style>
  <w:style w:type="paragraph" w:styleId="BalloonText">
    <w:name w:val="Balloon Text"/>
    <w:basedOn w:val="Normal"/>
    <w:link w:val="BalloonTextChar"/>
    <w:uiPriority w:val="99"/>
    <w:semiHidden/>
    <w:unhideWhenUse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hint="default"/>
    </w:rPr>
  </w:style>
  <w:style w:type="paragraph" w:styleId="Revision">
    <w:name w:val="Revision"/>
    <w:basedOn w:val="Normal"/>
    <w:uiPriority w:val="99"/>
    <w:semiHidden/>
    <w:pPr>
      <w:spacing w:after="0"/>
    </w:pPr>
  </w:style>
  <w:style w:type="paragraph" w:styleId="ListParagraph">
    <w:name w:val="List Paragraph"/>
    <w:basedOn w:val="Normal"/>
    <w:uiPriority w:val="34"/>
    <w:qFormat/>
    <w:pPr>
      <w:autoSpaceDE w:val="0"/>
      <w:autoSpaceDN w:val="0"/>
      <w:spacing w:after="0"/>
      <w:ind w:left="720"/>
      <w:jc w:val="both"/>
    </w:pPr>
    <w:rPr>
      <w:rFonts w:ascii="Calibri" w:hAnsi="Calibri" w:cs="Calibri"/>
      <w:color w:val="000000"/>
    </w:rPr>
  </w:style>
  <w:style w:type="paragraph" w:customStyle="1" w:styleId="msolistparagraphcxspfirst">
    <w:name w:val="msolistparagraphcxspfirst"/>
    <w:basedOn w:val="Normal"/>
    <w:pPr>
      <w:autoSpaceDE w:val="0"/>
      <w:autoSpaceDN w:val="0"/>
      <w:spacing w:after="0"/>
      <w:ind w:left="720"/>
      <w:jc w:val="both"/>
    </w:pPr>
    <w:rPr>
      <w:rFonts w:ascii="Calibri" w:hAnsi="Calibri" w:cs="Calibri"/>
      <w:color w:val="000000"/>
    </w:rPr>
  </w:style>
  <w:style w:type="paragraph" w:customStyle="1" w:styleId="msolistparagraphcxspmiddle">
    <w:name w:val="msolistparagraphcxspmiddle"/>
    <w:basedOn w:val="Normal"/>
    <w:pPr>
      <w:autoSpaceDE w:val="0"/>
      <w:autoSpaceDN w:val="0"/>
      <w:spacing w:after="0"/>
      <w:ind w:left="720"/>
      <w:jc w:val="both"/>
    </w:pPr>
    <w:rPr>
      <w:rFonts w:ascii="Calibri" w:hAnsi="Calibri" w:cs="Calibri"/>
      <w:color w:val="000000"/>
    </w:rPr>
  </w:style>
  <w:style w:type="paragraph" w:customStyle="1" w:styleId="msolistparagraphcxsplast">
    <w:name w:val="msolistparagraphcxsplast"/>
    <w:basedOn w:val="Normal"/>
    <w:pPr>
      <w:autoSpaceDE w:val="0"/>
      <w:autoSpaceDN w:val="0"/>
      <w:spacing w:after="0"/>
      <w:ind w:left="720"/>
      <w:jc w:val="both"/>
    </w:pPr>
    <w:rPr>
      <w:rFonts w:ascii="Calibri" w:hAnsi="Calibri" w:cs="Calibri"/>
      <w:color w:val="000000"/>
    </w:rPr>
  </w:style>
  <w:style w:type="paragraph" w:customStyle="1" w:styleId="msochpdefault">
    <w:name w:val="msochpdefault"/>
    <w:basedOn w:val="Normal"/>
    <w:pPr>
      <w:spacing w:before="100" w:beforeAutospacing="1" w:after="100" w:afterAutospacing="1"/>
    </w:pPr>
  </w:style>
  <w:style w:type="paragraph" w:customStyle="1" w:styleId="msopapdefault">
    <w:name w:val="msopapdefault"/>
    <w:basedOn w:val="Normal"/>
    <w:pPr>
      <w:spacing w:before="100" w:beforeAutospacing="1"/>
    </w:pPr>
    <w:rPr>
      <w:rFonts w:ascii="Times New Roman" w:hAnsi="Times New Roman"/>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Raymond</dc:creator>
  <cp:keywords/>
  <dc:description/>
  <cp:lastModifiedBy>Timothy Raymond</cp:lastModifiedBy>
  <cp:revision>2</cp:revision>
  <dcterms:created xsi:type="dcterms:W3CDTF">2017-12-15T18:08:00Z</dcterms:created>
  <dcterms:modified xsi:type="dcterms:W3CDTF">2017-12-15T18:08:00Z</dcterms:modified>
</cp:coreProperties>
</file>