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06B5D5" w14:textId="2F5814CA" w:rsidR="008E469D" w:rsidRPr="009F1BC4" w:rsidRDefault="0000299C" w:rsidP="009F1BC4">
      <w:pPr>
        <w:jc w:val="left"/>
        <w:rPr>
          <w:rFonts w:cs="Times New Roman"/>
          <w:b/>
          <w:sz w:val="22"/>
          <w:szCs w:val="22"/>
        </w:rPr>
      </w:pPr>
      <w:r w:rsidRPr="009F1BC4">
        <w:rPr>
          <w:rFonts w:cs="Times New Roman"/>
          <w:b/>
          <w:sz w:val="22"/>
          <w:szCs w:val="22"/>
        </w:rPr>
        <w:t>Title</w:t>
      </w:r>
      <w:r w:rsidR="008E469D" w:rsidRPr="009F1BC4">
        <w:rPr>
          <w:rFonts w:cs="Times New Roman"/>
          <w:b/>
          <w:sz w:val="22"/>
          <w:szCs w:val="22"/>
        </w:rPr>
        <w:t>: Tension Tests of Polymers</w:t>
      </w:r>
    </w:p>
    <w:p w14:paraId="29FDF07D" w14:textId="77777777" w:rsidR="001549F2" w:rsidRPr="009F1BC4" w:rsidRDefault="008E469D" w:rsidP="009F1BC4">
      <w:pPr>
        <w:pStyle w:val="HTMLPreformatted"/>
        <w:shd w:val="clear" w:color="auto" w:fill="FFFFFF"/>
        <w:rPr>
          <w:rFonts w:ascii="Times New Roman" w:hAnsi="Times New Roman" w:cs="Times New Roman"/>
          <w:sz w:val="22"/>
          <w:szCs w:val="22"/>
        </w:rPr>
      </w:pPr>
      <w:r w:rsidRPr="009F1BC4">
        <w:rPr>
          <w:rFonts w:ascii="Times New Roman" w:hAnsi="Times New Roman" w:cs="Times New Roman"/>
          <w:b/>
          <w:sz w:val="22"/>
          <w:szCs w:val="22"/>
        </w:rPr>
        <w:t>Overview</w:t>
      </w:r>
      <w:r w:rsidRPr="009F1BC4">
        <w:rPr>
          <w:rFonts w:ascii="Times New Roman" w:hAnsi="Times New Roman" w:cs="Times New Roman"/>
          <w:sz w:val="22"/>
          <w:szCs w:val="22"/>
        </w:rPr>
        <w:t xml:space="preserve">: </w:t>
      </w:r>
    </w:p>
    <w:p w14:paraId="27B50022" w14:textId="77777777" w:rsidR="001549F2" w:rsidRPr="009F1BC4" w:rsidRDefault="001549F2" w:rsidP="009F1BC4">
      <w:pPr>
        <w:pStyle w:val="HTMLPreformatted"/>
        <w:shd w:val="clear" w:color="auto" w:fill="FFFFFF"/>
        <w:rPr>
          <w:rFonts w:ascii="Times New Roman" w:hAnsi="Times New Roman" w:cs="Times New Roman"/>
          <w:sz w:val="22"/>
          <w:szCs w:val="22"/>
        </w:rPr>
      </w:pPr>
    </w:p>
    <w:p w14:paraId="297A9368" w14:textId="65D2D15F" w:rsidR="008E469D" w:rsidRPr="009F1BC4" w:rsidRDefault="001549F2" w:rsidP="009F1BC4">
      <w:pPr>
        <w:pStyle w:val="HTMLPreformatted"/>
        <w:shd w:val="clear" w:color="auto" w:fill="FFFFFF"/>
        <w:rPr>
          <w:rFonts w:ascii="Times New Roman" w:hAnsi="Times New Roman" w:cs="Times New Roman"/>
          <w:color w:val="000000" w:themeColor="text1"/>
          <w:sz w:val="22"/>
          <w:szCs w:val="22"/>
        </w:rPr>
      </w:pPr>
      <w:r w:rsidRPr="009F1BC4">
        <w:rPr>
          <w:rFonts w:ascii="Times New Roman" w:hAnsi="Times New Roman" w:cs="Times New Roman"/>
          <w:color w:val="000000" w:themeColor="text1"/>
          <w:sz w:val="22"/>
          <w:szCs w:val="22"/>
        </w:rPr>
        <w:t>Source:</w:t>
      </w:r>
      <w:r w:rsidRPr="009F1BC4">
        <w:rPr>
          <w:rFonts w:ascii="Times New Roman" w:hAnsi="Times New Roman" w:cs="Times New Roman"/>
          <w:b/>
          <w:color w:val="000000" w:themeColor="text1"/>
          <w:sz w:val="22"/>
          <w:szCs w:val="22"/>
        </w:rPr>
        <w:t xml:space="preserve"> </w:t>
      </w:r>
      <w:r w:rsidRPr="009F1BC4">
        <w:rPr>
          <w:rFonts w:ascii="Times New Roman" w:hAnsi="Times New Roman" w:cs="Times New Roman"/>
          <w:color w:val="000000" w:themeColor="text1"/>
          <w:sz w:val="22"/>
          <w:szCs w:val="22"/>
        </w:rPr>
        <w:t>Roberto Leon, Department of Civil and Environmental Engineering, Virginia Tech, Blacksburg, VA</w:t>
      </w:r>
    </w:p>
    <w:p w14:paraId="63B70C1E" w14:textId="77777777" w:rsidR="001549F2" w:rsidRPr="009F1BC4" w:rsidRDefault="001549F2" w:rsidP="009F1BC4">
      <w:pPr>
        <w:pStyle w:val="HTMLPreformatted"/>
        <w:shd w:val="clear" w:color="auto" w:fill="FFFFFF"/>
        <w:rPr>
          <w:rFonts w:ascii="Times New Roman" w:hAnsi="Times New Roman" w:cs="Times New Roman"/>
          <w:color w:val="000000" w:themeColor="text1"/>
          <w:sz w:val="22"/>
          <w:szCs w:val="22"/>
        </w:rPr>
      </w:pPr>
    </w:p>
    <w:p w14:paraId="2FB2128E" w14:textId="429D69DD" w:rsidR="00662122" w:rsidRPr="009F1BC4" w:rsidRDefault="002B3094" w:rsidP="009F1BC4">
      <w:pPr>
        <w:jc w:val="left"/>
        <w:rPr>
          <w:rFonts w:cs="Times New Roman"/>
          <w:sz w:val="22"/>
          <w:szCs w:val="22"/>
        </w:rPr>
      </w:pPr>
      <w:r w:rsidRPr="009F1BC4">
        <w:rPr>
          <w:rFonts w:cs="Times New Roman"/>
          <w:sz w:val="22"/>
          <w:szCs w:val="22"/>
        </w:rPr>
        <w:t>Polymeric materials are widely used in civil structures</w:t>
      </w:r>
      <w:r w:rsidR="00604F95" w:rsidRPr="009F1BC4">
        <w:rPr>
          <w:rFonts w:cs="Times New Roman"/>
          <w:sz w:val="22"/>
          <w:szCs w:val="22"/>
        </w:rPr>
        <w:t>,</w:t>
      </w:r>
      <w:r w:rsidRPr="009F1BC4">
        <w:rPr>
          <w:rFonts w:cs="Times New Roman"/>
          <w:sz w:val="22"/>
          <w:szCs w:val="22"/>
        </w:rPr>
        <w:t xml:space="preserve"> with uses ranging from very soft sealants to </w:t>
      </w:r>
      <w:r w:rsidR="00604F95" w:rsidRPr="009F1BC4">
        <w:rPr>
          <w:rFonts w:cs="Times New Roman"/>
          <w:sz w:val="22"/>
          <w:szCs w:val="22"/>
        </w:rPr>
        <w:t xml:space="preserve">more rigid </w:t>
      </w:r>
      <w:r w:rsidRPr="009F1BC4">
        <w:rPr>
          <w:rFonts w:cs="Times New Roman"/>
          <w:sz w:val="22"/>
          <w:szCs w:val="22"/>
        </w:rPr>
        <w:t xml:space="preserve">pipes in water and wastewater systems.  </w:t>
      </w:r>
      <w:r w:rsidR="002743C4" w:rsidRPr="009F1BC4">
        <w:rPr>
          <w:rFonts w:cs="Times New Roman"/>
          <w:sz w:val="22"/>
          <w:szCs w:val="22"/>
        </w:rPr>
        <w:t>The most basic definition of a polymer is a molecular structure with repeating subunits. The term polymer comes from Greek, where “poly” means many, and “-</w:t>
      </w:r>
      <w:proofErr w:type="spellStart"/>
      <w:r w:rsidR="002743C4" w:rsidRPr="009F1BC4">
        <w:rPr>
          <w:rFonts w:cs="Times New Roman"/>
          <w:sz w:val="22"/>
          <w:szCs w:val="22"/>
        </w:rPr>
        <w:t>mer</w:t>
      </w:r>
      <w:proofErr w:type="spellEnd"/>
      <w:r w:rsidR="002743C4" w:rsidRPr="009F1BC4">
        <w:rPr>
          <w:rFonts w:cs="Times New Roman"/>
          <w:sz w:val="22"/>
          <w:szCs w:val="22"/>
        </w:rPr>
        <w:t xml:space="preserve">” means basic unit. </w:t>
      </w:r>
      <w:r w:rsidR="001B7E3E" w:rsidRPr="009F1BC4">
        <w:rPr>
          <w:rFonts w:cs="Times New Roman"/>
          <w:sz w:val="22"/>
          <w:szCs w:val="22"/>
        </w:rPr>
        <w:t>Monomers</w:t>
      </w:r>
      <w:r w:rsidRPr="009F1BC4">
        <w:rPr>
          <w:rFonts w:cs="Times New Roman"/>
          <w:sz w:val="22"/>
          <w:szCs w:val="22"/>
        </w:rPr>
        <w:t xml:space="preserve">, or single </w:t>
      </w:r>
      <w:proofErr w:type="spellStart"/>
      <w:r w:rsidRPr="009F1BC4">
        <w:rPr>
          <w:rFonts w:cs="Times New Roman"/>
          <w:sz w:val="22"/>
          <w:szCs w:val="22"/>
        </w:rPr>
        <w:t>mers</w:t>
      </w:r>
      <w:proofErr w:type="spellEnd"/>
      <w:r w:rsidRPr="009F1BC4">
        <w:rPr>
          <w:rFonts w:cs="Times New Roman"/>
          <w:sz w:val="22"/>
          <w:szCs w:val="22"/>
        </w:rPr>
        <w:t>,</w:t>
      </w:r>
      <w:r w:rsidR="001B7E3E" w:rsidRPr="009F1BC4">
        <w:rPr>
          <w:rFonts w:cs="Times New Roman"/>
          <w:sz w:val="22"/>
          <w:szCs w:val="22"/>
        </w:rPr>
        <w:t xml:space="preserve"> are the specific repeating units. With polymers, the structure, </w:t>
      </w:r>
      <w:r w:rsidR="00604F95" w:rsidRPr="009F1BC4">
        <w:rPr>
          <w:rFonts w:cs="Times New Roman"/>
          <w:sz w:val="22"/>
          <w:szCs w:val="22"/>
        </w:rPr>
        <w:t>including</w:t>
      </w:r>
      <w:r w:rsidR="001B7E3E" w:rsidRPr="009F1BC4">
        <w:rPr>
          <w:rFonts w:cs="Times New Roman"/>
          <w:sz w:val="22"/>
          <w:szCs w:val="22"/>
        </w:rPr>
        <w:t xml:space="preserve"> the length of the carbon backbone and the varying flexibility, will dictate the properties</w:t>
      </w:r>
      <w:r w:rsidR="004508EB" w:rsidRPr="009F1BC4">
        <w:rPr>
          <w:rFonts w:cs="Times New Roman"/>
          <w:sz w:val="22"/>
          <w:szCs w:val="22"/>
        </w:rPr>
        <w:t xml:space="preserve"> of the polymer</w:t>
      </w:r>
      <w:r w:rsidR="001B7E3E" w:rsidRPr="009F1BC4">
        <w:rPr>
          <w:rFonts w:cs="Times New Roman"/>
          <w:sz w:val="22"/>
          <w:szCs w:val="22"/>
        </w:rPr>
        <w:t>.</w:t>
      </w:r>
      <w:r w:rsidR="002743C4" w:rsidRPr="009F1BC4">
        <w:rPr>
          <w:rFonts w:cs="Times New Roman"/>
          <w:sz w:val="22"/>
          <w:szCs w:val="22"/>
        </w:rPr>
        <w:t xml:space="preserve"> </w:t>
      </w:r>
      <w:r w:rsidR="00FF0993" w:rsidRPr="009F1BC4">
        <w:rPr>
          <w:rFonts w:cs="Times New Roman"/>
          <w:sz w:val="22"/>
          <w:szCs w:val="22"/>
        </w:rPr>
        <w:t xml:space="preserve">Polymers are classified into 3 subcategories: plastics, elastomers, and rigid rod polymers. Plastics are </w:t>
      </w:r>
      <w:r w:rsidR="00604F95" w:rsidRPr="009F1BC4">
        <w:rPr>
          <w:rFonts w:cs="Times New Roman"/>
          <w:sz w:val="22"/>
          <w:szCs w:val="22"/>
        </w:rPr>
        <w:t xml:space="preserve">further </w:t>
      </w:r>
      <w:r w:rsidR="00FF0993" w:rsidRPr="009F1BC4">
        <w:rPr>
          <w:rFonts w:cs="Times New Roman"/>
          <w:sz w:val="22"/>
          <w:szCs w:val="22"/>
        </w:rPr>
        <w:t xml:space="preserve">subdivided into </w:t>
      </w:r>
      <w:r w:rsidR="00FF0993" w:rsidRPr="009F1BC4">
        <w:rPr>
          <w:rFonts w:cs="Times New Roman"/>
          <w:b/>
          <w:sz w:val="22"/>
          <w:szCs w:val="22"/>
        </w:rPr>
        <w:t>thermosets</w:t>
      </w:r>
      <w:r w:rsidR="00FF0993" w:rsidRPr="009F1BC4">
        <w:rPr>
          <w:rFonts w:cs="Times New Roman"/>
          <w:sz w:val="22"/>
          <w:szCs w:val="22"/>
        </w:rPr>
        <w:t xml:space="preserve">, which do not soften on heating, and </w:t>
      </w:r>
      <w:r w:rsidR="00FF0993" w:rsidRPr="009F1BC4">
        <w:rPr>
          <w:rFonts w:cs="Times New Roman"/>
          <w:b/>
          <w:sz w:val="22"/>
          <w:szCs w:val="22"/>
        </w:rPr>
        <w:t>thermoplastics</w:t>
      </w:r>
      <w:r w:rsidR="00FF0993" w:rsidRPr="009F1BC4">
        <w:rPr>
          <w:rFonts w:cs="Times New Roman"/>
          <w:sz w:val="22"/>
          <w:szCs w:val="22"/>
        </w:rPr>
        <w:t xml:space="preserve">, which do soften </w:t>
      </w:r>
      <w:proofErr w:type="gramStart"/>
      <w:r w:rsidR="00FF0993" w:rsidRPr="009F1BC4">
        <w:rPr>
          <w:rFonts w:cs="Times New Roman"/>
          <w:sz w:val="22"/>
          <w:szCs w:val="22"/>
        </w:rPr>
        <w:t>when</w:t>
      </w:r>
      <w:proofErr w:type="gramEnd"/>
      <w:r w:rsidR="00FF0993" w:rsidRPr="009F1BC4">
        <w:rPr>
          <w:rFonts w:cs="Times New Roman"/>
          <w:sz w:val="22"/>
          <w:szCs w:val="22"/>
        </w:rPr>
        <w:t xml:space="preserve"> heated and harden on cooling. </w:t>
      </w:r>
      <w:r w:rsidR="00737BC2" w:rsidRPr="009F1BC4">
        <w:rPr>
          <w:rFonts w:cs="Times New Roman"/>
          <w:sz w:val="22"/>
          <w:szCs w:val="22"/>
        </w:rPr>
        <w:t>Additionally, thermoplastics are mostly linear or branched polymer</w:t>
      </w:r>
      <w:r w:rsidR="00F555C1" w:rsidRPr="009F1BC4">
        <w:rPr>
          <w:rFonts w:cs="Times New Roman"/>
          <w:sz w:val="22"/>
          <w:szCs w:val="22"/>
        </w:rPr>
        <w:t>s</w:t>
      </w:r>
      <w:r w:rsidR="00737BC2" w:rsidRPr="009F1BC4">
        <w:rPr>
          <w:rFonts w:cs="Times New Roman"/>
          <w:sz w:val="22"/>
          <w:szCs w:val="22"/>
        </w:rPr>
        <w:t xml:space="preserve"> with little to no cross-linking, </w:t>
      </w:r>
      <w:r w:rsidR="00604F95" w:rsidRPr="009F1BC4">
        <w:rPr>
          <w:rFonts w:cs="Times New Roman"/>
          <w:sz w:val="22"/>
          <w:szCs w:val="22"/>
        </w:rPr>
        <w:t xml:space="preserve">whereas </w:t>
      </w:r>
      <w:r w:rsidR="00737BC2" w:rsidRPr="009F1BC4">
        <w:rPr>
          <w:rFonts w:cs="Times New Roman"/>
          <w:sz w:val="22"/>
          <w:szCs w:val="22"/>
        </w:rPr>
        <w:t xml:space="preserve">thermosets exhibit 3D structure and have extensive cross-linking. </w:t>
      </w:r>
      <w:r w:rsidR="00FF0993" w:rsidRPr="009F1BC4">
        <w:rPr>
          <w:rFonts w:cs="Times New Roman"/>
          <w:sz w:val="22"/>
          <w:szCs w:val="22"/>
        </w:rPr>
        <w:t xml:space="preserve">Elastomers, or rubbers, </w:t>
      </w:r>
      <w:r w:rsidR="00F555C1" w:rsidRPr="009F1BC4">
        <w:rPr>
          <w:rFonts w:cs="Times New Roman"/>
          <w:sz w:val="22"/>
          <w:szCs w:val="22"/>
        </w:rPr>
        <w:t xml:space="preserve">are long, coiled chains and </w:t>
      </w:r>
      <w:r w:rsidR="00FF0993" w:rsidRPr="009F1BC4">
        <w:rPr>
          <w:rFonts w:cs="Times New Roman"/>
          <w:sz w:val="22"/>
          <w:szCs w:val="22"/>
        </w:rPr>
        <w:t>can be stretched to twice the original length, but will contract back to t</w:t>
      </w:r>
      <w:r w:rsidR="00737BC2" w:rsidRPr="009F1BC4">
        <w:rPr>
          <w:rFonts w:cs="Times New Roman"/>
          <w:sz w:val="22"/>
          <w:szCs w:val="22"/>
        </w:rPr>
        <w:t xml:space="preserve">he original size when released, whereas rigid rod polymers do not stretch and are strong, crystalline structures. </w:t>
      </w:r>
    </w:p>
    <w:p w14:paraId="42C6BDA3" w14:textId="1C00EBB2" w:rsidR="002B3094" w:rsidRPr="009F1BC4" w:rsidRDefault="002B3094" w:rsidP="009F1BC4">
      <w:pPr>
        <w:jc w:val="left"/>
        <w:rPr>
          <w:rFonts w:cs="Times New Roman"/>
          <w:sz w:val="22"/>
          <w:szCs w:val="22"/>
        </w:rPr>
      </w:pPr>
      <w:r w:rsidRPr="009F1BC4">
        <w:rPr>
          <w:rFonts w:cs="Times New Roman"/>
          <w:sz w:val="22"/>
          <w:szCs w:val="22"/>
        </w:rPr>
        <w:t>In this laboratory</w:t>
      </w:r>
      <w:r w:rsidR="0044185C" w:rsidRPr="009F1BC4">
        <w:rPr>
          <w:rFonts w:cs="Times New Roman"/>
          <w:sz w:val="22"/>
          <w:szCs w:val="22"/>
        </w:rPr>
        <w:t>,</w:t>
      </w:r>
      <w:r w:rsidRPr="009F1BC4">
        <w:rPr>
          <w:rFonts w:cs="Times New Roman"/>
          <w:sz w:val="22"/>
          <w:szCs w:val="22"/>
        </w:rPr>
        <w:t xml:space="preserve"> we will look at several different polymeric materials, including </w:t>
      </w:r>
      <w:proofErr w:type="gramStart"/>
      <w:r w:rsidRPr="009F1BC4">
        <w:rPr>
          <w:rFonts w:cs="Times New Roman"/>
          <w:sz w:val="22"/>
          <w:szCs w:val="22"/>
        </w:rPr>
        <w:t>high density</w:t>
      </w:r>
      <w:proofErr w:type="gramEnd"/>
      <w:r w:rsidRPr="009F1BC4">
        <w:rPr>
          <w:rFonts w:cs="Times New Roman"/>
          <w:sz w:val="22"/>
          <w:szCs w:val="22"/>
        </w:rPr>
        <w:t xml:space="preserve"> polyeth</w:t>
      </w:r>
      <w:r w:rsidR="00604F95" w:rsidRPr="009F1BC4">
        <w:rPr>
          <w:rFonts w:cs="Times New Roman"/>
          <w:sz w:val="22"/>
          <w:szCs w:val="22"/>
        </w:rPr>
        <w:t>y</w:t>
      </w:r>
      <w:r w:rsidRPr="009F1BC4">
        <w:rPr>
          <w:rFonts w:cs="Times New Roman"/>
          <w:sz w:val="22"/>
          <w:szCs w:val="22"/>
        </w:rPr>
        <w:t>l</w:t>
      </w:r>
      <w:r w:rsidR="0044185C" w:rsidRPr="009F1BC4">
        <w:rPr>
          <w:rFonts w:cs="Times New Roman"/>
          <w:sz w:val="22"/>
          <w:szCs w:val="22"/>
        </w:rPr>
        <w:t>e</w:t>
      </w:r>
      <w:r w:rsidRPr="009F1BC4">
        <w:rPr>
          <w:rFonts w:cs="Times New Roman"/>
          <w:sz w:val="22"/>
          <w:szCs w:val="22"/>
        </w:rPr>
        <w:t>ne (HDPE), polyvinyl chlorides (PVC), nylon</w:t>
      </w:r>
      <w:r w:rsidR="00604F95" w:rsidRPr="009F1BC4">
        <w:rPr>
          <w:rFonts w:cs="Times New Roman"/>
          <w:sz w:val="22"/>
          <w:szCs w:val="22"/>
        </w:rPr>
        <w:t>,</w:t>
      </w:r>
      <w:r w:rsidRPr="009F1BC4">
        <w:rPr>
          <w:rFonts w:cs="Times New Roman"/>
          <w:sz w:val="22"/>
          <w:szCs w:val="22"/>
        </w:rPr>
        <w:t xml:space="preserve"> and methyl methacrylate (acrylic)</w:t>
      </w:r>
      <w:r w:rsidR="0044185C" w:rsidRPr="009F1BC4">
        <w:rPr>
          <w:rFonts w:cs="Times New Roman"/>
          <w:sz w:val="22"/>
          <w:szCs w:val="22"/>
        </w:rPr>
        <w:t xml:space="preserve"> in order to understand the breadth and diversity of the stress-strain curves for these materials and how their mechanical properties affect their performance.</w:t>
      </w:r>
    </w:p>
    <w:p w14:paraId="37F574D6" w14:textId="206BED47" w:rsidR="0044185C" w:rsidRPr="009F1BC4" w:rsidRDefault="002B3094" w:rsidP="009F1BC4">
      <w:pPr>
        <w:jc w:val="left"/>
        <w:rPr>
          <w:rFonts w:cs="Times New Roman"/>
          <w:sz w:val="22"/>
          <w:szCs w:val="22"/>
        </w:rPr>
      </w:pPr>
      <w:r w:rsidRPr="009F1BC4">
        <w:rPr>
          <w:rFonts w:cs="Times New Roman"/>
          <w:b/>
          <w:sz w:val="22"/>
          <w:szCs w:val="22"/>
        </w:rPr>
        <w:t>Principles</w:t>
      </w:r>
      <w:r w:rsidRPr="009F1BC4">
        <w:rPr>
          <w:rFonts w:cs="Times New Roman"/>
          <w:sz w:val="22"/>
          <w:szCs w:val="22"/>
        </w:rPr>
        <w:t>:</w:t>
      </w:r>
    </w:p>
    <w:p w14:paraId="2D6DBF4B" w14:textId="235074CA" w:rsidR="0044185C" w:rsidRPr="009F1BC4" w:rsidRDefault="0044185C" w:rsidP="009F1BC4">
      <w:pPr>
        <w:jc w:val="left"/>
        <w:rPr>
          <w:rFonts w:cs="Times New Roman"/>
          <w:sz w:val="22"/>
          <w:szCs w:val="22"/>
        </w:rPr>
      </w:pPr>
      <w:r w:rsidRPr="009F1BC4">
        <w:rPr>
          <w:rFonts w:cs="Times New Roman"/>
          <w:sz w:val="22"/>
          <w:szCs w:val="22"/>
        </w:rPr>
        <w:t>Polymers are made up of a carbon backbone with distinctive side chains. Carbon exhibits tetrahedral bonding, thus the bonds are capable of rotation, resulting in chains that can be straight, kinked, twisted, or bent</w:t>
      </w:r>
      <w:r w:rsidR="00DA39F3" w:rsidRPr="009F1BC4">
        <w:rPr>
          <w:rFonts w:cs="Times New Roman"/>
          <w:sz w:val="22"/>
          <w:szCs w:val="22"/>
        </w:rPr>
        <w:t xml:space="preserve"> (Fig</w:t>
      </w:r>
      <w:r w:rsidR="00053975" w:rsidRPr="009F1BC4">
        <w:rPr>
          <w:rFonts w:cs="Times New Roman"/>
          <w:sz w:val="22"/>
          <w:szCs w:val="22"/>
        </w:rPr>
        <w:t>.</w:t>
      </w:r>
      <w:r w:rsidR="00DA39F3" w:rsidRPr="009F1BC4">
        <w:rPr>
          <w:rFonts w:cs="Times New Roman"/>
          <w:sz w:val="22"/>
          <w:szCs w:val="22"/>
        </w:rPr>
        <w:t xml:space="preserve"> 1)</w:t>
      </w:r>
      <w:r w:rsidRPr="009F1BC4">
        <w:rPr>
          <w:rFonts w:cs="Times New Roman"/>
          <w:sz w:val="22"/>
          <w:szCs w:val="22"/>
        </w:rPr>
        <w:t xml:space="preserve">. The </w:t>
      </w:r>
      <w:proofErr w:type="gramStart"/>
      <w:r w:rsidRPr="009F1BC4">
        <w:rPr>
          <w:rFonts w:cs="Times New Roman"/>
          <w:sz w:val="22"/>
          <w:szCs w:val="22"/>
        </w:rPr>
        <w:t>flexibility of the bonds is determined by the number of double bonds and cross-linking bonds, as well as the character of the side chain groups</w:t>
      </w:r>
      <w:proofErr w:type="gramEnd"/>
      <w:r w:rsidRPr="009F1BC4">
        <w:rPr>
          <w:rFonts w:cs="Times New Roman"/>
          <w:sz w:val="22"/>
          <w:szCs w:val="22"/>
        </w:rPr>
        <w:t>. More double and cross-linking bonds will restrict rotation</w:t>
      </w:r>
      <w:r w:rsidR="0009113F" w:rsidRPr="009F1BC4">
        <w:rPr>
          <w:rFonts w:cs="Times New Roman"/>
          <w:sz w:val="22"/>
          <w:szCs w:val="22"/>
        </w:rPr>
        <w:t>.</w:t>
      </w:r>
      <w:r w:rsidRPr="009F1BC4">
        <w:rPr>
          <w:rFonts w:cs="Times New Roman"/>
          <w:sz w:val="22"/>
          <w:szCs w:val="22"/>
        </w:rPr>
        <w:t xml:space="preserve"> While small side </w:t>
      </w:r>
      <w:r w:rsidR="0009113F" w:rsidRPr="009F1BC4">
        <w:rPr>
          <w:rFonts w:cs="Times New Roman"/>
          <w:sz w:val="22"/>
          <w:szCs w:val="22"/>
        </w:rPr>
        <w:t xml:space="preserve">chain </w:t>
      </w:r>
      <w:r w:rsidRPr="009F1BC4">
        <w:rPr>
          <w:rFonts w:cs="Times New Roman"/>
          <w:sz w:val="22"/>
          <w:szCs w:val="22"/>
        </w:rPr>
        <w:t xml:space="preserve">groups allow more free rotation, bulky side groups restrict rotation. </w:t>
      </w:r>
    </w:p>
    <w:p w14:paraId="6BD37F16" w14:textId="21855567" w:rsidR="00DA39F3" w:rsidRPr="009F1BC4" w:rsidRDefault="00D6424E" w:rsidP="009F1BC4">
      <w:pPr>
        <w:jc w:val="left"/>
        <w:rPr>
          <w:rFonts w:cs="Times New Roman"/>
          <w:b/>
          <w:sz w:val="22"/>
          <w:szCs w:val="22"/>
        </w:rPr>
      </w:pPr>
      <w:r w:rsidRPr="009F1BC4">
        <w:rPr>
          <w:rFonts w:cs="Times New Roman"/>
          <w:b/>
          <w:sz w:val="22"/>
          <w:szCs w:val="22"/>
        </w:rPr>
        <w:t xml:space="preserve">Figure 1: </w:t>
      </w:r>
      <w:r w:rsidR="00DA39F3" w:rsidRPr="009F1BC4">
        <w:rPr>
          <w:rFonts w:cs="Times New Roman"/>
          <w:b/>
          <w:sz w:val="22"/>
          <w:szCs w:val="22"/>
        </w:rPr>
        <w:t>Tetrahedral carbon bonding and resulting chains</w:t>
      </w:r>
      <w:r w:rsidRPr="009F1BC4">
        <w:rPr>
          <w:rFonts w:cs="Times New Roman"/>
          <w:b/>
          <w:sz w:val="22"/>
          <w:szCs w:val="22"/>
        </w:rPr>
        <w:t>.</w:t>
      </w:r>
    </w:p>
    <w:p w14:paraId="4E983A5E" w14:textId="5975B2E7" w:rsidR="002B3094" w:rsidRPr="009F1BC4" w:rsidRDefault="0044185C" w:rsidP="009F1BC4">
      <w:pPr>
        <w:jc w:val="left"/>
        <w:rPr>
          <w:rFonts w:cs="Times New Roman"/>
          <w:sz w:val="22"/>
          <w:szCs w:val="22"/>
        </w:rPr>
      </w:pPr>
      <w:r w:rsidRPr="009F1BC4">
        <w:rPr>
          <w:rFonts w:cs="Times New Roman"/>
          <w:sz w:val="22"/>
          <w:szCs w:val="22"/>
        </w:rPr>
        <w:t>Knowing the differences between the structures of the various types of polymers helps guide application use. Thermoplastics have chains that are not connected</w:t>
      </w:r>
      <w:r w:rsidR="0009113F" w:rsidRPr="009F1BC4">
        <w:rPr>
          <w:rFonts w:cs="Times New Roman"/>
          <w:sz w:val="22"/>
          <w:szCs w:val="22"/>
        </w:rPr>
        <w:t>,</w:t>
      </w:r>
      <w:r w:rsidRPr="009F1BC4">
        <w:rPr>
          <w:rFonts w:cs="Times New Roman"/>
          <w:sz w:val="22"/>
          <w:szCs w:val="22"/>
        </w:rPr>
        <w:t xml:space="preserve"> but are </w:t>
      </w:r>
      <w:r w:rsidR="0009113F" w:rsidRPr="009F1BC4">
        <w:rPr>
          <w:rFonts w:cs="Times New Roman"/>
          <w:sz w:val="22"/>
          <w:szCs w:val="22"/>
        </w:rPr>
        <w:t xml:space="preserve">instead </w:t>
      </w:r>
      <w:r w:rsidRPr="009F1BC4">
        <w:rPr>
          <w:rFonts w:cs="Times New Roman"/>
          <w:sz w:val="22"/>
          <w:szCs w:val="22"/>
        </w:rPr>
        <w:t xml:space="preserve">held together by weak van der Waals forces, enabling the chains to slide past one another. </w:t>
      </w:r>
      <w:r w:rsidR="0009113F" w:rsidRPr="009F1BC4">
        <w:rPr>
          <w:rFonts w:cs="Times New Roman"/>
          <w:sz w:val="22"/>
          <w:szCs w:val="22"/>
        </w:rPr>
        <w:t>T</w:t>
      </w:r>
      <w:r w:rsidRPr="009F1BC4">
        <w:rPr>
          <w:rFonts w:cs="Times New Roman"/>
          <w:sz w:val="22"/>
          <w:szCs w:val="22"/>
        </w:rPr>
        <w:t xml:space="preserve">his property allows thermoplastics to easily deform, and </w:t>
      </w:r>
      <w:r w:rsidR="0009113F" w:rsidRPr="009F1BC4">
        <w:rPr>
          <w:rFonts w:cs="Times New Roman"/>
          <w:sz w:val="22"/>
          <w:szCs w:val="22"/>
        </w:rPr>
        <w:t xml:space="preserve">it </w:t>
      </w:r>
      <w:r w:rsidRPr="009F1BC4">
        <w:rPr>
          <w:rFonts w:cs="Times New Roman"/>
          <w:sz w:val="22"/>
          <w:szCs w:val="22"/>
        </w:rPr>
        <w:t xml:space="preserve">also makes them easy to recycle. On the other hand, thermosetting plastics have strong covalent bonds and are cross-linked, or connected with one another. This characteristic </w:t>
      </w:r>
      <w:r w:rsidR="0009113F" w:rsidRPr="009F1BC4">
        <w:rPr>
          <w:rFonts w:cs="Times New Roman"/>
          <w:sz w:val="22"/>
          <w:szCs w:val="22"/>
        </w:rPr>
        <w:t>makes</w:t>
      </w:r>
      <w:r w:rsidRPr="009F1BC4">
        <w:rPr>
          <w:rFonts w:cs="Times New Roman"/>
          <w:sz w:val="22"/>
          <w:szCs w:val="22"/>
        </w:rPr>
        <w:t xml:space="preserve"> thermosetting plastics </w:t>
      </w:r>
      <w:r w:rsidR="0009113F" w:rsidRPr="009F1BC4">
        <w:rPr>
          <w:rFonts w:cs="Times New Roman"/>
          <w:sz w:val="22"/>
          <w:szCs w:val="22"/>
        </w:rPr>
        <w:t xml:space="preserve">difficult </w:t>
      </w:r>
      <w:r w:rsidRPr="009F1BC4">
        <w:rPr>
          <w:rFonts w:cs="Times New Roman"/>
          <w:sz w:val="22"/>
          <w:szCs w:val="22"/>
        </w:rPr>
        <w:t xml:space="preserve">to recycle. Usually, the materials are shredded and reused as filler material. </w:t>
      </w:r>
    </w:p>
    <w:p w14:paraId="083CF050" w14:textId="7EE3E8C3" w:rsidR="009E7A0C" w:rsidRPr="009F1BC4" w:rsidRDefault="00D05DE7" w:rsidP="009F1BC4">
      <w:pPr>
        <w:jc w:val="left"/>
        <w:rPr>
          <w:rFonts w:cs="Times New Roman"/>
          <w:sz w:val="22"/>
          <w:szCs w:val="22"/>
        </w:rPr>
      </w:pPr>
      <w:r w:rsidRPr="009F1BC4">
        <w:rPr>
          <w:rFonts w:cs="Times New Roman"/>
          <w:sz w:val="22"/>
          <w:szCs w:val="22"/>
        </w:rPr>
        <w:t xml:space="preserve">Along with the bonding types, another characteristic that one should consider when </w:t>
      </w:r>
      <w:r w:rsidR="00A84FCD" w:rsidRPr="009F1BC4">
        <w:rPr>
          <w:rFonts w:cs="Times New Roman"/>
          <w:sz w:val="22"/>
          <w:szCs w:val="22"/>
        </w:rPr>
        <w:t xml:space="preserve">selecting </w:t>
      </w:r>
      <w:r w:rsidRPr="009F1BC4">
        <w:rPr>
          <w:rFonts w:cs="Times New Roman"/>
          <w:sz w:val="22"/>
          <w:szCs w:val="22"/>
        </w:rPr>
        <w:t>a polymer for a particular application is the degree of crystallization. Polymers can be amorphous</w:t>
      </w:r>
      <w:r w:rsidR="00A84FCD" w:rsidRPr="009F1BC4">
        <w:rPr>
          <w:rFonts w:cs="Times New Roman"/>
          <w:sz w:val="22"/>
          <w:szCs w:val="22"/>
        </w:rPr>
        <w:t xml:space="preserve"> (non-ordered)</w:t>
      </w:r>
      <w:r w:rsidRPr="009F1BC4">
        <w:rPr>
          <w:rFonts w:cs="Times New Roman"/>
          <w:sz w:val="22"/>
          <w:szCs w:val="22"/>
        </w:rPr>
        <w:t xml:space="preserve"> or crystalline</w:t>
      </w:r>
      <w:r w:rsidR="00A84FCD" w:rsidRPr="009F1BC4">
        <w:rPr>
          <w:rFonts w:cs="Times New Roman"/>
          <w:sz w:val="22"/>
          <w:szCs w:val="22"/>
        </w:rPr>
        <w:t xml:space="preserve"> (well-ordered)</w:t>
      </w:r>
      <w:r w:rsidRPr="009F1BC4">
        <w:rPr>
          <w:rFonts w:cs="Times New Roman"/>
          <w:sz w:val="22"/>
          <w:szCs w:val="22"/>
        </w:rPr>
        <w:t xml:space="preserve">, but are generally somewhere in between and termed semi-crystalline. The degree of crystallization depends upon rate of cooling, chain configuration, and the molecular chemistry. A higher degree of crystallization tends to result in a higher strength, Young’s modulus (E), and temperature resistance. </w:t>
      </w:r>
      <w:r w:rsidR="009E7A0C" w:rsidRPr="009F1BC4">
        <w:rPr>
          <w:rFonts w:cs="Times New Roman"/>
          <w:sz w:val="22"/>
          <w:szCs w:val="22"/>
        </w:rPr>
        <w:t>On the other hand, t</w:t>
      </w:r>
      <w:r w:rsidRPr="009F1BC4">
        <w:rPr>
          <w:rFonts w:cs="Times New Roman"/>
          <w:sz w:val="22"/>
          <w:szCs w:val="22"/>
        </w:rPr>
        <w:t xml:space="preserve">o determine the degree of polymerization, one must determine an average molecular weight for the chains, as in real life </w:t>
      </w:r>
      <w:r w:rsidR="009E7A0C" w:rsidRPr="009F1BC4">
        <w:rPr>
          <w:rFonts w:cs="Times New Roman"/>
          <w:sz w:val="22"/>
          <w:szCs w:val="22"/>
        </w:rPr>
        <w:t xml:space="preserve">applications </w:t>
      </w:r>
      <w:r w:rsidRPr="009F1BC4">
        <w:rPr>
          <w:rFonts w:cs="Times New Roman"/>
          <w:sz w:val="22"/>
          <w:szCs w:val="22"/>
        </w:rPr>
        <w:t xml:space="preserve">chains will be of varying lengths. The degree of polymerization, n, is simply </w:t>
      </w:r>
      <w:r w:rsidR="009E7A0C" w:rsidRPr="009F1BC4">
        <w:rPr>
          <w:rFonts w:cs="Times New Roman"/>
          <w:sz w:val="22"/>
          <w:szCs w:val="22"/>
        </w:rPr>
        <w:t>t</w:t>
      </w:r>
      <w:r w:rsidRPr="009F1BC4">
        <w:rPr>
          <w:rFonts w:cs="Times New Roman"/>
          <w:sz w:val="22"/>
          <w:szCs w:val="22"/>
        </w:rPr>
        <w:t xml:space="preserve">he molecular weight of a chain divided by the molecular weight of a monomer. </w:t>
      </w:r>
      <w:r w:rsidR="008024BE" w:rsidRPr="009F1BC4">
        <w:rPr>
          <w:rFonts w:cs="Times New Roman"/>
          <w:sz w:val="22"/>
          <w:szCs w:val="22"/>
        </w:rPr>
        <w:t xml:space="preserve">The stress-strain behavior of polymers is highly variable. Thermoplastics display </w:t>
      </w:r>
      <w:r w:rsidR="008024BE" w:rsidRPr="009F1BC4">
        <w:rPr>
          <w:rFonts w:cs="Times New Roman"/>
          <w:sz w:val="22"/>
          <w:szCs w:val="22"/>
        </w:rPr>
        <w:lastRenderedPageBreak/>
        <w:t>both ductile and brittle behavior (</w:t>
      </w:r>
      <w:r w:rsidR="008024BE" w:rsidRPr="009F1BC4">
        <w:rPr>
          <w:rFonts w:cs="Times New Roman"/>
          <w:i/>
          <w:sz w:val="22"/>
          <w:szCs w:val="22"/>
        </w:rPr>
        <w:t>Curve B</w:t>
      </w:r>
      <w:r w:rsidR="00F76CAB" w:rsidRPr="009F1BC4">
        <w:rPr>
          <w:rFonts w:cs="Times New Roman"/>
          <w:sz w:val="22"/>
          <w:szCs w:val="22"/>
        </w:rPr>
        <w:t>, Fig.</w:t>
      </w:r>
      <w:r w:rsidR="008024BE" w:rsidRPr="009F1BC4">
        <w:rPr>
          <w:rFonts w:cs="Times New Roman"/>
          <w:sz w:val="22"/>
          <w:szCs w:val="22"/>
        </w:rPr>
        <w:t xml:space="preserve"> </w:t>
      </w:r>
      <w:r w:rsidR="00DA39F3" w:rsidRPr="009F1BC4">
        <w:rPr>
          <w:rFonts w:cs="Times New Roman"/>
          <w:sz w:val="22"/>
          <w:szCs w:val="22"/>
        </w:rPr>
        <w:t>2</w:t>
      </w:r>
      <w:r w:rsidR="008024BE" w:rsidRPr="009F1BC4">
        <w:rPr>
          <w:rFonts w:cs="Times New Roman"/>
          <w:sz w:val="22"/>
          <w:szCs w:val="22"/>
        </w:rPr>
        <w:t xml:space="preserve">), while thermosets tend to only </w:t>
      </w:r>
      <w:r w:rsidR="009E7A0C" w:rsidRPr="009F1BC4">
        <w:rPr>
          <w:rFonts w:cs="Times New Roman"/>
          <w:sz w:val="22"/>
          <w:szCs w:val="22"/>
        </w:rPr>
        <w:t xml:space="preserve">exhibit </w:t>
      </w:r>
      <w:r w:rsidR="008024BE" w:rsidRPr="009F1BC4">
        <w:rPr>
          <w:rFonts w:cs="Times New Roman"/>
          <w:sz w:val="22"/>
          <w:szCs w:val="22"/>
        </w:rPr>
        <w:t xml:space="preserve">brittle </w:t>
      </w:r>
      <w:r w:rsidR="009E7A0C" w:rsidRPr="009F1BC4">
        <w:rPr>
          <w:rFonts w:cs="Times New Roman"/>
          <w:sz w:val="22"/>
          <w:szCs w:val="22"/>
        </w:rPr>
        <w:t xml:space="preserve">behavior </w:t>
      </w:r>
      <w:r w:rsidR="008024BE" w:rsidRPr="009F1BC4">
        <w:rPr>
          <w:rFonts w:cs="Times New Roman"/>
          <w:sz w:val="22"/>
          <w:szCs w:val="22"/>
        </w:rPr>
        <w:t>(</w:t>
      </w:r>
      <w:r w:rsidR="008024BE" w:rsidRPr="009F1BC4">
        <w:rPr>
          <w:rFonts w:cs="Times New Roman"/>
          <w:i/>
          <w:sz w:val="22"/>
          <w:szCs w:val="22"/>
        </w:rPr>
        <w:t>Curve A</w:t>
      </w:r>
      <w:r w:rsidR="00F76CAB" w:rsidRPr="009F1BC4">
        <w:rPr>
          <w:rFonts w:cs="Times New Roman"/>
          <w:sz w:val="22"/>
          <w:szCs w:val="22"/>
        </w:rPr>
        <w:t xml:space="preserve">, Fig. </w:t>
      </w:r>
      <w:r w:rsidR="00DA39F3" w:rsidRPr="009F1BC4">
        <w:rPr>
          <w:rFonts w:cs="Times New Roman"/>
          <w:sz w:val="22"/>
          <w:szCs w:val="22"/>
        </w:rPr>
        <w:t>2</w:t>
      </w:r>
      <w:r w:rsidR="008024BE" w:rsidRPr="009F1BC4">
        <w:rPr>
          <w:rFonts w:cs="Times New Roman"/>
          <w:sz w:val="22"/>
          <w:szCs w:val="22"/>
        </w:rPr>
        <w:t>). On the other hand, elastomers often have a low Young’s modulus and display non-linear behavior (</w:t>
      </w:r>
      <w:r w:rsidR="008024BE" w:rsidRPr="009F1BC4">
        <w:rPr>
          <w:rFonts w:cs="Times New Roman"/>
          <w:i/>
          <w:sz w:val="22"/>
          <w:szCs w:val="22"/>
        </w:rPr>
        <w:t>Curve C</w:t>
      </w:r>
      <w:r w:rsidR="00F76CAB" w:rsidRPr="009F1BC4">
        <w:rPr>
          <w:rFonts w:cs="Times New Roman"/>
          <w:sz w:val="22"/>
          <w:szCs w:val="22"/>
        </w:rPr>
        <w:t xml:space="preserve">, Fig. </w:t>
      </w:r>
      <w:r w:rsidR="00DA39F3" w:rsidRPr="009F1BC4">
        <w:rPr>
          <w:rFonts w:cs="Times New Roman"/>
          <w:sz w:val="22"/>
          <w:szCs w:val="22"/>
        </w:rPr>
        <w:t>3</w:t>
      </w:r>
      <w:r w:rsidR="008024BE" w:rsidRPr="009F1BC4">
        <w:rPr>
          <w:rFonts w:cs="Times New Roman"/>
          <w:sz w:val="22"/>
          <w:szCs w:val="22"/>
        </w:rPr>
        <w:t xml:space="preserve">). The properties of polymers lie somewhere between a </w:t>
      </w:r>
      <w:proofErr w:type="spellStart"/>
      <w:r w:rsidR="008024BE" w:rsidRPr="009F1BC4">
        <w:rPr>
          <w:rFonts w:cs="Times New Roman"/>
          <w:sz w:val="22"/>
          <w:szCs w:val="22"/>
        </w:rPr>
        <w:t>Hookean</w:t>
      </w:r>
      <w:proofErr w:type="spellEnd"/>
      <w:r w:rsidR="008024BE" w:rsidRPr="009F1BC4">
        <w:rPr>
          <w:rFonts w:cs="Times New Roman"/>
          <w:sz w:val="22"/>
          <w:szCs w:val="22"/>
        </w:rPr>
        <w:t xml:space="preserve"> and a Newtonian material, as they </w:t>
      </w:r>
      <w:r w:rsidR="00DA39F3" w:rsidRPr="009F1BC4">
        <w:rPr>
          <w:rFonts w:cs="Times New Roman"/>
          <w:sz w:val="22"/>
          <w:szCs w:val="22"/>
        </w:rPr>
        <w:t xml:space="preserve">depend </w:t>
      </w:r>
      <w:r w:rsidR="008024BE" w:rsidRPr="009F1BC4">
        <w:rPr>
          <w:rFonts w:cs="Times New Roman"/>
          <w:sz w:val="22"/>
          <w:szCs w:val="22"/>
        </w:rPr>
        <w:t>on strain</w:t>
      </w:r>
      <w:r w:rsidR="000127CC" w:rsidRPr="009F1BC4">
        <w:rPr>
          <w:rFonts w:cs="Times New Roman"/>
          <w:sz w:val="22"/>
          <w:szCs w:val="22"/>
        </w:rPr>
        <w:t>,</w:t>
      </w:r>
      <w:r w:rsidR="008024BE" w:rsidRPr="009F1BC4">
        <w:rPr>
          <w:rFonts w:cs="Times New Roman"/>
          <w:sz w:val="22"/>
          <w:szCs w:val="22"/>
        </w:rPr>
        <w:t xml:space="preserve"> time</w:t>
      </w:r>
      <w:r w:rsidR="000127CC" w:rsidRPr="009F1BC4">
        <w:rPr>
          <w:rFonts w:cs="Times New Roman"/>
          <w:sz w:val="22"/>
          <w:szCs w:val="22"/>
        </w:rPr>
        <w:t>, and temperature</w:t>
      </w:r>
      <w:r w:rsidR="008024BE" w:rsidRPr="009F1BC4">
        <w:rPr>
          <w:rFonts w:cs="Times New Roman"/>
          <w:sz w:val="22"/>
          <w:szCs w:val="22"/>
        </w:rPr>
        <w:t xml:space="preserve">. </w:t>
      </w:r>
      <w:proofErr w:type="spellStart"/>
      <w:r w:rsidR="008024BE" w:rsidRPr="009F1BC4">
        <w:rPr>
          <w:rFonts w:cs="Times New Roman"/>
          <w:sz w:val="22"/>
          <w:szCs w:val="22"/>
        </w:rPr>
        <w:t>Hookean</w:t>
      </w:r>
      <w:proofErr w:type="spellEnd"/>
      <w:r w:rsidR="008024BE" w:rsidRPr="009F1BC4">
        <w:rPr>
          <w:rFonts w:cs="Times New Roman"/>
          <w:sz w:val="22"/>
          <w:szCs w:val="22"/>
        </w:rPr>
        <w:t xml:space="preserve"> material properties depend on strain, while Newtonian material properties depend on the rate of strain.  </w:t>
      </w:r>
      <w:r w:rsidR="000127CC" w:rsidRPr="009F1BC4">
        <w:rPr>
          <w:rFonts w:cs="Times New Roman"/>
          <w:sz w:val="22"/>
          <w:szCs w:val="22"/>
        </w:rPr>
        <w:t xml:space="preserve">Under tensile testing, some polymers will undergo necking, where the material can strain and elongate the specimen when tensile forces are applied. </w:t>
      </w:r>
      <w:r w:rsidR="00525861" w:rsidRPr="009F1BC4">
        <w:rPr>
          <w:rFonts w:cs="Times New Roman"/>
          <w:sz w:val="22"/>
          <w:szCs w:val="22"/>
        </w:rPr>
        <w:t>V</w:t>
      </w:r>
      <w:r w:rsidR="000127CC" w:rsidRPr="009F1BC4">
        <w:rPr>
          <w:rFonts w:cs="Times New Roman"/>
          <w:sz w:val="22"/>
          <w:szCs w:val="22"/>
        </w:rPr>
        <w:t xml:space="preserve">arious polymer types will undergo </w:t>
      </w:r>
      <w:r w:rsidR="00525861" w:rsidRPr="009F1BC4">
        <w:rPr>
          <w:rFonts w:cs="Times New Roman"/>
          <w:sz w:val="22"/>
          <w:szCs w:val="22"/>
        </w:rPr>
        <w:t xml:space="preserve">different forms of failure </w:t>
      </w:r>
      <w:r w:rsidR="000127CC" w:rsidRPr="009F1BC4">
        <w:rPr>
          <w:rFonts w:cs="Times New Roman"/>
          <w:sz w:val="22"/>
          <w:szCs w:val="22"/>
        </w:rPr>
        <w:t>when stretched in a tensile test.  The resultant failure can be chain uncoiling, cracking, or the separation of crystalline block.</w:t>
      </w:r>
    </w:p>
    <w:p w14:paraId="1D06A30F" w14:textId="4A8B951E" w:rsidR="00DA39F3" w:rsidRPr="009F1BC4" w:rsidRDefault="00F13283" w:rsidP="009F1BC4">
      <w:pPr>
        <w:jc w:val="left"/>
        <w:rPr>
          <w:rFonts w:cs="Times New Roman"/>
          <w:b/>
          <w:sz w:val="22"/>
          <w:szCs w:val="22"/>
        </w:rPr>
      </w:pPr>
      <w:r w:rsidRPr="009F1BC4">
        <w:rPr>
          <w:rFonts w:cs="Times New Roman"/>
          <w:b/>
          <w:sz w:val="22"/>
          <w:szCs w:val="22"/>
        </w:rPr>
        <w:t xml:space="preserve">Figure 2: </w:t>
      </w:r>
      <w:r w:rsidR="00DA39F3" w:rsidRPr="009F1BC4">
        <w:rPr>
          <w:rFonts w:cs="Times New Roman"/>
          <w:b/>
          <w:sz w:val="22"/>
          <w:szCs w:val="22"/>
        </w:rPr>
        <w:t>Typical schematic stress-strain curves for polymeric materials.</w:t>
      </w:r>
    </w:p>
    <w:p w14:paraId="0C2E22DA" w14:textId="43D26111" w:rsidR="000127CC" w:rsidRPr="009F1BC4" w:rsidRDefault="00A441C2" w:rsidP="009F1BC4">
      <w:pPr>
        <w:jc w:val="left"/>
        <w:rPr>
          <w:rFonts w:cs="Times New Roman"/>
          <w:sz w:val="22"/>
          <w:szCs w:val="22"/>
        </w:rPr>
      </w:pPr>
      <w:r w:rsidRPr="009F1BC4">
        <w:rPr>
          <w:rFonts w:cs="Times New Roman"/>
          <w:sz w:val="22"/>
          <w:szCs w:val="22"/>
        </w:rPr>
        <w:t>Temperature also plays a key role in how polymers will behave. T</w:t>
      </w:r>
      <w:r w:rsidRPr="009F1BC4">
        <w:rPr>
          <w:rFonts w:cs="Times New Roman"/>
          <w:sz w:val="22"/>
          <w:szCs w:val="22"/>
          <w:vertAlign w:val="subscript"/>
        </w:rPr>
        <w:t>M</w:t>
      </w:r>
      <w:r w:rsidRPr="009F1BC4">
        <w:rPr>
          <w:rFonts w:cs="Times New Roman"/>
          <w:sz w:val="22"/>
          <w:szCs w:val="22"/>
        </w:rPr>
        <w:t xml:space="preserve"> is the melting temperature of the material, and T</w:t>
      </w:r>
      <w:r w:rsidRPr="009F1BC4">
        <w:rPr>
          <w:rFonts w:cs="Times New Roman"/>
          <w:sz w:val="22"/>
          <w:szCs w:val="22"/>
          <w:vertAlign w:val="subscript"/>
        </w:rPr>
        <w:t>G</w:t>
      </w:r>
      <w:r w:rsidRPr="009F1BC4">
        <w:rPr>
          <w:rFonts w:cs="Times New Roman"/>
          <w:sz w:val="22"/>
          <w:szCs w:val="22"/>
        </w:rPr>
        <w:t xml:space="preserve"> is the glass transition temperature.</w:t>
      </w:r>
      <w:r w:rsidR="00B378B3" w:rsidRPr="009F1BC4">
        <w:rPr>
          <w:rFonts w:cs="Times New Roman"/>
          <w:sz w:val="22"/>
          <w:szCs w:val="22"/>
        </w:rPr>
        <w:t xml:space="preserve"> Principally, if T &gt; T</w:t>
      </w:r>
      <w:r w:rsidR="00B378B3" w:rsidRPr="009F1BC4">
        <w:rPr>
          <w:rFonts w:cs="Times New Roman"/>
          <w:sz w:val="22"/>
          <w:szCs w:val="22"/>
          <w:vertAlign w:val="subscript"/>
        </w:rPr>
        <w:t>M</w:t>
      </w:r>
      <w:r w:rsidR="00B378B3" w:rsidRPr="009F1BC4">
        <w:rPr>
          <w:rFonts w:cs="Times New Roman"/>
          <w:sz w:val="22"/>
          <w:szCs w:val="22"/>
        </w:rPr>
        <w:t>, the material is liquid-like</w:t>
      </w:r>
      <w:r w:rsidR="001D51AB" w:rsidRPr="009F1BC4">
        <w:rPr>
          <w:rFonts w:cs="Times New Roman"/>
          <w:sz w:val="22"/>
          <w:szCs w:val="22"/>
        </w:rPr>
        <w:t>,</w:t>
      </w:r>
      <w:r w:rsidR="006414FB" w:rsidRPr="009F1BC4">
        <w:rPr>
          <w:rFonts w:cs="Times New Roman"/>
          <w:sz w:val="22"/>
          <w:szCs w:val="22"/>
        </w:rPr>
        <w:t xml:space="preserve"> or viscous</w:t>
      </w:r>
      <w:r w:rsidR="00B378B3" w:rsidRPr="009F1BC4">
        <w:rPr>
          <w:rFonts w:cs="Times New Roman"/>
          <w:sz w:val="22"/>
          <w:szCs w:val="22"/>
        </w:rPr>
        <w:t>. However, if T &lt; T</w:t>
      </w:r>
      <w:r w:rsidR="00B378B3" w:rsidRPr="009F1BC4">
        <w:rPr>
          <w:rFonts w:cs="Times New Roman"/>
          <w:sz w:val="22"/>
          <w:szCs w:val="22"/>
          <w:vertAlign w:val="subscript"/>
        </w:rPr>
        <w:t>G</w:t>
      </w:r>
      <w:r w:rsidR="00B378B3" w:rsidRPr="009F1BC4">
        <w:rPr>
          <w:rFonts w:cs="Times New Roman"/>
          <w:sz w:val="22"/>
          <w:szCs w:val="22"/>
        </w:rPr>
        <w:t>, the material is glassy and will be brittle. If T ~ T</w:t>
      </w:r>
      <w:r w:rsidR="00B378B3" w:rsidRPr="009F1BC4">
        <w:rPr>
          <w:rFonts w:cs="Times New Roman"/>
          <w:sz w:val="22"/>
          <w:szCs w:val="22"/>
          <w:vertAlign w:val="subscript"/>
        </w:rPr>
        <w:t>G</w:t>
      </w:r>
      <w:r w:rsidR="00B378B3" w:rsidRPr="009F1BC4">
        <w:rPr>
          <w:rFonts w:cs="Times New Roman"/>
          <w:sz w:val="22"/>
          <w:szCs w:val="22"/>
        </w:rPr>
        <w:t>, the material is rubbery, while if T &gt; T</w:t>
      </w:r>
      <w:r w:rsidR="00B378B3" w:rsidRPr="009F1BC4">
        <w:rPr>
          <w:rFonts w:cs="Times New Roman"/>
          <w:sz w:val="22"/>
          <w:szCs w:val="22"/>
          <w:vertAlign w:val="subscript"/>
        </w:rPr>
        <w:t>G</w:t>
      </w:r>
      <w:r w:rsidR="00B378B3" w:rsidRPr="009F1BC4">
        <w:rPr>
          <w:rFonts w:cs="Times New Roman"/>
          <w:sz w:val="22"/>
          <w:szCs w:val="22"/>
        </w:rPr>
        <w:t xml:space="preserve">, the material is flowing and more ductile. </w:t>
      </w:r>
      <w:r w:rsidR="00DA39F3" w:rsidRPr="009F1BC4">
        <w:rPr>
          <w:rFonts w:cs="Times New Roman"/>
          <w:sz w:val="22"/>
          <w:szCs w:val="22"/>
        </w:rPr>
        <w:t>Figure Y illustrates this behavior.</w:t>
      </w:r>
    </w:p>
    <w:p w14:paraId="4C40CF37" w14:textId="3689B876" w:rsidR="00DA39F3" w:rsidRPr="009F1BC4" w:rsidRDefault="00544A43" w:rsidP="009F1BC4">
      <w:pPr>
        <w:jc w:val="left"/>
        <w:rPr>
          <w:rFonts w:cs="Times New Roman"/>
          <w:b/>
          <w:sz w:val="22"/>
          <w:szCs w:val="22"/>
        </w:rPr>
      </w:pPr>
      <w:r w:rsidRPr="009F1BC4">
        <w:rPr>
          <w:rFonts w:cs="Times New Roman"/>
          <w:b/>
          <w:sz w:val="22"/>
          <w:szCs w:val="22"/>
        </w:rPr>
        <w:t xml:space="preserve">Figure 3: </w:t>
      </w:r>
      <w:r w:rsidR="00DA39F3" w:rsidRPr="009F1BC4">
        <w:rPr>
          <w:rFonts w:cs="Times New Roman"/>
          <w:b/>
          <w:sz w:val="22"/>
          <w:szCs w:val="22"/>
        </w:rPr>
        <w:t>Temperature behavior of polymeric materials</w:t>
      </w:r>
      <w:r w:rsidRPr="009F1BC4">
        <w:rPr>
          <w:rFonts w:cs="Times New Roman"/>
          <w:b/>
          <w:sz w:val="22"/>
          <w:szCs w:val="22"/>
        </w:rPr>
        <w:t>.</w:t>
      </w:r>
    </w:p>
    <w:p w14:paraId="7D5A2DBF" w14:textId="77777777" w:rsidR="008E469D" w:rsidRPr="009F1BC4" w:rsidRDefault="008E469D" w:rsidP="009F1BC4">
      <w:pPr>
        <w:spacing w:after="0"/>
        <w:jc w:val="left"/>
        <w:rPr>
          <w:rFonts w:cs="Times New Roman"/>
          <w:b/>
          <w:sz w:val="22"/>
          <w:szCs w:val="22"/>
        </w:rPr>
      </w:pPr>
      <w:r w:rsidRPr="009F1BC4">
        <w:rPr>
          <w:rFonts w:cs="Times New Roman"/>
          <w:b/>
          <w:sz w:val="22"/>
          <w:szCs w:val="22"/>
        </w:rPr>
        <w:t>Procedure:</w:t>
      </w:r>
      <w:r w:rsidRPr="009F1BC4">
        <w:rPr>
          <w:rFonts w:cs="Times New Roman"/>
          <w:b/>
          <w:i/>
          <w:sz w:val="22"/>
          <w:szCs w:val="22"/>
        </w:rPr>
        <w:t xml:space="preserve"> </w:t>
      </w:r>
    </w:p>
    <w:p w14:paraId="36E53DE7" w14:textId="77777777" w:rsidR="00321A2C" w:rsidRPr="009F1BC4" w:rsidRDefault="00321A2C" w:rsidP="009F1BC4">
      <w:pPr>
        <w:spacing w:after="0"/>
        <w:jc w:val="left"/>
        <w:rPr>
          <w:rFonts w:cs="Times New Roman"/>
          <w:b/>
          <w:i/>
          <w:sz w:val="22"/>
          <w:szCs w:val="22"/>
        </w:rPr>
      </w:pPr>
    </w:p>
    <w:p w14:paraId="36F6C4B4" w14:textId="45612C4C" w:rsidR="00DA39F3" w:rsidRPr="009F1BC4" w:rsidRDefault="00DA39F3" w:rsidP="009F1BC4">
      <w:pPr>
        <w:numPr>
          <w:ilvl w:val="0"/>
          <w:numId w:val="4"/>
        </w:numPr>
        <w:spacing w:after="120"/>
        <w:jc w:val="left"/>
        <w:rPr>
          <w:rFonts w:cs="Times New Roman"/>
          <w:sz w:val="22"/>
          <w:szCs w:val="22"/>
        </w:rPr>
      </w:pPr>
      <w:r w:rsidRPr="009F1BC4">
        <w:rPr>
          <w:rFonts w:cs="Times New Roman"/>
          <w:sz w:val="22"/>
          <w:szCs w:val="22"/>
        </w:rPr>
        <w:t>Obtain typical tensile specimens of acrylic, nylon, HPDE</w:t>
      </w:r>
      <w:r w:rsidR="003B7AAE" w:rsidRPr="009F1BC4">
        <w:rPr>
          <w:rFonts w:cs="Times New Roman"/>
          <w:sz w:val="22"/>
          <w:szCs w:val="22"/>
        </w:rPr>
        <w:t>,</w:t>
      </w:r>
      <w:r w:rsidRPr="009F1BC4">
        <w:rPr>
          <w:rFonts w:cs="Times New Roman"/>
          <w:sz w:val="22"/>
          <w:szCs w:val="22"/>
        </w:rPr>
        <w:t xml:space="preserve"> and PVC polymeric mater</w:t>
      </w:r>
      <w:r w:rsidR="0079733A" w:rsidRPr="009F1BC4">
        <w:rPr>
          <w:rFonts w:cs="Times New Roman"/>
          <w:sz w:val="22"/>
          <w:szCs w:val="22"/>
        </w:rPr>
        <w:t>i</w:t>
      </w:r>
      <w:r w:rsidRPr="009F1BC4">
        <w:rPr>
          <w:rFonts w:cs="Times New Roman"/>
          <w:sz w:val="22"/>
          <w:szCs w:val="22"/>
        </w:rPr>
        <w:t>als.</w:t>
      </w:r>
    </w:p>
    <w:p w14:paraId="2BD3D7E5" w14:textId="33E5043C" w:rsidR="00321A2C" w:rsidRPr="009F1BC4" w:rsidRDefault="00321A2C" w:rsidP="009F1BC4">
      <w:pPr>
        <w:numPr>
          <w:ilvl w:val="0"/>
          <w:numId w:val="4"/>
        </w:numPr>
        <w:spacing w:after="120"/>
        <w:jc w:val="left"/>
        <w:rPr>
          <w:rFonts w:cs="Times New Roman"/>
          <w:sz w:val="22"/>
          <w:szCs w:val="22"/>
        </w:rPr>
      </w:pPr>
      <w:r w:rsidRPr="009F1BC4">
        <w:rPr>
          <w:rFonts w:cs="Times New Roman"/>
          <w:sz w:val="22"/>
          <w:szCs w:val="22"/>
        </w:rPr>
        <w:t>Using a micrometer, measure the width and thickness at several locations along the shaft of each specimen to determine the average cross-sectional dimensions. Record the average measured width and thickness of each specimen on the data sheet.</w:t>
      </w:r>
    </w:p>
    <w:p w14:paraId="306597D3" w14:textId="0AB38944" w:rsidR="00321A2C" w:rsidRPr="009F1BC4" w:rsidRDefault="00321A2C" w:rsidP="009F1BC4">
      <w:pPr>
        <w:numPr>
          <w:ilvl w:val="0"/>
          <w:numId w:val="4"/>
        </w:numPr>
        <w:spacing w:after="120"/>
        <w:jc w:val="left"/>
        <w:rPr>
          <w:rFonts w:cs="Times New Roman"/>
          <w:sz w:val="22"/>
          <w:szCs w:val="22"/>
        </w:rPr>
      </w:pPr>
      <w:r w:rsidRPr="009F1BC4">
        <w:rPr>
          <w:rFonts w:cs="Times New Roman"/>
          <w:sz w:val="22"/>
          <w:szCs w:val="22"/>
        </w:rPr>
        <w:t>Place the specimen in the grips.  Make sure that at least 80% of each end is firmly attached to the grips, which will help ensure against slippage</w:t>
      </w:r>
      <w:r w:rsidR="00800342" w:rsidRPr="009F1BC4">
        <w:rPr>
          <w:rFonts w:cs="Times New Roman"/>
          <w:sz w:val="22"/>
          <w:szCs w:val="22"/>
        </w:rPr>
        <w:t xml:space="preserve"> during the loading operation.</w:t>
      </w:r>
      <w:r w:rsidRPr="009F1BC4">
        <w:rPr>
          <w:rFonts w:cs="Times New Roman"/>
          <w:sz w:val="22"/>
          <w:szCs w:val="22"/>
        </w:rPr>
        <w:t xml:space="preserve"> Sandpaper may </w:t>
      </w:r>
      <w:r w:rsidR="00800342" w:rsidRPr="009F1BC4">
        <w:rPr>
          <w:rFonts w:cs="Times New Roman"/>
          <w:sz w:val="22"/>
          <w:szCs w:val="22"/>
        </w:rPr>
        <w:t xml:space="preserve">also </w:t>
      </w:r>
      <w:r w:rsidRPr="009F1BC4">
        <w:rPr>
          <w:rFonts w:cs="Times New Roman"/>
          <w:sz w:val="22"/>
          <w:szCs w:val="22"/>
        </w:rPr>
        <w:t xml:space="preserve">be used (grit side toward the sample) to improve gripping of the sample. </w:t>
      </w:r>
    </w:p>
    <w:p w14:paraId="3CEE5F1A" w14:textId="23B324AB" w:rsidR="00321A2C" w:rsidRPr="009F1BC4" w:rsidRDefault="00321A2C" w:rsidP="009F1BC4">
      <w:pPr>
        <w:numPr>
          <w:ilvl w:val="0"/>
          <w:numId w:val="4"/>
        </w:numPr>
        <w:spacing w:after="120"/>
        <w:jc w:val="left"/>
        <w:rPr>
          <w:rFonts w:cs="Times New Roman"/>
          <w:sz w:val="22"/>
          <w:szCs w:val="22"/>
        </w:rPr>
      </w:pPr>
      <w:r w:rsidRPr="009F1BC4">
        <w:rPr>
          <w:rFonts w:cs="Times New Roman"/>
          <w:sz w:val="22"/>
          <w:szCs w:val="22"/>
        </w:rPr>
        <w:t>Measure the length of the specimen between the grips. This</w:t>
      </w:r>
      <w:r w:rsidR="0026428B" w:rsidRPr="009F1BC4">
        <w:rPr>
          <w:rFonts w:cs="Times New Roman"/>
          <w:sz w:val="22"/>
          <w:szCs w:val="22"/>
        </w:rPr>
        <w:t xml:space="preserve"> value</w:t>
      </w:r>
      <w:r w:rsidRPr="009F1BC4">
        <w:rPr>
          <w:rFonts w:cs="Times New Roman"/>
          <w:sz w:val="22"/>
          <w:szCs w:val="22"/>
        </w:rPr>
        <w:t xml:space="preserve"> is the gage length and will be used to calculate strain.</w:t>
      </w:r>
    </w:p>
    <w:p w14:paraId="1FFE05C4" w14:textId="2735FEA0" w:rsidR="00321A2C" w:rsidRPr="009F1BC4" w:rsidRDefault="00321A2C" w:rsidP="009F1BC4">
      <w:pPr>
        <w:numPr>
          <w:ilvl w:val="0"/>
          <w:numId w:val="4"/>
        </w:numPr>
        <w:spacing w:after="120"/>
        <w:jc w:val="left"/>
        <w:rPr>
          <w:rFonts w:cs="Times New Roman"/>
          <w:sz w:val="22"/>
          <w:szCs w:val="22"/>
        </w:rPr>
      </w:pPr>
      <w:r w:rsidRPr="009F1BC4">
        <w:rPr>
          <w:rFonts w:cs="Times New Roman"/>
          <w:sz w:val="22"/>
          <w:szCs w:val="22"/>
        </w:rPr>
        <w:t xml:space="preserve">Begin applying the tensile load to the specimen and observe the live reading of applied load on the computer display.  If the measured load does not increase, the specimen is slipping through the grips and needs to be reattached.  In this instance, the instructor will stop the test and repeat the procedure from Step 2.   </w:t>
      </w:r>
    </w:p>
    <w:p w14:paraId="1AE26006" w14:textId="5E84A01D" w:rsidR="00321A2C" w:rsidRPr="009F1BC4" w:rsidRDefault="00321A2C" w:rsidP="009F1BC4">
      <w:pPr>
        <w:numPr>
          <w:ilvl w:val="0"/>
          <w:numId w:val="4"/>
        </w:numPr>
        <w:spacing w:after="120"/>
        <w:jc w:val="left"/>
        <w:rPr>
          <w:rFonts w:cs="Times New Roman"/>
          <w:sz w:val="22"/>
          <w:szCs w:val="22"/>
        </w:rPr>
      </w:pPr>
      <w:r w:rsidRPr="009F1BC4">
        <w:rPr>
          <w:rFonts w:cs="Times New Roman"/>
          <w:sz w:val="22"/>
          <w:szCs w:val="22"/>
        </w:rPr>
        <w:t xml:space="preserve">Continue applying tensile load slowly, observing the shape of the computer-generated load vs. displacement graph throughout the loading. </w:t>
      </w:r>
    </w:p>
    <w:p w14:paraId="52E25740" w14:textId="1FEE7227" w:rsidR="00321A2C" w:rsidRPr="009F1BC4" w:rsidRDefault="00321A2C" w:rsidP="009F1BC4">
      <w:pPr>
        <w:numPr>
          <w:ilvl w:val="0"/>
          <w:numId w:val="4"/>
        </w:numPr>
        <w:spacing w:after="120"/>
        <w:jc w:val="left"/>
        <w:rPr>
          <w:rFonts w:cs="Times New Roman"/>
          <w:sz w:val="22"/>
          <w:szCs w:val="22"/>
        </w:rPr>
      </w:pPr>
      <w:r w:rsidRPr="009F1BC4">
        <w:rPr>
          <w:rFonts w:cs="Times New Roman"/>
          <w:sz w:val="22"/>
          <w:szCs w:val="22"/>
        </w:rPr>
        <w:t xml:space="preserve">Load the specimen until failure.  Record the maximum load and the load at failure. </w:t>
      </w:r>
    </w:p>
    <w:p w14:paraId="5FFF883B" w14:textId="0DB5057D" w:rsidR="00321A2C" w:rsidRPr="009F1BC4" w:rsidRDefault="00321A2C" w:rsidP="009F1BC4">
      <w:pPr>
        <w:numPr>
          <w:ilvl w:val="0"/>
          <w:numId w:val="4"/>
        </w:numPr>
        <w:spacing w:after="120"/>
        <w:jc w:val="left"/>
        <w:rPr>
          <w:rFonts w:cs="Times New Roman"/>
          <w:sz w:val="22"/>
          <w:szCs w:val="22"/>
        </w:rPr>
      </w:pPr>
      <w:r w:rsidRPr="009F1BC4">
        <w:rPr>
          <w:rFonts w:cs="Times New Roman"/>
          <w:sz w:val="22"/>
          <w:szCs w:val="22"/>
        </w:rPr>
        <w:t xml:space="preserve">Remove the broken specimen from the machine.  Observe </w:t>
      </w:r>
      <w:r w:rsidR="00DA39F3" w:rsidRPr="009F1BC4">
        <w:rPr>
          <w:rFonts w:cs="Times New Roman"/>
          <w:sz w:val="22"/>
          <w:szCs w:val="22"/>
        </w:rPr>
        <w:t xml:space="preserve">and document </w:t>
      </w:r>
      <w:r w:rsidRPr="009F1BC4">
        <w:rPr>
          <w:rFonts w:cs="Times New Roman"/>
          <w:sz w:val="22"/>
          <w:szCs w:val="22"/>
        </w:rPr>
        <w:t xml:space="preserve">the location and character of the fracture. </w:t>
      </w:r>
    </w:p>
    <w:p w14:paraId="33E1FA76" w14:textId="25CC3816" w:rsidR="00DA39F3" w:rsidRPr="009F1BC4" w:rsidRDefault="00321A2C" w:rsidP="009F1BC4">
      <w:pPr>
        <w:pStyle w:val="List"/>
        <w:numPr>
          <w:ilvl w:val="0"/>
          <w:numId w:val="4"/>
        </w:numPr>
        <w:spacing w:after="120"/>
        <w:rPr>
          <w:b/>
          <w:i/>
          <w:sz w:val="22"/>
          <w:szCs w:val="22"/>
        </w:rPr>
      </w:pPr>
      <w:r w:rsidRPr="009F1BC4">
        <w:rPr>
          <w:sz w:val="22"/>
          <w:szCs w:val="22"/>
        </w:rPr>
        <w:t xml:space="preserve">Measure the width and thickness of each specimen in the region of failure and record </w:t>
      </w:r>
      <w:r w:rsidR="003B7AAE" w:rsidRPr="009F1BC4">
        <w:rPr>
          <w:sz w:val="22"/>
          <w:szCs w:val="22"/>
        </w:rPr>
        <w:t xml:space="preserve">the </w:t>
      </w:r>
      <w:r w:rsidRPr="009F1BC4">
        <w:rPr>
          <w:sz w:val="22"/>
          <w:szCs w:val="22"/>
        </w:rPr>
        <w:t>final measurements.</w:t>
      </w:r>
    </w:p>
    <w:p w14:paraId="3A46FA91" w14:textId="77777777" w:rsidR="009D7892" w:rsidRPr="009F1BC4" w:rsidRDefault="008E469D" w:rsidP="009F1BC4">
      <w:pPr>
        <w:jc w:val="left"/>
        <w:rPr>
          <w:rFonts w:cs="Times New Roman"/>
          <w:sz w:val="22"/>
          <w:szCs w:val="22"/>
        </w:rPr>
      </w:pPr>
      <w:r w:rsidRPr="009F1BC4">
        <w:rPr>
          <w:rFonts w:cs="Times New Roman"/>
          <w:b/>
          <w:sz w:val="22"/>
          <w:szCs w:val="22"/>
        </w:rPr>
        <w:t>Representative Results</w:t>
      </w:r>
      <w:r w:rsidRPr="009F1BC4">
        <w:rPr>
          <w:rFonts w:cs="Times New Roman"/>
          <w:sz w:val="22"/>
          <w:szCs w:val="22"/>
        </w:rPr>
        <w:t>:</w:t>
      </w:r>
    </w:p>
    <w:p w14:paraId="5C4F1C5B" w14:textId="3F10DD20" w:rsidR="00CE503E" w:rsidRPr="009F1BC4" w:rsidRDefault="00DA39F3" w:rsidP="009F1BC4">
      <w:pPr>
        <w:jc w:val="left"/>
        <w:rPr>
          <w:rFonts w:cs="Times New Roman"/>
          <w:sz w:val="22"/>
          <w:szCs w:val="22"/>
        </w:rPr>
      </w:pPr>
      <w:r w:rsidRPr="009F1BC4">
        <w:rPr>
          <w:rFonts w:cs="Times New Roman"/>
          <w:sz w:val="22"/>
          <w:szCs w:val="22"/>
        </w:rPr>
        <w:t>Typical failures for these mater</w:t>
      </w:r>
      <w:r w:rsidR="00004BAC" w:rsidRPr="009F1BC4">
        <w:rPr>
          <w:rFonts w:cs="Times New Roman"/>
          <w:sz w:val="22"/>
          <w:szCs w:val="22"/>
        </w:rPr>
        <w:t>i</w:t>
      </w:r>
      <w:r w:rsidR="00F76CAB" w:rsidRPr="009F1BC4">
        <w:rPr>
          <w:rFonts w:cs="Times New Roman"/>
          <w:sz w:val="22"/>
          <w:szCs w:val="22"/>
        </w:rPr>
        <w:t xml:space="preserve">als are shown in Fig. 4 to Fig. </w:t>
      </w:r>
      <w:r w:rsidR="00CE503E" w:rsidRPr="009F1BC4">
        <w:rPr>
          <w:rFonts w:cs="Times New Roman"/>
          <w:sz w:val="22"/>
          <w:szCs w:val="22"/>
        </w:rPr>
        <w:t>7</w:t>
      </w:r>
      <w:r w:rsidRPr="009F1BC4">
        <w:rPr>
          <w:rFonts w:cs="Times New Roman"/>
          <w:sz w:val="22"/>
          <w:szCs w:val="22"/>
        </w:rPr>
        <w:t>.</w:t>
      </w:r>
      <w:r w:rsidR="00F76CAB" w:rsidRPr="009F1BC4">
        <w:rPr>
          <w:rFonts w:cs="Times New Roman"/>
          <w:sz w:val="22"/>
          <w:szCs w:val="22"/>
        </w:rPr>
        <w:t xml:space="preserve"> Fig. </w:t>
      </w:r>
      <w:r w:rsidR="00CE503E" w:rsidRPr="009F1BC4">
        <w:rPr>
          <w:rFonts w:cs="Times New Roman"/>
          <w:sz w:val="22"/>
          <w:szCs w:val="22"/>
        </w:rPr>
        <w:t>4 shows the progression of failure in a polyeth</w:t>
      </w:r>
      <w:r w:rsidR="003B7AAE" w:rsidRPr="009F1BC4">
        <w:rPr>
          <w:rFonts w:cs="Times New Roman"/>
          <w:sz w:val="22"/>
          <w:szCs w:val="22"/>
        </w:rPr>
        <w:t>y</w:t>
      </w:r>
      <w:r w:rsidR="00CE503E" w:rsidRPr="009F1BC4">
        <w:rPr>
          <w:rFonts w:cs="Times New Roman"/>
          <w:sz w:val="22"/>
          <w:szCs w:val="22"/>
        </w:rPr>
        <w:t xml:space="preserve">lene, with an initial necking and </w:t>
      </w:r>
      <w:r w:rsidR="003B7AAE" w:rsidRPr="009F1BC4">
        <w:rPr>
          <w:rFonts w:cs="Times New Roman"/>
          <w:sz w:val="22"/>
          <w:szCs w:val="22"/>
        </w:rPr>
        <w:t xml:space="preserve">subsequent </w:t>
      </w:r>
      <w:r w:rsidR="00CE503E" w:rsidRPr="009F1BC4">
        <w:rPr>
          <w:rFonts w:cs="Times New Roman"/>
          <w:sz w:val="22"/>
          <w:szCs w:val="22"/>
        </w:rPr>
        <w:t xml:space="preserve">progression of necking up and down the specimen as the polymeric chains uncoil.  </w:t>
      </w:r>
      <w:r w:rsidR="003B7AAE" w:rsidRPr="009F1BC4">
        <w:rPr>
          <w:rFonts w:cs="Times New Roman"/>
          <w:sz w:val="22"/>
          <w:szCs w:val="22"/>
        </w:rPr>
        <w:t>High-density polyethylene</w:t>
      </w:r>
      <w:r w:rsidR="00CE503E" w:rsidRPr="009F1BC4">
        <w:rPr>
          <w:rFonts w:cs="Times New Roman"/>
          <w:sz w:val="22"/>
          <w:szCs w:val="22"/>
        </w:rPr>
        <w:t xml:space="preserve"> material, if loaded slowly, can stretch to several t</w:t>
      </w:r>
      <w:r w:rsidR="00F65B4A" w:rsidRPr="009F1BC4">
        <w:rPr>
          <w:rFonts w:cs="Times New Roman"/>
          <w:sz w:val="22"/>
          <w:szCs w:val="22"/>
        </w:rPr>
        <w:t xml:space="preserve">imes its initial length (Fig. </w:t>
      </w:r>
      <w:r w:rsidR="00CE503E" w:rsidRPr="009F1BC4">
        <w:rPr>
          <w:rFonts w:cs="Times New Roman"/>
          <w:sz w:val="22"/>
          <w:szCs w:val="22"/>
        </w:rPr>
        <w:t>5).  PVC, on the other hand, shows a similar failure progression</w:t>
      </w:r>
      <w:r w:rsidR="003B7AAE" w:rsidRPr="009F1BC4">
        <w:rPr>
          <w:rFonts w:cs="Times New Roman"/>
          <w:sz w:val="22"/>
          <w:szCs w:val="22"/>
        </w:rPr>
        <w:t>,</w:t>
      </w:r>
      <w:r w:rsidR="00CE503E" w:rsidRPr="009F1BC4">
        <w:rPr>
          <w:rFonts w:cs="Times New Roman"/>
          <w:sz w:val="22"/>
          <w:szCs w:val="22"/>
        </w:rPr>
        <w:t xml:space="preserve"> but </w:t>
      </w:r>
      <w:r w:rsidR="003B7AAE" w:rsidRPr="009F1BC4">
        <w:rPr>
          <w:rFonts w:cs="Times New Roman"/>
          <w:sz w:val="22"/>
          <w:szCs w:val="22"/>
        </w:rPr>
        <w:t xml:space="preserve">with </w:t>
      </w:r>
      <w:r w:rsidR="00F65B4A" w:rsidRPr="009F1BC4">
        <w:rPr>
          <w:rFonts w:cs="Times New Roman"/>
          <w:sz w:val="22"/>
          <w:szCs w:val="22"/>
        </w:rPr>
        <w:t xml:space="preserve">much lower ductility (Fig. </w:t>
      </w:r>
      <w:r w:rsidR="00CE503E" w:rsidRPr="009F1BC4">
        <w:rPr>
          <w:rFonts w:cs="Times New Roman"/>
          <w:sz w:val="22"/>
          <w:szCs w:val="22"/>
        </w:rPr>
        <w:t xml:space="preserve">6). </w:t>
      </w:r>
      <w:r w:rsidR="0013441F" w:rsidRPr="009F1BC4">
        <w:rPr>
          <w:rFonts w:cs="Times New Roman"/>
          <w:sz w:val="22"/>
          <w:szCs w:val="22"/>
        </w:rPr>
        <w:t xml:space="preserve">This figure also </w:t>
      </w:r>
      <w:r w:rsidR="003B7AAE" w:rsidRPr="009F1BC4">
        <w:rPr>
          <w:rFonts w:cs="Times New Roman"/>
          <w:sz w:val="22"/>
          <w:szCs w:val="22"/>
        </w:rPr>
        <w:t>demonstrates</w:t>
      </w:r>
      <w:r w:rsidR="0013441F" w:rsidRPr="009F1BC4">
        <w:rPr>
          <w:rFonts w:cs="Times New Roman"/>
          <w:sz w:val="22"/>
          <w:szCs w:val="22"/>
        </w:rPr>
        <w:t xml:space="preserve"> the typical influence of strain rate on </w:t>
      </w:r>
      <w:r w:rsidR="0013441F" w:rsidRPr="009F1BC4">
        <w:rPr>
          <w:rFonts w:cs="Times New Roman"/>
          <w:sz w:val="22"/>
          <w:szCs w:val="22"/>
        </w:rPr>
        <w:lastRenderedPageBreak/>
        <w:t xml:space="preserve">deformation capacity; the faster the rate, the lower the ductility and the slightly higher the strength.  </w:t>
      </w:r>
      <w:r w:rsidR="00CE503E" w:rsidRPr="009F1BC4">
        <w:rPr>
          <w:rFonts w:cs="Times New Roman"/>
          <w:sz w:val="22"/>
          <w:szCs w:val="22"/>
        </w:rPr>
        <w:t xml:space="preserve">In contrast, the acrylic specimen </w:t>
      </w:r>
      <w:r w:rsidR="003B7AAE" w:rsidRPr="009F1BC4">
        <w:rPr>
          <w:rFonts w:cs="Times New Roman"/>
          <w:sz w:val="22"/>
          <w:szCs w:val="22"/>
        </w:rPr>
        <w:t xml:space="preserve">basically </w:t>
      </w:r>
      <w:r w:rsidR="00CE503E" w:rsidRPr="009F1BC4">
        <w:rPr>
          <w:rFonts w:cs="Times New Roman"/>
          <w:sz w:val="22"/>
          <w:szCs w:val="22"/>
        </w:rPr>
        <w:t>fails without any</w:t>
      </w:r>
      <w:r w:rsidR="00F65B4A" w:rsidRPr="009F1BC4">
        <w:rPr>
          <w:rFonts w:cs="Times New Roman"/>
          <w:sz w:val="22"/>
          <w:szCs w:val="22"/>
        </w:rPr>
        <w:t xml:space="preserve"> non-linear deformation (Fig. </w:t>
      </w:r>
      <w:r w:rsidR="00CE503E" w:rsidRPr="009F1BC4">
        <w:rPr>
          <w:rFonts w:cs="Times New Roman"/>
          <w:sz w:val="22"/>
          <w:szCs w:val="22"/>
        </w:rPr>
        <w:t xml:space="preserve">7).  </w:t>
      </w:r>
    </w:p>
    <w:p w14:paraId="5D42D615" w14:textId="2AB754C2" w:rsidR="00CE503E" w:rsidRPr="009F1BC4" w:rsidRDefault="00CC04E9" w:rsidP="009F1BC4">
      <w:pPr>
        <w:jc w:val="left"/>
        <w:rPr>
          <w:rFonts w:cs="Times New Roman"/>
          <w:b/>
          <w:sz w:val="22"/>
          <w:szCs w:val="22"/>
        </w:rPr>
      </w:pPr>
      <w:r w:rsidRPr="009F1BC4">
        <w:rPr>
          <w:rFonts w:cs="Times New Roman"/>
          <w:b/>
          <w:sz w:val="22"/>
          <w:szCs w:val="22"/>
        </w:rPr>
        <w:t xml:space="preserve">Figure 4: </w:t>
      </w:r>
      <w:r w:rsidR="00D64F38" w:rsidRPr="009F1BC4">
        <w:rPr>
          <w:rFonts w:cs="Times New Roman"/>
          <w:b/>
          <w:sz w:val="22"/>
          <w:szCs w:val="22"/>
        </w:rPr>
        <w:t xml:space="preserve">a. </w:t>
      </w:r>
      <w:r w:rsidR="00E15ABB" w:rsidRPr="009F1BC4">
        <w:rPr>
          <w:rFonts w:cs="Times New Roman"/>
          <w:b/>
          <w:sz w:val="22"/>
          <w:szCs w:val="22"/>
        </w:rPr>
        <w:t>Progression of necking in a short HDPE specimen</w:t>
      </w:r>
      <w:r w:rsidR="00D64F38" w:rsidRPr="009F1BC4">
        <w:rPr>
          <w:rFonts w:cs="Times New Roman"/>
          <w:b/>
          <w:sz w:val="22"/>
          <w:szCs w:val="22"/>
        </w:rPr>
        <w:t xml:space="preserve">. b. </w:t>
      </w:r>
      <w:r w:rsidR="00E15ABB" w:rsidRPr="009F1BC4">
        <w:rPr>
          <w:rFonts w:cs="Times New Roman"/>
          <w:b/>
          <w:sz w:val="22"/>
          <w:szCs w:val="22"/>
        </w:rPr>
        <w:t>Close up of necking near grip, showing comparison to original specimen.</w:t>
      </w:r>
    </w:p>
    <w:p w14:paraId="681BC8EE" w14:textId="58A3B091" w:rsidR="00CE503E" w:rsidRPr="009F1BC4" w:rsidRDefault="00CC04E9" w:rsidP="009F1BC4">
      <w:pPr>
        <w:jc w:val="left"/>
        <w:rPr>
          <w:rFonts w:cs="Times New Roman"/>
          <w:b/>
          <w:sz w:val="22"/>
          <w:szCs w:val="22"/>
        </w:rPr>
      </w:pPr>
      <w:r w:rsidRPr="009F1BC4">
        <w:rPr>
          <w:rFonts w:cs="Times New Roman"/>
          <w:b/>
          <w:sz w:val="22"/>
          <w:szCs w:val="22"/>
        </w:rPr>
        <w:t xml:space="preserve">Figure 5: </w:t>
      </w:r>
      <w:r w:rsidR="00CE503E" w:rsidRPr="009F1BC4">
        <w:rPr>
          <w:rFonts w:cs="Times New Roman"/>
          <w:b/>
          <w:sz w:val="22"/>
          <w:szCs w:val="22"/>
        </w:rPr>
        <w:t>L</w:t>
      </w:r>
      <w:r w:rsidR="00266455" w:rsidRPr="009F1BC4">
        <w:rPr>
          <w:rFonts w:cs="Times New Roman"/>
          <w:b/>
          <w:sz w:val="22"/>
          <w:szCs w:val="22"/>
        </w:rPr>
        <w:t xml:space="preserve">arge deformations possible in a </w:t>
      </w:r>
      <w:r w:rsidR="00CE503E" w:rsidRPr="009F1BC4">
        <w:rPr>
          <w:rFonts w:cs="Times New Roman"/>
          <w:b/>
          <w:sz w:val="22"/>
          <w:szCs w:val="22"/>
        </w:rPr>
        <w:t>HDPE loaded slowl</w:t>
      </w:r>
      <w:r w:rsidR="002C72BB" w:rsidRPr="009F1BC4">
        <w:rPr>
          <w:rFonts w:cs="Times New Roman"/>
          <w:b/>
          <w:sz w:val="22"/>
          <w:szCs w:val="22"/>
        </w:rPr>
        <w:t>y</w:t>
      </w:r>
      <w:r w:rsidR="00CE503E" w:rsidRPr="009F1BC4">
        <w:rPr>
          <w:rFonts w:cs="Times New Roman"/>
          <w:b/>
          <w:sz w:val="22"/>
          <w:szCs w:val="22"/>
        </w:rPr>
        <w:t>.</w:t>
      </w:r>
      <w:r w:rsidR="00DF7432" w:rsidRPr="009F1BC4">
        <w:rPr>
          <w:rFonts w:cs="Times New Roman"/>
          <w:b/>
          <w:sz w:val="22"/>
          <w:szCs w:val="22"/>
        </w:rPr>
        <w:t xml:space="preserve"> The photo shows the entire specimen whose end is shown in Fig. 4b.</w:t>
      </w:r>
    </w:p>
    <w:p w14:paraId="6955FD1F" w14:textId="5386F4B3" w:rsidR="00CE503E" w:rsidRPr="009F1BC4" w:rsidRDefault="00CC04E9" w:rsidP="009F1BC4">
      <w:pPr>
        <w:jc w:val="left"/>
        <w:rPr>
          <w:rFonts w:cs="Times New Roman"/>
          <w:b/>
          <w:sz w:val="22"/>
          <w:szCs w:val="22"/>
        </w:rPr>
      </w:pPr>
      <w:r w:rsidRPr="009F1BC4">
        <w:rPr>
          <w:rFonts w:cs="Times New Roman"/>
          <w:b/>
          <w:sz w:val="22"/>
          <w:szCs w:val="22"/>
        </w:rPr>
        <w:t xml:space="preserve">Figure 6: </w:t>
      </w:r>
      <w:r w:rsidR="00CE503E" w:rsidRPr="009F1BC4">
        <w:rPr>
          <w:rFonts w:cs="Times New Roman"/>
          <w:b/>
          <w:sz w:val="22"/>
          <w:szCs w:val="22"/>
        </w:rPr>
        <w:t>Failure in a PVC specimen</w:t>
      </w:r>
      <w:r w:rsidR="003E20CA" w:rsidRPr="009F1BC4">
        <w:rPr>
          <w:rFonts w:cs="Times New Roman"/>
          <w:b/>
          <w:sz w:val="22"/>
          <w:szCs w:val="22"/>
        </w:rPr>
        <w:t xml:space="preserve"> showing strain rate effects</w:t>
      </w:r>
      <w:r w:rsidRPr="009F1BC4">
        <w:rPr>
          <w:rFonts w:cs="Times New Roman"/>
          <w:b/>
          <w:sz w:val="22"/>
          <w:szCs w:val="22"/>
        </w:rPr>
        <w:t>.</w:t>
      </w:r>
    </w:p>
    <w:p w14:paraId="41D681EA" w14:textId="060212D3" w:rsidR="00CE503E" w:rsidRPr="009F1BC4" w:rsidRDefault="00CC04E9" w:rsidP="009F1BC4">
      <w:pPr>
        <w:jc w:val="left"/>
        <w:rPr>
          <w:rFonts w:cs="Times New Roman"/>
          <w:b/>
          <w:sz w:val="22"/>
          <w:szCs w:val="22"/>
        </w:rPr>
      </w:pPr>
      <w:r w:rsidRPr="009F1BC4">
        <w:rPr>
          <w:rFonts w:cs="Times New Roman"/>
          <w:b/>
          <w:sz w:val="22"/>
          <w:szCs w:val="22"/>
        </w:rPr>
        <w:t xml:space="preserve">Figure 7: </w:t>
      </w:r>
      <w:r w:rsidR="00CE503E" w:rsidRPr="009F1BC4">
        <w:rPr>
          <w:rFonts w:cs="Times New Roman"/>
          <w:b/>
          <w:sz w:val="22"/>
          <w:szCs w:val="22"/>
        </w:rPr>
        <w:t>Failure in an acrylic specimen</w:t>
      </w:r>
      <w:r w:rsidRPr="009F1BC4">
        <w:rPr>
          <w:rFonts w:cs="Times New Roman"/>
          <w:b/>
          <w:sz w:val="22"/>
          <w:szCs w:val="22"/>
        </w:rPr>
        <w:t>.</w:t>
      </w:r>
    </w:p>
    <w:p w14:paraId="500760BF" w14:textId="6A3A4C18" w:rsidR="008E469D" w:rsidRPr="009F1BC4" w:rsidRDefault="00DA39F3" w:rsidP="009F1BC4">
      <w:pPr>
        <w:jc w:val="left"/>
        <w:rPr>
          <w:rFonts w:cs="Times New Roman"/>
          <w:sz w:val="22"/>
          <w:szCs w:val="22"/>
        </w:rPr>
      </w:pPr>
      <w:r w:rsidRPr="009F1BC4">
        <w:rPr>
          <w:rFonts w:cs="Times New Roman"/>
          <w:sz w:val="22"/>
          <w:szCs w:val="22"/>
        </w:rPr>
        <w:t xml:space="preserve">The results for </w:t>
      </w:r>
      <w:r w:rsidR="004E6F85" w:rsidRPr="009F1BC4">
        <w:rPr>
          <w:rFonts w:cs="Times New Roman"/>
          <w:sz w:val="22"/>
          <w:szCs w:val="22"/>
        </w:rPr>
        <w:t xml:space="preserve">the </w:t>
      </w:r>
      <w:r w:rsidRPr="009F1BC4">
        <w:rPr>
          <w:rFonts w:cs="Times New Roman"/>
          <w:sz w:val="22"/>
          <w:szCs w:val="22"/>
        </w:rPr>
        <w:t>stress-strain curves for the four</w:t>
      </w:r>
      <w:r w:rsidR="00F65B4A" w:rsidRPr="009F1BC4">
        <w:rPr>
          <w:rFonts w:cs="Times New Roman"/>
          <w:sz w:val="22"/>
          <w:szCs w:val="22"/>
        </w:rPr>
        <w:t xml:space="preserve"> materials are shown in Fig. </w:t>
      </w:r>
      <w:r w:rsidR="006414FB" w:rsidRPr="009F1BC4">
        <w:rPr>
          <w:rFonts w:cs="Times New Roman"/>
          <w:sz w:val="22"/>
          <w:szCs w:val="22"/>
        </w:rPr>
        <w:t>8 through</w:t>
      </w:r>
      <w:r w:rsidR="00F65B4A" w:rsidRPr="009F1BC4">
        <w:rPr>
          <w:rFonts w:cs="Times New Roman"/>
          <w:sz w:val="22"/>
          <w:szCs w:val="22"/>
        </w:rPr>
        <w:t xml:space="preserve"> Fig.</w:t>
      </w:r>
      <w:r w:rsidR="006414FB" w:rsidRPr="009F1BC4">
        <w:rPr>
          <w:rFonts w:cs="Times New Roman"/>
          <w:sz w:val="22"/>
          <w:szCs w:val="22"/>
        </w:rPr>
        <w:t xml:space="preserve"> 11</w:t>
      </w:r>
      <w:r w:rsidRPr="009F1BC4">
        <w:rPr>
          <w:rFonts w:cs="Times New Roman"/>
          <w:sz w:val="22"/>
          <w:szCs w:val="22"/>
        </w:rPr>
        <w:t xml:space="preserve">. </w:t>
      </w:r>
      <w:r w:rsidR="006414FB" w:rsidRPr="009F1BC4">
        <w:rPr>
          <w:rFonts w:cs="Times New Roman"/>
          <w:sz w:val="22"/>
          <w:szCs w:val="22"/>
        </w:rPr>
        <w:t xml:space="preserve"> </w:t>
      </w:r>
    </w:p>
    <w:p w14:paraId="7F5254C9" w14:textId="34E9CA40" w:rsidR="00DA39F3" w:rsidRPr="009F1BC4" w:rsidRDefault="00CE503E" w:rsidP="009F1BC4">
      <w:pPr>
        <w:jc w:val="left"/>
        <w:rPr>
          <w:rFonts w:cs="Times New Roman"/>
          <w:b/>
          <w:sz w:val="22"/>
          <w:szCs w:val="22"/>
        </w:rPr>
      </w:pPr>
      <w:r w:rsidRPr="009F1BC4">
        <w:rPr>
          <w:rFonts w:cs="Times New Roman"/>
          <w:b/>
          <w:sz w:val="22"/>
          <w:szCs w:val="22"/>
        </w:rPr>
        <w:t xml:space="preserve">Figure </w:t>
      </w:r>
      <w:r w:rsidR="006414FB" w:rsidRPr="009F1BC4">
        <w:rPr>
          <w:rFonts w:cs="Times New Roman"/>
          <w:b/>
          <w:sz w:val="22"/>
          <w:szCs w:val="22"/>
        </w:rPr>
        <w:t>8</w:t>
      </w:r>
      <w:r w:rsidR="0010252C" w:rsidRPr="009F1BC4">
        <w:rPr>
          <w:rFonts w:cs="Times New Roman"/>
          <w:b/>
          <w:sz w:val="22"/>
          <w:szCs w:val="22"/>
        </w:rPr>
        <w:t xml:space="preserve">: </w:t>
      </w:r>
      <w:r w:rsidR="002B746E" w:rsidRPr="009F1BC4">
        <w:rPr>
          <w:rFonts w:cs="Times New Roman"/>
          <w:b/>
          <w:sz w:val="22"/>
          <w:szCs w:val="22"/>
        </w:rPr>
        <w:t>Stress</w:t>
      </w:r>
      <w:r w:rsidRPr="009F1BC4">
        <w:rPr>
          <w:rFonts w:cs="Times New Roman"/>
          <w:b/>
          <w:sz w:val="22"/>
          <w:szCs w:val="22"/>
        </w:rPr>
        <w:t>-</w:t>
      </w:r>
      <w:r w:rsidR="002B746E" w:rsidRPr="009F1BC4">
        <w:rPr>
          <w:rFonts w:cs="Times New Roman"/>
          <w:b/>
          <w:sz w:val="22"/>
          <w:szCs w:val="22"/>
        </w:rPr>
        <w:t>strain</w:t>
      </w:r>
      <w:r w:rsidRPr="009F1BC4">
        <w:rPr>
          <w:rFonts w:cs="Times New Roman"/>
          <w:b/>
          <w:sz w:val="22"/>
          <w:szCs w:val="22"/>
        </w:rPr>
        <w:t xml:space="preserve"> curve</w:t>
      </w:r>
      <w:r w:rsidR="006414FB" w:rsidRPr="009F1BC4">
        <w:rPr>
          <w:rFonts w:cs="Times New Roman"/>
          <w:b/>
          <w:sz w:val="22"/>
          <w:szCs w:val="22"/>
        </w:rPr>
        <w:t xml:space="preserve"> for HDPE</w:t>
      </w:r>
      <w:r w:rsidR="0010252C" w:rsidRPr="009F1BC4">
        <w:rPr>
          <w:rFonts w:cs="Times New Roman"/>
          <w:b/>
          <w:sz w:val="22"/>
          <w:szCs w:val="22"/>
        </w:rPr>
        <w:t>.</w:t>
      </w:r>
    </w:p>
    <w:p w14:paraId="10D26E7B" w14:textId="766D9FB5" w:rsidR="006414FB" w:rsidRPr="009F1BC4" w:rsidRDefault="0010252C" w:rsidP="009F1BC4">
      <w:pPr>
        <w:jc w:val="left"/>
        <w:rPr>
          <w:rFonts w:cs="Times New Roman"/>
          <w:b/>
          <w:sz w:val="22"/>
          <w:szCs w:val="22"/>
        </w:rPr>
      </w:pPr>
      <w:r w:rsidRPr="009F1BC4">
        <w:rPr>
          <w:rFonts w:cs="Times New Roman"/>
          <w:b/>
          <w:sz w:val="22"/>
          <w:szCs w:val="22"/>
        </w:rPr>
        <w:t xml:space="preserve">Figure 9: </w:t>
      </w:r>
      <w:r w:rsidR="002B746E" w:rsidRPr="009F1BC4">
        <w:rPr>
          <w:rFonts w:cs="Times New Roman"/>
          <w:b/>
          <w:sz w:val="22"/>
          <w:szCs w:val="22"/>
        </w:rPr>
        <w:t xml:space="preserve">Stress-strain </w:t>
      </w:r>
      <w:r w:rsidR="006414FB" w:rsidRPr="009F1BC4">
        <w:rPr>
          <w:rFonts w:cs="Times New Roman"/>
          <w:b/>
          <w:sz w:val="22"/>
          <w:szCs w:val="22"/>
        </w:rPr>
        <w:t>curve for PVC</w:t>
      </w:r>
      <w:r w:rsidRPr="009F1BC4">
        <w:rPr>
          <w:rFonts w:cs="Times New Roman"/>
          <w:b/>
          <w:sz w:val="22"/>
          <w:szCs w:val="22"/>
        </w:rPr>
        <w:t>.</w:t>
      </w:r>
    </w:p>
    <w:p w14:paraId="73E525DE" w14:textId="795ABCBE" w:rsidR="006414FB" w:rsidRPr="009F1BC4" w:rsidRDefault="0010252C" w:rsidP="009F1BC4">
      <w:pPr>
        <w:jc w:val="left"/>
        <w:rPr>
          <w:rFonts w:cs="Times New Roman"/>
          <w:b/>
          <w:sz w:val="22"/>
          <w:szCs w:val="22"/>
        </w:rPr>
      </w:pPr>
      <w:r w:rsidRPr="009F1BC4">
        <w:rPr>
          <w:rFonts w:cs="Times New Roman"/>
          <w:b/>
          <w:sz w:val="22"/>
          <w:szCs w:val="22"/>
        </w:rPr>
        <w:t xml:space="preserve">Figure 10: </w:t>
      </w:r>
      <w:r w:rsidR="002B746E" w:rsidRPr="009F1BC4">
        <w:rPr>
          <w:rFonts w:cs="Times New Roman"/>
          <w:b/>
          <w:sz w:val="22"/>
          <w:szCs w:val="22"/>
        </w:rPr>
        <w:t xml:space="preserve">Stress-strain </w:t>
      </w:r>
      <w:r w:rsidR="006414FB" w:rsidRPr="009F1BC4">
        <w:rPr>
          <w:rFonts w:cs="Times New Roman"/>
          <w:b/>
          <w:sz w:val="22"/>
          <w:szCs w:val="22"/>
        </w:rPr>
        <w:t>curve for nylon</w:t>
      </w:r>
      <w:r w:rsidRPr="009F1BC4">
        <w:rPr>
          <w:rFonts w:cs="Times New Roman"/>
          <w:b/>
          <w:sz w:val="22"/>
          <w:szCs w:val="22"/>
        </w:rPr>
        <w:t>.</w:t>
      </w:r>
    </w:p>
    <w:p w14:paraId="38EAB6E7" w14:textId="2BE39FD9" w:rsidR="006414FB" w:rsidRPr="009F1BC4" w:rsidRDefault="0010252C" w:rsidP="009F1BC4">
      <w:pPr>
        <w:jc w:val="left"/>
        <w:rPr>
          <w:rFonts w:cs="Times New Roman"/>
          <w:b/>
          <w:sz w:val="22"/>
          <w:szCs w:val="22"/>
        </w:rPr>
      </w:pPr>
      <w:r w:rsidRPr="009F1BC4">
        <w:rPr>
          <w:rFonts w:cs="Times New Roman"/>
          <w:b/>
          <w:sz w:val="22"/>
          <w:szCs w:val="22"/>
        </w:rPr>
        <w:t xml:space="preserve">Figure 11: </w:t>
      </w:r>
      <w:r w:rsidR="002B746E" w:rsidRPr="009F1BC4">
        <w:rPr>
          <w:rFonts w:cs="Times New Roman"/>
          <w:b/>
          <w:sz w:val="22"/>
          <w:szCs w:val="22"/>
        </w:rPr>
        <w:t xml:space="preserve">Stress-strain </w:t>
      </w:r>
      <w:r w:rsidR="006414FB" w:rsidRPr="009F1BC4">
        <w:rPr>
          <w:rFonts w:cs="Times New Roman"/>
          <w:b/>
          <w:sz w:val="22"/>
          <w:szCs w:val="22"/>
        </w:rPr>
        <w:t>curve for an acrylic</w:t>
      </w:r>
      <w:r w:rsidRPr="009F1BC4">
        <w:rPr>
          <w:rFonts w:cs="Times New Roman"/>
          <w:b/>
          <w:sz w:val="22"/>
          <w:szCs w:val="22"/>
        </w:rPr>
        <w:t>.</w:t>
      </w:r>
    </w:p>
    <w:p w14:paraId="0AD23811" w14:textId="70605B6C" w:rsidR="00E52507" w:rsidRPr="009F1BC4" w:rsidRDefault="00E52507" w:rsidP="009F1BC4">
      <w:pPr>
        <w:jc w:val="left"/>
        <w:rPr>
          <w:rFonts w:cs="Times New Roman"/>
          <w:sz w:val="22"/>
          <w:szCs w:val="22"/>
        </w:rPr>
      </w:pPr>
      <w:r w:rsidRPr="009F1BC4">
        <w:rPr>
          <w:rFonts w:cs="Times New Roman"/>
          <w:sz w:val="22"/>
          <w:szCs w:val="22"/>
        </w:rPr>
        <w:t xml:space="preserve">It is important to note that </w:t>
      </w:r>
      <w:r w:rsidR="006E0789" w:rsidRPr="009F1BC4">
        <w:rPr>
          <w:rFonts w:cs="Times New Roman"/>
          <w:sz w:val="22"/>
          <w:szCs w:val="22"/>
        </w:rPr>
        <w:t xml:space="preserve">Fig. </w:t>
      </w:r>
      <w:r w:rsidRPr="009F1BC4">
        <w:rPr>
          <w:rFonts w:cs="Times New Roman"/>
          <w:sz w:val="22"/>
          <w:szCs w:val="22"/>
        </w:rPr>
        <w:t xml:space="preserve">8 through </w:t>
      </w:r>
      <w:r w:rsidR="006E0789" w:rsidRPr="009F1BC4">
        <w:rPr>
          <w:rFonts w:cs="Times New Roman"/>
          <w:sz w:val="22"/>
          <w:szCs w:val="22"/>
        </w:rPr>
        <w:t xml:space="preserve">Fig. </w:t>
      </w:r>
      <w:r w:rsidRPr="009F1BC4">
        <w:rPr>
          <w:rFonts w:cs="Times New Roman"/>
          <w:sz w:val="22"/>
          <w:szCs w:val="22"/>
        </w:rPr>
        <w:t>11 all have very different horizontal and vertical scales</w:t>
      </w:r>
      <w:r w:rsidR="00CF5CE1" w:rsidRPr="009F1BC4">
        <w:rPr>
          <w:rFonts w:cs="Times New Roman"/>
          <w:sz w:val="22"/>
          <w:szCs w:val="22"/>
        </w:rPr>
        <w:t xml:space="preserve">. The test results for those experiments are </w:t>
      </w:r>
      <w:r w:rsidRPr="009F1BC4">
        <w:rPr>
          <w:rFonts w:cs="Times New Roman"/>
          <w:sz w:val="22"/>
          <w:szCs w:val="22"/>
        </w:rPr>
        <w:t>summarized in Tables 2 and 3</w:t>
      </w:r>
      <w:r w:rsidR="00CF5CE1" w:rsidRPr="009F1BC4">
        <w:rPr>
          <w:rFonts w:cs="Times New Roman"/>
          <w:sz w:val="22"/>
          <w:szCs w:val="22"/>
        </w:rPr>
        <w:t xml:space="preserve">, while </w:t>
      </w:r>
      <w:r w:rsidR="008D15A5" w:rsidRPr="009F1BC4">
        <w:rPr>
          <w:rFonts w:cs="Times New Roman"/>
          <w:sz w:val="22"/>
          <w:szCs w:val="22"/>
        </w:rPr>
        <w:t xml:space="preserve">Fig. </w:t>
      </w:r>
      <w:r w:rsidR="00547EFF" w:rsidRPr="009F1BC4">
        <w:rPr>
          <w:rFonts w:cs="Times New Roman"/>
          <w:sz w:val="22"/>
          <w:szCs w:val="22"/>
        </w:rPr>
        <w:t>12 shows a comparison of the stress-strain curves up to 50% strain.</w:t>
      </w:r>
      <w:r w:rsidRPr="009F1BC4">
        <w:rPr>
          <w:rFonts w:cs="Times New Roman"/>
          <w:sz w:val="22"/>
          <w:szCs w:val="22"/>
        </w:rPr>
        <w:t xml:space="preserve"> The </w:t>
      </w:r>
      <w:proofErr w:type="gramStart"/>
      <w:r w:rsidRPr="009F1BC4">
        <w:rPr>
          <w:rFonts w:cs="Times New Roman"/>
          <w:sz w:val="22"/>
          <w:szCs w:val="22"/>
        </w:rPr>
        <w:t>difference in elongation percentages (Table 2) are</w:t>
      </w:r>
      <w:proofErr w:type="gramEnd"/>
      <w:r w:rsidRPr="009F1BC4">
        <w:rPr>
          <w:rFonts w:cs="Times New Roman"/>
          <w:sz w:val="22"/>
          <w:szCs w:val="22"/>
        </w:rPr>
        <w:t xml:space="preserve"> striking and show the great variation between the mechanical behavior of polymeric materials. The strength variation is somewhat smaller, with only the HDPE showing a significantly lower value. The behavior ranges from elastic brittle for acrylic to very ductile and softening for HDPE.  </w:t>
      </w:r>
    </w:p>
    <w:p w14:paraId="3DBDA24B" w14:textId="37F6EB66" w:rsidR="00E52507" w:rsidRPr="009F1BC4" w:rsidRDefault="00E52507" w:rsidP="009F1BC4">
      <w:pPr>
        <w:jc w:val="left"/>
        <w:rPr>
          <w:rFonts w:cs="Times New Roman"/>
          <w:b/>
          <w:sz w:val="22"/>
          <w:szCs w:val="22"/>
        </w:rPr>
      </w:pPr>
      <w:r w:rsidRPr="009F1BC4">
        <w:rPr>
          <w:rFonts w:cs="Times New Roman"/>
          <w:b/>
          <w:sz w:val="22"/>
          <w:szCs w:val="22"/>
        </w:rPr>
        <w:t>Table 2</w:t>
      </w:r>
      <w:r w:rsidR="00904392" w:rsidRPr="009F1BC4">
        <w:rPr>
          <w:rFonts w:cs="Times New Roman"/>
          <w:b/>
          <w:sz w:val="22"/>
          <w:szCs w:val="22"/>
        </w:rPr>
        <w:t>: Raw data s</w:t>
      </w:r>
      <w:r w:rsidRPr="009F1BC4">
        <w:rPr>
          <w:rFonts w:cs="Times New Roman"/>
          <w:b/>
          <w:sz w:val="22"/>
          <w:szCs w:val="22"/>
        </w:rPr>
        <w:t>ummary</w:t>
      </w:r>
      <w:r w:rsidR="00904392" w:rsidRPr="009F1BC4">
        <w:rPr>
          <w:rFonts w:cs="Times New Roman"/>
          <w:b/>
          <w:sz w:val="22"/>
          <w:szCs w:val="22"/>
        </w:rPr>
        <w:t>.</w:t>
      </w:r>
    </w:p>
    <w:p w14:paraId="2F07E0FA" w14:textId="282B0F36" w:rsidR="00E52507" w:rsidRPr="009F1BC4" w:rsidRDefault="004A450B" w:rsidP="009F1BC4">
      <w:pPr>
        <w:jc w:val="left"/>
        <w:rPr>
          <w:rFonts w:cs="Times New Roman"/>
          <w:sz w:val="22"/>
          <w:szCs w:val="22"/>
        </w:rPr>
      </w:pPr>
      <w:r w:rsidRPr="009F1BC4">
        <w:rPr>
          <w:rFonts w:cs="Times New Roman"/>
          <w:noProof/>
          <w:sz w:val="22"/>
          <w:szCs w:val="22"/>
        </w:rPr>
        <w:lastRenderedPageBreak/>
        <w:drawing>
          <wp:inline distT="0" distB="0" distL="0" distR="0" wp14:anchorId="0C230F92" wp14:editId="7C045300">
            <wp:extent cx="5943600" cy="481838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6"/>
                    <a:srcRect t="35251"/>
                    <a:stretch/>
                  </pic:blipFill>
                  <pic:spPr>
                    <a:xfrm>
                      <a:off x="0" y="0"/>
                      <a:ext cx="5943600" cy="4818380"/>
                    </a:xfrm>
                    <a:prstGeom prst="rect">
                      <a:avLst/>
                    </a:prstGeom>
                  </pic:spPr>
                </pic:pic>
              </a:graphicData>
            </a:graphic>
          </wp:inline>
        </w:drawing>
      </w:r>
    </w:p>
    <w:p w14:paraId="798EF70E" w14:textId="2625A44E" w:rsidR="00E52507" w:rsidRPr="009F1BC4" w:rsidRDefault="00547EFF" w:rsidP="009F1BC4">
      <w:pPr>
        <w:jc w:val="left"/>
        <w:rPr>
          <w:rFonts w:cs="Times New Roman"/>
          <w:b/>
          <w:sz w:val="22"/>
          <w:szCs w:val="22"/>
        </w:rPr>
      </w:pPr>
      <w:r w:rsidRPr="009F1BC4">
        <w:rPr>
          <w:rFonts w:cs="Times New Roman"/>
          <w:b/>
          <w:sz w:val="22"/>
          <w:szCs w:val="22"/>
        </w:rPr>
        <w:t>Figure 12</w:t>
      </w:r>
      <w:r w:rsidR="00A37807" w:rsidRPr="009F1BC4">
        <w:rPr>
          <w:rFonts w:cs="Times New Roman"/>
          <w:b/>
          <w:sz w:val="22"/>
          <w:szCs w:val="22"/>
        </w:rPr>
        <w:t xml:space="preserve">: </w:t>
      </w:r>
      <w:r w:rsidRPr="009F1BC4">
        <w:rPr>
          <w:rFonts w:cs="Times New Roman"/>
          <w:b/>
          <w:sz w:val="22"/>
          <w:szCs w:val="22"/>
        </w:rPr>
        <w:t>Comp</w:t>
      </w:r>
      <w:r w:rsidR="004038FB" w:rsidRPr="009F1BC4">
        <w:rPr>
          <w:rFonts w:cs="Times New Roman"/>
          <w:b/>
          <w:sz w:val="22"/>
          <w:szCs w:val="22"/>
        </w:rPr>
        <w:t xml:space="preserve">arisons of stress-strain curves, up to 50% strain, </w:t>
      </w:r>
      <w:r w:rsidRPr="009F1BC4">
        <w:rPr>
          <w:rFonts w:cs="Times New Roman"/>
          <w:b/>
          <w:sz w:val="22"/>
          <w:szCs w:val="22"/>
        </w:rPr>
        <w:t>for all polymers tested.</w:t>
      </w:r>
    </w:p>
    <w:p w14:paraId="610F025C" w14:textId="7F02CAB2" w:rsidR="00547EFF" w:rsidRPr="009F1BC4" w:rsidRDefault="00E52507" w:rsidP="009F1BC4">
      <w:pPr>
        <w:jc w:val="left"/>
        <w:rPr>
          <w:rFonts w:cs="Times New Roman"/>
          <w:b/>
          <w:sz w:val="22"/>
          <w:szCs w:val="22"/>
        </w:rPr>
      </w:pPr>
      <w:r w:rsidRPr="009F1BC4">
        <w:rPr>
          <w:rFonts w:cs="Times New Roman"/>
          <w:b/>
          <w:sz w:val="22"/>
          <w:szCs w:val="22"/>
        </w:rPr>
        <w:t>Table 3</w:t>
      </w:r>
      <w:r w:rsidR="005E064C" w:rsidRPr="009F1BC4">
        <w:rPr>
          <w:rFonts w:cs="Times New Roman"/>
          <w:b/>
          <w:sz w:val="22"/>
          <w:szCs w:val="22"/>
        </w:rPr>
        <w:t>: Summary of r</w:t>
      </w:r>
      <w:r w:rsidRPr="009F1BC4">
        <w:rPr>
          <w:rFonts w:cs="Times New Roman"/>
          <w:b/>
          <w:sz w:val="22"/>
          <w:szCs w:val="22"/>
        </w:rPr>
        <w:t>esults</w:t>
      </w:r>
      <w:r w:rsidR="005E064C" w:rsidRPr="009F1BC4">
        <w:rPr>
          <w:rFonts w:cs="Times New Roman"/>
          <w:b/>
          <w:sz w:val="22"/>
          <w:szCs w:val="22"/>
        </w:rPr>
        <w:t>.</w:t>
      </w:r>
    </w:p>
    <w:tbl>
      <w:tblPr>
        <w:tblW w:w="9239" w:type="dxa"/>
        <w:tblInd w:w="113" w:type="dxa"/>
        <w:tblLook w:val="04A0" w:firstRow="1" w:lastRow="0" w:firstColumn="1" w:lastColumn="0" w:noHBand="0" w:noVBand="1"/>
      </w:tblPr>
      <w:tblGrid>
        <w:gridCol w:w="3024"/>
        <w:gridCol w:w="1015"/>
        <w:gridCol w:w="1300"/>
        <w:gridCol w:w="1300"/>
        <w:gridCol w:w="1300"/>
        <w:gridCol w:w="1300"/>
      </w:tblGrid>
      <w:tr w:rsidR="00547EFF" w:rsidRPr="009F1BC4" w14:paraId="2BE3F0AC" w14:textId="77777777" w:rsidTr="00B13C09">
        <w:trPr>
          <w:trHeight w:val="332"/>
        </w:trPr>
        <w:tc>
          <w:tcPr>
            <w:tcW w:w="30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DA6B46" w14:textId="77777777" w:rsidR="00547EFF" w:rsidRPr="009F1BC4" w:rsidRDefault="00547EFF" w:rsidP="009F1BC4">
            <w:pPr>
              <w:spacing w:after="0"/>
              <w:jc w:val="left"/>
              <w:rPr>
                <w:rFonts w:eastAsia="Times New Roman" w:cs="Times New Roman"/>
                <w:color w:val="000000"/>
                <w:sz w:val="22"/>
                <w:szCs w:val="22"/>
              </w:rPr>
            </w:pPr>
            <w:r w:rsidRPr="009F1BC4">
              <w:rPr>
                <w:rFonts w:eastAsia="Times New Roman" w:cs="Times New Roman"/>
                <w:color w:val="000000"/>
                <w:sz w:val="22"/>
                <w:szCs w:val="22"/>
              </w:rPr>
              <w:t xml:space="preserve">MATERIAL </w:t>
            </w:r>
          </w:p>
        </w:tc>
        <w:tc>
          <w:tcPr>
            <w:tcW w:w="1015" w:type="dxa"/>
            <w:tcBorders>
              <w:top w:val="single" w:sz="4" w:space="0" w:color="auto"/>
              <w:left w:val="nil"/>
              <w:bottom w:val="single" w:sz="4" w:space="0" w:color="auto"/>
              <w:right w:val="single" w:sz="4" w:space="0" w:color="auto"/>
            </w:tcBorders>
            <w:shd w:val="clear" w:color="auto" w:fill="auto"/>
            <w:noWrap/>
            <w:vAlign w:val="bottom"/>
            <w:hideMark/>
          </w:tcPr>
          <w:p w14:paraId="31522CD4" w14:textId="77777777" w:rsidR="00547EFF" w:rsidRPr="009F1BC4" w:rsidRDefault="00547EFF" w:rsidP="009F1BC4">
            <w:pPr>
              <w:spacing w:after="0"/>
              <w:jc w:val="left"/>
              <w:rPr>
                <w:rFonts w:eastAsia="Times New Roman" w:cs="Times New Roman"/>
                <w:color w:val="000000"/>
                <w:sz w:val="22"/>
                <w:szCs w:val="22"/>
              </w:rPr>
            </w:pPr>
            <w:r w:rsidRPr="009F1BC4">
              <w:rPr>
                <w:rFonts w:eastAsia="Times New Roman" w:cs="Times New Roman"/>
                <w:color w:val="000000"/>
                <w:sz w:val="22"/>
                <w:szCs w:val="22"/>
              </w:rPr>
              <w:t>PVC</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388E9709" w14:textId="77777777" w:rsidR="00547EFF" w:rsidRPr="009F1BC4" w:rsidRDefault="00547EFF" w:rsidP="009F1BC4">
            <w:pPr>
              <w:spacing w:after="0"/>
              <w:jc w:val="left"/>
              <w:rPr>
                <w:rFonts w:eastAsia="Times New Roman" w:cs="Times New Roman"/>
                <w:color w:val="000000"/>
                <w:sz w:val="22"/>
                <w:szCs w:val="22"/>
              </w:rPr>
            </w:pPr>
            <w:r w:rsidRPr="009F1BC4">
              <w:rPr>
                <w:rFonts w:eastAsia="Times New Roman" w:cs="Times New Roman"/>
                <w:color w:val="000000"/>
                <w:sz w:val="22"/>
                <w:szCs w:val="22"/>
              </w:rPr>
              <w:t>HDPE</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5144FBD3" w14:textId="77777777" w:rsidR="00547EFF" w:rsidRPr="009F1BC4" w:rsidRDefault="00547EFF" w:rsidP="009F1BC4">
            <w:pPr>
              <w:spacing w:after="0"/>
              <w:jc w:val="left"/>
              <w:rPr>
                <w:rFonts w:eastAsia="Times New Roman" w:cs="Times New Roman"/>
                <w:color w:val="000000"/>
                <w:sz w:val="22"/>
                <w:szCs w:val="22"/>
              </w:rPr>
            </w:pPr>
            <w:r w:rsidRPr="009F1BC4">
              <w:rPr>
                <w:rFonts w:eastAsia="Times New Roman" w:cs="Times New Roman"/>
                <w:color w:val="000000"/>
                <w:sz w:val="22"/>
                <w:szCs w:val="22"/>
              </w:rPr>
              <w:t>Acrylic</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5E7DB966" w14:textId="77777777" w:rsidR="00547EFF" w:rsidRPr="009F1BC4" w:rsidRDefault="00547EFF" w:rsidP="009F1BC4">
            <w:pPr>
              <w:spacing w:after="0"/>
              <w:jc w:val="left"/>
              <w:rPr>
                <w:rFonts w:eastAsia="Times New Roman" w:cs="Times New Roman"/>
                <w:color w:val="000000"/>
                <w:sz w:val="22"/>
                <w:szCs w:val="22"/>
              </w:rPr>
            </w:pPr>
            <w:r w:rsidRPr="009F1BC4">
              <w:rPr>
                <w:rFonts w:eastAsia="Times New Roman" w:cs="Times New Roman"/>
                <w:color w:val="000000"/>
                <w:sz w:val="22"/>
                <w:szCs w:val="22"/>
              </w:rPr>
              <w:t>Nylon</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183E5F8A" w14:textId="77777777" w:rsidR="00547EFF" w:rsidRPr="009F1BC4" w:rsidRDefault="00547EFF" w:rsidP="009F1BC4">
            <w:pPr>
              <w:spacing w:after="0"/>
              <w:jc w:val="left"/>
              <w:rPr>
                <w:rFonts w:eastAsia="Times New Roman" w:cs="Times New Roman"/>
                <w:color w:val="000000"/>
                <w:sz w:val="22"/>
                <w:szCs w:val="22"/>
              </w:rPr>
            </w:pPr>
            <w:r w:rsidRPr="009F1BC4">
              <w:rPr>
                <w:rFonts w:eastAsia="Times New Roman" w:cs="Times New Roman"/>
                <w:color w:val="000000"/>
                <w:sz w:val="22"/>
                <w:szCs w:val="22"/>
              </w:rPr>
              <w:t> </w:t>
            </w:r>
          </w:p>
        </w:tc>
      </w:tr>
      <w:tr w:rsidR="00547EFF" w:rsidRPr="009F1BC4" w14:paraId="76B0EE11" w14:textId="77777777" w:rsidTr="00B13C09">
        <w:trPr>
          <w:trHeight w:val="320"/>
        </w:trPr>
        <w:tc>
          <w:tcPr>
            <w:tcW w:w="30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94D185" w14:textId="77777777" w:rsidR="00547EFF" w:rsidRPr="009F1BC4" w:rsidRDefault="00547EFF" w:rsidP="009F1BC4">
            <w:pPr>
              <w:spacing w:after="0"/>
              <w:jc w:val="left"/>
              <w:rPr>
                <w:rFonts w:eastAsia="Times New Roman" w:cs="Times New Roman"/>
                <w:color w:val="000000"/>
                <w:sz w:val="22"/>
                <w:szCs w:val="22"/>
              </w:rPr>
            </w:pPr>
            <w:r w:rsidRPr="009F1BC4">
              <w:rPr>
                <w:rFonts w:eastAsia="Times New Roman" w:cs="Times New Roman"/>
                <w:color w:val="000000"/>
                <w:sz w:val="22"/>
                <w:szCs w:val="22"/>
              </w:rPr>
              <w:t>Initial Area</w:t>
            </w:r>
          </w:p>
        </w:tc>
        <w:tc>
          <w:tcPr>
            <w:tcW w:w="1015" w:type="dxa"/>
            <w:tcBorders>
              <w:top w:val="nil"/>
              <w:left w:val="nil"/>
              <w:bottom w:val="single" w:sz="4" w:space="0" w:color="auto"/>
              <w:right w:val="single" w:sz="4" w:space="0" w:color="auto"/>
            </w:tcBorders>
            <w:shd w:val="clear" w:color="auto" w:fill="auto"/>
            <w:noWrap/>
            <w:vAlign w:val="bottom"/>
            <w:hideMark/>
          </w:tcPr>
          <w:p w14:paraId="0236CFC2" w14:textId="77777777" w:rsidR="00547EFF" w:rsidRPr="009F1BC4" w:rsidRDefault="00547EFF" w:rsidP="009F1BC4">
            <w:pPr>
              <w:spacing w:after="0"/>
              <w:jc w:val="left"/>
              <w:rPr>
                <w:rFonts w:eastAsia="Times New Roman" w:cs="Times New Roman"/>
                <w:color w:val="000000"/>
                <w:sz w:val="22"/>
                <w:szCs w:val="22"/>
              </w:rPr>
            </w:pPr>
            <w:r w:rsidRPr="009F1BC4">
              <w:rPr>
                <w:rFonts w:eastAsia="Times New Roman" w:cs="Times New Roman"/>
                <w:color w:val="000000"/>
                <w:sz w:val="22"/>
                <w:szCs w:val="22"/>
              </w:rPr>
              <w:t>0.0624</w:t>
            </w:r>
          </w:p>
        </w:tc>
        <w:tc>
          <w:tcPr>
            <w:tcW w:w="1300" w:type="dxa"/>
            <w:tcBorders>
              <w:top w:val="nil"/>
              <w:left w:val="nil"/>
              <w:bottom w:val="single" w:sz="4" w:space="0" w:color="auto"/>
              <w:right w:val="single" w:sz="4" w:space="0" w:color="auto"/>
            </w:tcBorders>
            <w:shd w:val="clear" w:color="auto" w:fill="auto"/>
            <w:noWrap/>
            <w:vAlign w:val="bottom"/>
            <w:hideMark/>
          </w:tcPr>
          <w:p w14:paraId="0BCD034C" w14:textId="77777777" w:rsidR="00547EFF" w:rsidRPr="009F1BC4" w:rsidRDefault="00547EFF" w:rsidP="009F1BC4">
            <w:pPr>
              <w:spacing w:after="0"/>
              <w:jc w:val="left"/>
              <w:rPr>
                <w:rFonts w:eastAsia="Times New Roman" w:cs="Times New Roman"/>
                <w:color w:val="000000"/>
                <w:sz w:val="22"/>
                <w:szCs w:val="22"/>
              </w:rPr>
            </w:pPr>
            <w:r w:rsidRPr="009F1BC4">
              <w:rPr>
                <w:rFonts w:eastAsia="Times New Roman" w:cs="Times New Roman"/>
                <w:color w:val="000000"/>
                <w:sz w:val="22"/>
                <w:szCs w:val="22"/>
              </w:rPr>
              <w:t>0.0633</w:t>
            </w:r>
          </w:p>
        </w:tc>
        <w:tc>
          <w:tcPr>
            <w:tcW w:w="1300" w:type="dxa"/>
            <w:tcBorders>
              <w:top w:val="nil"/>
              <w:left w:val="nil"/>
              <w:bottom w:val="single" w:sz="4" w:space="0" w:color="auto"/>
              <w:right w:val="single" w:sz="4" w:space="0" w:color="auto"/>
            </w:tcBorders>
            <w:shd w:val="clear" w:color="auto" w:fill="auto"/>
            <w:noWrap/>
            <w:vAlign w:val="bottom"/>
            <w:hideMark/>
          </w:tcPr>
          <w:p w14:paraId="53042878" w14:textId="77777777" w:rsidR="00547EFF" w:rsidRPr="009F1BC4" w:rsidRDefault="00547EFF" w:rsidP="009F1BC4">
            <w:pPr>
              <w:spacing w:after="0"/>
              <w:jc w:val="left"/>
              <w:rPr>
                <w:rFonts w:eastAsia="Times New Roman" w:cs="Times New Roman"/>
                <w:color w:val="000000"/>
                <w:sz w:val="22"/>
                <w:szCs w:val="22"/>
              </w:rPr>
            </w:pPr>
            <w:r w:rsidRPr="009F1BC4">
              <w:rPr>
                <w:rFonts w:eastAsia="Times New Roman" w:cs="Times New Roman"/>
                <w:color w:val="000000"/>
                <w:sz w:val="22"/>
                <w:szCs w:val="22"/>
              </w:rPr>
              <w:t>0.0624</w:t>
            </w:r>
          </w:p>
        </w:tc>
        <w:tc>
          <w:tcPr>
            <w:tcW w:w="1300" w:type="dxa"/>
            <w:tcBorders>
              <w:top w:val="nil"/>
              <w:left w:val="nil"/>
              <w:bottom w:val="single" w:sz="4" w:space="0" w:color="auto"/>
              <w:right w:val="single" w:sz="4" w:space="0" w:color="auto"/>
            </w:tcBorders>
            <w:shd w:val="clear" w:color="auto" w:fill="auto"/>
            <w:noWrap/>
            <w:vAlign w:val="bottom"/>
            <w:hideMark/>
          </w:tcPr>
          <w:p w14:paraId="6191545B" w14:textId="77777777" w:rsidR="00547EFF" w:rsidRPr="009F1BC4" w:rsidRDefault="00547EFF" w:rsidP="009F1BC4">
            <w:pPr>
              <w:spacing w:after="0"/>
              <w:jc w:val="left"/>
              <w:rPr>
                <w:rFonts w:eastAsia="Times New Roman" w:cs="Times New Roman"/>
                <w:color w:val="000000"/>
                <w:sz w:val="22"/>
                <w:szCs w:val="22"/>
              </w:rPr>
            </w:pPr>
            <w:r w:rsidRPr="009F1BC4">
              <w:rPr>
                <w:rFonts w:eastAsia="Times New Roman" w:cs="Times New Roman"/>
                <w:color w:val="000000"/>
                <w:sz w:val="22"/>
                <w:szCs w:val="22"/>
              </w:rPr>
              <w:t>0.0628</w:t>
            </w:r>
          </w:p>
        </w:tc>
        <w:tc>
          <w:tcPr>
            <w:tcW w:w="1300" w:type="dxa"/>
            <w:tcBorders>
              <w:top w:val="nil"/>
              <w:left w:val="nil"/>
              <w:bottom w:val="single" w:sz="4" w:space="0" w:color="auto"/>
              <w:right w:val="single" w:sz="4" w:space="0" w:color="auto"/>
            </w:tcBorders>
            <w:shd w:val="clear" w:color="auto" w:fill="auto"/>
            <w:noWrap/>
            <w:vAlign w:val="bottom"/>
            <w:hideMark/>
          </w:tcPr>
          <w:p w14:paraId="1F5E10A3" w14:textId="77777777" w:rsidR="00547EFF" w:rsidRPr="009F1BC4" w:rsidRDefault="00547EFF" w:rsidP="009F1BC4">
            <w:pPr>
              <w:spacing w:after="0"/>
              <w:jc w:val="left"/>
              <w:rPr>
                <w:rFonts w:eastAsia="Times New Roman" w:cs="Times New Roman"/>
                <w:color w:val="000000"/>
                <w:sz w:val="22"/>
                <w:szCs w:val="22"/>
              </w:rPr>
            </w:pPr>
            <w:proofErr w:type="gramStart"/>
            <w:r w:rsidRPr="009F1BC4">
              <w:rPr>
                <w:rFonts w:eastAsia="Times New Roman" w:cs="Times New Roman"/>
                <w:color w:val="000000"/>
                <w:sz w:val="22"/>
                <w:szCs w:val="22"/>
              </w:rPr>
              <w:t>in.2</w:t>
            </w:r>
            <w:proofErr w:type="gramEnd"/>
          </w:p>
        </w:tc>
      </w:tr>
      <w:tr w:rsidR="00547EFF" w:rsidRPr="009F1BC4" w14:paraId="6E1D00E4" w14:textId="77777777" w:rsidTr="00B13C09">
        <w:trPr>
          <w:trHeight w:val="320"/>
        </w:trPr>
        <w:tc>
          <w:tcPr>
            <w:tcW w:w="30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A9EC7F" w14:textId="77777777" w:rsidR="00547EFF" w:rsidRPr="009F1BC4" w:rsidRDefault="00547EFF" w:rsidP="009F1BC4">
            <w:pPr>
              <w:spacing w:after="0"/>
              <w:jc w:val="left"/>
              <w:rPr>
                <w:rFonts w:eastAsia="Times New Roman" w:cs="Times New Roman"/>
                <w:color w:val="000000"/>
                <w:sz w:val="22"/>
                <w:szCs w:val="22"/>
              </w:rPr>
            </w:pPr>
            <w:r w:rsidRPr="009F1BC4">
              <w:rPr>
                <w:rFonts w:eastAsia="Times New Roman" w:cs="Times New Roman"/>
                <w:color w:val="000000"/>
                <w:sz w:val="22"/>
                <w:szCs w:val="22"/>
              </w:rPr>
              <w:t>Final Area</w:t>
            </w:r>
          </w:p>
        </w:tc>
        <w:tc>
          <w:tcPr>
            <w:tcW w:w="1015" w:type="dxa"/>
            <w:tcBorders>
              <w:top w:val="nil"/>
              <w:left w:val="nil"/>
              <w:bottom w:val="single" w:sz="4" w:space="0" w:color="auto"/>
              <w:right w:val="single" w:sz="4" w:space="0" w:color="auto"/>
            </w:tcBorders>
            <w:shd w:val="clear" w:color="auto" w:fill="auto"/>
            <w:noWrap/>
            <w:vAlign w:val="bottom"/>
            <w:hideMark/>
          </w:tcPr>
          <w:p w14:paraId="1DE2BAC0" w14:textId="77777777" w:rsidR="00547EFF" w:rsidRPr="009F1BC4" w:rsidRDefault="00547EFF" w:rsidP="009F1BC4">
            <w:pPr>
              <w:spacing w:after="0"/>
              <w:jc w:val="left"/>
              <w:rPr>
                <w:rFonts w:eastAsia="Times New Roman" w:cs="Times New Roman"/>
                <w:color w:val="000000"/>
                <w:sz w:val="22"/>
                <w:szCs w:val="22"/>
              </w:rPr>
            </w:pPr>
            <w:r w:rsidRPr="009F1BC4">
              <w:rPr>
                <w:rFonts w:eastAsia="Times New Roman" w:cs="Times New Roman"/>
                <w:color w:val="000000"/>
                <w:sz w:val="22"/>
                <w:szCs w:val="22"/>
              </w:rPr>
              <w:t>0.0185</w:t>
            </w:r>
          </w:p>
        </w:tc>
        <w:tc>
          <w:tcPr>
            <w:tcW w:w="1300" w:type="dxa"/>
            <w:tcBorders>
              <w:top w:val="nil"/>
              <w:left w:val="nil"/>
              <w:bottom w:val="single" w:sz="4" w:space="0" w:color="auto"/>
              <w:right w:val="single" w:sz="4" w:space="0" w:color="auto"/>
            </w:tcBorders>
            <w:shd w:val="clear" w:color="auto" w:fill="auto"/>
            <w:noWrap/>
            <w:vAlign w:val="bottom"/>
            <w:hideMark/>
          </w:tcPr>
          <w:p w14:paraId="1E231FE9" w14:textId="77777777" w:rsidR="00547EFF" w:rsidRPr="009F1BC4" w:rsidRDefault="00547EFF" w:rsidP="009F1BC4">
            <w:pPr>
              <w:spacing w:after="0"/>
              <w:jc w:val="left"/>
              <w:rPr>
                <w:rFonts w:eastAsia="Times New Roman" w:cs="Times New Roman"/>
                <w:color w:val="000000"/>
                <w:sz w:val="22"/>
                <w:szCs w:val="22"/>
              </w:rPr>
            </w:pPr>
            <w:r w:rsidRPr="009F1BC4">
              <w:rPr>
                <w:rFonts w:eastAsia="Times New Roman" w:cs="Times New Roman"/>
                <w:color w:val="000000"/>
                <w:sz w:val="22"/>
                <w:szCs w:val="22"/>
              </w:rPr>
              <w:t>0.0076</w:t>
            </w:r>
          </w:p>
        </w:tc>
        <w:tc>
          <w:tcPr>
            <w:tcW w:w="1300" w:type="dxa"/>
            <w:tcBorders>
              <w:top w:val="nil"/>
              <w:left w:val="nil"/>
              <w:bottom w:val="single" w:sz="4" w:space="0" w:color="auto"/>
              <w:right w:val="single" w:sz="4" w:space="0" w:color="auto"/>
            </w:tcBorders>
            <w:shd w:val="clear" w:color="auto" w:fill="auto"/>
            <w:noWrap/>
            <w:vAlign w:val="bottom"/>
            <w:hideMark/>
          </w:tcPr>
          <w:p w14:paraId="448BDE0C" w14:textId="77777777" w:rsidR="00547EFF" w:rsidRPr="009F1BC4" w:rsidRDefault="00547EFF" w:rsidP="009F1BC4">
            <w:pPr>
              <w:spacing w:after="0"/>
              <w:jc w:val="left"/>
              <w:rPr>
                <w:rFonts w:eastAsia="Times New Roman" w:cs="Times New Roman"/>
                <w:color w:val="000000"/>
                <w:sz w:val="22"/>
                <w:szCs w:val="22"/>
              </w:rPr>
            </w:pPr>
            <w:r w:rsidRPr="009F1BC4">
              <w:rPr>
                <w:rFonts w:eastAsia="Times New Roman" w:cs="Times New Roman"/>
                <w:color w:val="000000"/>
                <w:sz w:val="22"/>
                <w:szCs w:val="22"/>
              </w:rPr>
              <w:t>0.0605</w:t>
            </w:r>
          </w:p>
        </w:tc>
        <w:tc>
          <w:tcPr>
            <w:tcW w:w="1300" w:type="dxa"/>
            <w:tcBorders>
              <w:top w:val="nil"/>
              <w:left w:val="nil"/>
              <w:bottom w:val="single" w:sz="4" w:space="0" w:color="auto"/>
              <w:right w:val="single" w:sz="4" w:space="0" w:color="auto"/>
            </w:tcBorders>
            <w:shd w:val="clear" w:color="auto" w:fill="auto"/>
            <w:noWrap/>
            <w:vAlign w:val="bottom"/>
            <w:hideMark/>
          </w:tcPr>
          <w:p w14:paraId="44D2593C" w14:textId="77777777" w:rsidR="00547EFF" w:rsidRPr="009F1BC4" w:rsidRDefault="00547EFF" w:rsidP="009F1BC4">
            <w:pPr>
              <w:spacing w:after="0"/>
              <w:jc w:val="left"/>
              <w:rPr>
                <w:rFonts w:eastAsia="Times New Roman" w:cs="Times New Roman"/>
                <w:color w:val="000000"/>
                <w:sz w:val="22"/>
                <w:szCs w:val="22"/>
              </w:rPr>
            </w:pPr>
            <w:r w:rsidRPr="009F1BC4">
              <w:rPr>
                <w:rFonts w:eastAsia="Times New Roman" w:cs="Times New Roman"/>
                <w:color w:val="000000"/>
                <w:sz w:val="22"/>
                <w:szCs w:val="22"/>
              </w:rPr>
              <w:t>0.0528</w:t>
            </w:r>
          </w:p>
        </w:tc>
        <w:tc>
          <w:tcPr>
            <w:tcW w:w="1300" w:type="dxa"/>
            <w:tcBorders>
              <w:top w:val="nil"/>
              <w:left w:val="nil"/>
              <w:bottom w:val="single" w:sz="4" w:space="0" w:color="auto"/>
              <w:right w:val="single" w:sz="4" w:space="0" w:color="auto"/>
            </w:tcBorders>
            <w:shd w:val="clear" w:color="auto" w:fill="auto"/>
            <w:noWrap/>
            <w:vAlign w:val="bottom"/>
            <w:hideMark/>
          </w:tcPr>
          <w:p w14:paraId="54B63BB2" w14:textId="77777777" w:rsidR="00547EFF" w:rsidRPr="009F1BC4" w:rsidRDefault="00547EFF" w:rsidP="009F1BC4">
            <w:pPr>
              <w:spacing w:after="0"/>
              <w:jc w:val="left"/>
              <w:rPr>
                <w:rFonts w:eastAsia="Times New Roman" w:cs="Times New Roman"/>
                <w:color w:val="000000"/>
                <w:sz w:val="22"/>
                <w:szCs w:val="22"/>
              </w:rPr>
            </w:pPr>
            <w:proofErr w:type="gramStart"/>
            <w:r w:rsidRPr="009F1BC4">
              <w:rPr>
                <w:rFonts w:eastAsia="Times New Roman" w:cs="Times New Roman"/>
                <w:color w:val="000000"/>
                <w:sz w:val="22"/>
                <w:szCs w:val="22"/>
              </w:rPr>
              <w:t>in.2</w:t>
            </w:r>
            <w:proofErr w:type="gramEnd"/>
          </w:p>
        </w:tc>
      </w:tr>
      <w:tr w:rsidR="00547EFF" w:rsidRPr="009F1BC4" w14:paraId="4BF4C781" w14:textId="77777777" w:rsidTr="00B13C09">
        <w:trPr>
          <w:trHeight w:val="320"/>
        </w:trPr>
        <w:tc>
          <w:tcPr>
            <w:tcW w:w="30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813E0" w14:textId="77777777" w:rsidR="00547EFF" w:rsidRPr="009F1BC4" w:rsidRDefault="00547EFF" w:rsidP="009F1BC4">
            <w:pPr>
              <w:spacing w:after="0"/>
              <w:jc w:val="left"/>
              <w:rPr>
                <w:rFonts w:eastAsia="Times New Roman" w:cs="Times New Roman"/>
                <w:color w:val="000000"/>
                <w:sz w:val="22"/>
                <w:szCs w:val="22"/>
              </w:rPr>
            </w:pPr>
            <w:r w:rsidRPr="009F1BC4">
              <w:rPr>
                <w:rFonts w:eastAsia="Times New Roman" w:cs="Times New Roman"/>
                <w:color w:val="000000"/>
                <w:sz w:val="22"/>
                <w:szCs w:val="22"/>
              </w:rPr>
              <w:t>% Change in Area</w:t>
            </w:r>
          </w:p>
        </w:tc>
        <w:tc>
          <w:tcPr>
            <w:tcW w:w="1015" w:type="dxa"/>
            <w:tcBorders>
              <w:top w:val="nil"/>
              <w:left w:val="nil"/>
              <w:bottom w:val="single" w:sz="4" w:space="0" w:color="auto"/>
              <w:right w:val="single" w:sz="4" w:space="0" w:color="auto"/>
            </w:tcBorders>
            <w:shd w:val="clear" w:color="auto" w:fill="auto"/>
            <w:noWrap/>
            <w:vAlign w:val="bottom"/>
            <w:hideMark/>
          </w:tcPr>
          <w:p w14:paraId="55DF6BB0" w14:textId="77777777" w:rsidR="00547EFF" w:rsidRPr="009F1BC4" w:rsidRDefault="00547EFF" w:rsidP="009F1BC4">
            <w:pPr>
              <w:spacing w:after="0"/>
              <w:jc w:val="left"/>
              <w:rPr>
                <w:rFonts w:eastAsia="Times New Roman" w:cs="Times New Roman"/>
                <w:color w:val="000000"/>
                <w:sz w:val="22"/>
                <w:szCs w:val="22"/>
              </w:rPr>
            </w:pPr>
            <w:r w:rsidRPr="009F1BC4">
              <w:rPr>
                <w:rFonts w:eastAsia="Times New Roman" w:cs="Times New Roman"/>
                <w:color w:val="000000"/>
                <w:sz w:val="22"/>
                <w:szCs w:val="22"/>
              </w:rPr>
              <w:t>70.37</w:t>
            </w:r>
          </w:p>
        </w:tc>
        <w:tc>
          <w:tcPr>
            <w:tcW w:w="1300" w:type="dxa"/>
            <w:tcBorders>
              <w:top w:val="nil"/>
              <w:left w:val="nil"/>
              <w:bottom w:val="single" w:sz="4" w:space="0" w:color="auto"/>
              <w:right w:val="single" w:sz="4" w:space="0" w:color="auto"/>
            </w:tcBorders>
            <w:shd w:val="clear" w:color="auto" w:fill="auto"/>
            <w:noWrap/>
            <w:vAlign w:val="bottom"/>
            <w:hideMark/>
          </w:tcPr>
          <w:p w14:paraId="77332DAE" w14:textId="77777777" w:rsidR="00547EFF" w:rsidRPr="009F1BC4" w:rsidRDefault="00547EFF" w:rsidP="009F1BC4">
            <w:pPr>
              <w:spacing w:after="0"/>
              <w:jc w:val="left"/>
              <w:rPr>
                <w:rFonts w:eastAsia="Times New Roman" w:cs="Times New Roman"/>
                <w:color w:val="000000"/>
                <w:sz w:val="22"/>
                <w:szCs w:val="22"/>
              </w:rPr>
            </w:pPr>
            <w:r w:rsidRPr="009F1BC4">
              <w:rPr>
                <w:rFonts w:eastAsia="Times New Roman" w:cs="Times New Roman"/>
                <w:color w:val="000000"/>
                <w:sz w:val="22"/>
                <w:szCs w:val="22"/>
              </w:rPr>
              <w:t>87.92</w:t>
            </w:r>
          </w:p>
        </w:tc>
        <w:tc>
          <w:tcPr>
            <w:tcW w:w="1300" w:type="dxa"/>
            <w:tcBorders>
              <w:top w:val="nil"/>
              <w:left w:val="nil"/>
              <w:bottom w:val="single" w:sz="4" w:space="0" w:color="auto"/>
              <w:right w:val="single" w:sz="4" w:space="0" w:color="auto"/>
            </w:tcBorders>
            <w:shd w:val="clear" w:color="auto" w:fill="auto"/>
            <w:noWrap/>
            <w:vAlign w:val="bottom"/>
            <w:hideMark/>
          </w:tcPr>
          <w:p w14:paraId="016C57E3" w14:textId="77777777" w:rsidR="00547EFF" w:rsidRPr="009F1BC4" w:rsidRDefault="00547EFF" w:rsidP="009F1BC4">
            <w:pPr>
              <w:spacing w:after="0"/>
              <w:jc w:val="left"/>
              <w:rPr>
                <w:rFonts w:eastAsia="Times New Roman" w:cs="Times New Roman"/>
                <w:color w:val="000000"/>
                <w:sz w:val="22"/>
                <w:szCs w:val="22"/>
              </w:rPr>
            </w:pPr>
            <w:r w:rsidRPr="009F1BC4">
              <w:rPr>
                <w:rFonts w:eastAsia="Times New Roman" w:cs="Times New Roman"/>
                <w:color w:val="000000"/>
                <w:sz w:val="22"/>
                <w:szCs w:val="22"/>
              </w:rPr>
              <w:t>3.00</w:t>
            </w:r>
          </w:p>
        </w:tc>
        <w:tc>
          <w:tcPr>
            <w:tcW w:w="1300" w:type="dxa"/>
            <w:tcBorders>
              <w:top w:val="nil"/>
              <w:left w:val="nil"/>
              <w:bottom w:val="single" w:sz="4" w:space="0" w:color="auto"/>
              <w:right w:val="single" w:sz="4" w:space="0" w:color="auto"/>
            </w:tcBorders>
            <w:shd w:val="clear" w:color="auto" w:fill="auto"/>
            <w:noWrap/>
            <w:vAlign w:val="bottom"/>
            <w:hideMark/>
          </w:tcPr>
          <w:p w14:paraId="347453B1" w14:textId="77777777" w:rsidR="00547EFF" w:rsidRPr="009F1BC4" w:rsidRDefault="00547EFF" w:rsidP="009F1BC4">
            <w:pPr>
              <w:spacing w:after="0"/>
              <w:jc w:val="left"/>
              <w:rPr>
                <w:rFonts w:eastAsia="Times New Roman" w:cs="Times New Roman"/>
                <w:color w:val="000000"/>
                <w:sz w:val="22"/>
                <w:szCs w:val="22"/>
              </w:rPr>
            </w:pPr>
            <w:r w:rsidRPr="009F1BC4">
              <w:rPr>
                <w:rFonts w:eastAsia="Times New Roman" w:cs="Times New Roman"/>
                <w:color w:val="000000"/>
                <w:sz w:val="22"/>
                <w:szCs w:val="22"/>
              </w:rPr>
              <w:t>15.84</w:t>
            </w:r>
          </w:p>
        </w:tc>
        <w:tc>
          <w:tcPr>
            <w:tcW w:w="1300" w:type="dxa"/>
            <w:tcBorders>
              <w:top w:val="nil"/>
              <w:left w:val="nil"/>
              <w:bottom w:val="single" w:sz="4" w:space="0" w:color="auto"/>
              <w:right w:val="single" w:sz="4" w:space="0" w:color="auto"/>
            </w:tcBorders>
            <w:shd w:val="clear" w:color="auto" w:fill="auto"/>
            <w:noWrap/>
            <w:vAlign w:val="bottom"/>
            <w:hideMark/>
          </w:tcPr>
          <w:p w14:paraId="6DBB77EE" w14:textId="77777777" w:rsidR="00547EFF" w:rsidRPr="009F1BC4" w:rsidRDefault="00547EFF" w:rsidP="009F1BC4">
            <w:pPr>
              <w:spacing w:after="0"/>
              <w:jc w:val="left"/>
              <w:rPr>
                <w:rFonts w:eastAsia="Times New Roman" w:cs="Times New Roman"/>
                <w:color w:val="000000"/>
                <w:sz w:val="22"/>
                <w:szCs w:val="22"/>
              </w:rPr>
            </w:pPr>
            <w:r w:rsidRPr="009F1BC4">
              <w:rPr>
                <w:rFonts w:eastAsia="Times New Roman" w:cs="Times New Roman"/>
                <w:color w:val="000000"/>
                <w:sz w:val="22"/>
                <w:szCs w:val="22"/>
              </w:rPr>
              <w:t>%</w:t>
            </w:r>
          </w:p>
        </w:tc>
      </w:tr>
      <w:tr w:rsidR="00547EFF" w:rsidRPr="009F1BC4" w14:paraId="2B6318E8" w14:textId="77777777" w:rsidTr="00B13C09">
        <w:trPr>
          <w:trHeight w:val="320"/>
        </w:trPr>
        <w:tc>
          <w:tcPr>
            <w:tcW w:w="30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68099" w14:textId="77777777" w:rsidR="00547EFF" w:rsidRPr="009F1BC4" w:rsidRDefault="00547EFF" w:rsidP="009F1BC4">
            <w:pPr>
              <w:spacing w:after="0"/>
              <w:jc w:val="left"/>
              <w:rPr>
                <w:rFonts w:eastAsia="Times New Roman" w:cs="Times New Roman"/>
                <w:color w:val="000000"/>
                <w:sz w:val="22"/>
                <w:szCs w:val="22"/>
              </w:rPr>
            </w:pPr>
            <w:r w:rsidRPr="009F1BC4">
              <w:rPr>
                <w:rFonts w:eastAsia="Times New Roman" w:cs="Times New Roman"/>
                <w:color w:val="000000"/>
                <w:sz w:val="22"/>
                <w:szCs w:val="22"/>
              </w:rPr>
              <w:t>Original Gage Length</w:t>
            </w:r>
          </w:p>
        </w:tc>
        <w:tc>
          <w:tcPr>
            <w:tcW w:w="1015" w:type="dxa"/>
            <w:tcBorders>
              <w:top w:val="nil"/>
              <w:left w:val="nil"/>
              <w:bottom w:val="single" w:sz="4" w:space="0" w:color="auto"/>
              <w:right w:val="single" w:sz="4" w:space="0" w:color="auto"/>
            </w:tcBorders>
            <w:shd w:val="clear" w:color="auto" w:fill="auto"/>
            <w:noWrap/>
            <w:vAlign w:val="bottom"/>
            <w:hideMark/>
          </w:tcPr>
          <w:p w14:paraId="10D0342B" w14:textId="77777777" w:rsidR="00547EFF" w:rsidRPr="009F1BC4" w:rsidRDefault="00547EFF" w:rsidP="009F1BC4">
            <w:pPr>
              <w:spacing w:after="0"/>
              <w:jc w:val="left"/>
              <w:rPr>
                <w:rFonts w:eastAsia="Times New Roman" w:cs="Times New Roman"/>
                <w:color w:val="000000"/>
                <w:sz w:val="22"/>
                <w:szCs w:val="22"/>
              </w:rPr>
            </w:pPr>
            <w:r w:rsidRPr="009F1BC4">
              <w:rPr>
                <w:rFonts w:eastAsia="Times New Roman" w:cs="Times New Roman"/>
                <w:color w:val="000000"/>
                <w:sz w:val="22"/>
                <w:szCs w:val="22"/>
              </w:rPr>
              <w:t>1.987</w:t>
            </w:r>
          </w:p>
        </w:tc>
        <w:tc>
          <w:tcPr>
            <w:tcW w:w="1300" w:type="dxa"/>
            <w:tcBorders>
              <w:top w:val="nil"/>
              <w:left w:val="nil"/>
              <w:bottom w:val="single" w:sz="4" w:space="0" w:color="auto"/>
              <w:right w:val="single" w:sz="4" w:space="0" w:color="auto"/>
            </w:tcBorders>
            <w:shd w:val="clear" w:color="auto" w:fill="auto"/>
            <w:noWrap/>
            <w:vAlign w:val="bottom"/>
            <w:hideMark/>
          </w:tcPr>
          <w:p w14:paraId="1E6E0D25" w14:textId="77777777" w:rsidR="00547EFF" w:rsidRPr="009F1BC4" w:rsidRDefault="00547EFF" w:rsidP="009F1BC4">
            <w:pPr>
              <w:spacing w:after="0"/>
              <w:jc w:val="left"/>
              <w:rPr>
                <w:rFonts w:eastAsia="Times New Roman" w:cs="Times New Roman"/>
                <w:color w:val="000000"/>
                <w:sz w:val="22"/>
                <w:szCs w:val="22"/>
              </w:rPr>
            </w:pPr>
            <w:r w:rsidRPr="009F1BC4">
              <w:rPr>
                <w:rFonts w:eastAsia="Times New Roman" w:cs="Times New Roman"/>
                <w:color w:val="000000"/>
                <w:sz w:val="22"/>
                <w:szCs w:val="22"/>
              </w:rPr>
              <w:t>2.021</w:t>
            </w:r>
          </w:p>
        </w:tc>
        <w:tc>
          <w:tcPr>
            <w:tcW w:w="1300" w:type="dxa"/>
            <w:tcBorders>
              <w:top w:val="nil"/>
              <w:left w:val="nil"/>
              <w:bottom w:val="single" w:sz="4" w:space="0" w:color="auto"/>
              <w:right w:val="single" w:sz="4" w:space="0" w:color="auto"/>
            </w:tcBorders>
            <w:shd w:val="clear" w:color="auto" w:fill="auto"/>
            <w:noWrap/>
            <w:vAlign w:val="bottom"/>
            <w:hideMark/>
          </w:tcPr>
          <w:p w14:paraId="7EFB0EC4" w14:textId="77777777" w:rsidR="00547EFF" w:rsidRPr="009F1BC4" w:rsidRDefault="00547EFF" w:rsidP="009F1BC4">
            <w:pPr>
              <w:spacing w:after="0"/>
              <w:jc w:val="left"/>
              <w:rPr>
                <w:rFonts w:eastAsia="Times New Roman" w:cs="Times New Roman"/>
                <w:color w:val="000000"/>
                <w:sz w:val="22"/>
                <w:szCs w:val="22"/>
              </w:rPr>
            </w:pPr>
            <w:r w:rsidRPr="009F1BC4">
              <w:rPr>
                <w:rFonts w:eastAsia="Times New Roman" w:cs="Times New Roman"/>
                <w:color w:val="000000"/>
                <w:sz w:val="22"/>
                <w:szCs w:val="22"/>
              </w:rPr>
              <w:t>2.123</w:t>
            </w:r>
          </w:p>
        </w:tc>
        <w:tc>
          <w:tcPr>
            <w:tcW w:w="1300" w:type="dxa"/>
            <w:tcBorders>
              <w:top w:val="nil"/>
              <w:left w:val="nil"/>
              <w:bottom w:val="single" w:sz="4" w:space="0" w:color="auto"/>
              <w:right w:val="single" w:sz="4" w:space="0" w:color="auto"/>
            </w:tcBorders>
            <w:shd w:val="clear" w:color="auto" w:fill="auto"/>
            <w:noWrap/>
            <w:vAlign w:val="bottom"/>
            <w:hideMark/>
          </w:tcPr>
          <w:p w14:paraId="00727C9A" w14:textId="77777777" w:rsidR="00547EFF" w:rsidRPr="009F1BC4" w:rsidRDefault="00547EFF" w:rsidP="009F1BC4">
            <w:pPr>
              <w:spacing w:after="0"/>
              <w:jc w:val="left"/>
              <w:rPr>
                <w:rFonts w:eastAsia="Times New Roman" w:cs="Times New Roman"/>
                <w:color w:val="000000"/>
                <w:sz w:val="22"/>
                <w:szCs w:val="22"/>
              </w:rPr>
            </w:pPr>
            <w:r w:rsidRPr="009F1BC4">
              <w:rPr>
                <w:rFonts w:eastAsia="Times New Roman" w:cs="Times New Roman"/>
                <w:color w:val="000000"/>
                <w:sz w:val="22"/>
                <w:szCs w:val="22"/>
              </w:rPr>
              <w:t>2.245</w:t>
            </w:r>
          </w:p>
        </w:tc>
        <w:tc>
          <w:tcPr>
            <w:tcW w:w="1300" w:type="dxa"/>
            <w:tcBorders>
              <w:top w:val="nil"/>
              <w:left w:val="nil"/>
              <w:bottom w:val="single" w:sz="4" w:space="0" w:color="auto"/>
              <w:right w:val="single" w:sz="4" w:space="0" w:color="auto"/>
            </w:tcBorders>
            <w:shd w:val="clear" w:color="auto" w:fill="auto"/>
            <w:noWrap/>
            <w:vAlign w:val="bottom"/>
            <w:hideMark/>
          </w:tcPr>
          <w:p w14:paraId="4322DC1D" w14:textId="77777777" w:rsidR="00547EFF" w:rsidRPr="009F1BC4" w:rsidRDefault="00547EFF" w:rsidP="009F1BC4">
            <w:pPr>
              <w:spacing w:after="0"/>
              <w:jc w:val="left"/>
              <w:rPr>
                <w:rFonts w:eastAsia="Times New Roman" w:cs="Times New Roman"/>
                <w:color w:val="000000"/>
                <w:sz w:val="22"/>
                <w:szCs w:val="22"/>
              </w:rPr>
            </w:pPr>
            <w:proofErr w:type="gramStart"/>
            <w:r w:rsidRPr="009F1BC4">
              <w:rPr>
                <w:rFonts w:eastAsia="Times New Roman" w:cs="Times New Roman"/>
                <w:color w:val="000000"/>
                <w:sz w:val="22"/>
                <w:szCs w:val="22"/>
              </w:rPr>
              <w:t>in</w:t>
            </w:r>
            <w:proofErr w:type="gramEnd"/>
            <w:r w:rsidRPr="009F1BC4">
              <w:rPr>
                <w:rFonts w:eastAsia="Times New Roman" w:cs="Times New Roman"/>
                <w:color w:val="000000"/>
                <w:sz w:val="22"/>
                <w:szCs w:val="22"/>
              </w:rPr>
              <w:t>.</w:t>
            </w:r>
          </w:p>
        </w:tc>
      </w:tr>
      <w:tr w:rsidR="00547EFF" w:rsidRPr="009F1BC4" w14:paraId="37659345" w14:textId="77777777" w:rsidTr="00B13C09">
        <w:trPr>
          <w:trHeight w:val="320"/>
        </w:trPr>
        <w:tc>
          <w:tcPr>
            <w:tcW w:w="30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BF4F74" w14:textId="77777777" w:rsidR="00547EFF" w:rsidRPr="009F1BC4" w:rsidRDefault="00547EFF" w:rsidP="009F1BC4">
            <w:pPr>
              <w:spacing w:after="0"/>
              <w:jc w:val="left"/>
              <w:rPr>
                <w:rFonts w:eastAsia="Times New Roman" w:cs="Times New Roman"/>
                <w:color w:val="000000"/>
                <w:sz w:val="22"/>
                <w:szCs w:val="22"/>
              </w:rPr>
            </w:pPr>
            <w:r w:rsidRPr="009F1BC4">
              <w:rPr>
                <w:rFonts w:eastAsia="Times New Roman" w:cs="Times New Roman"/>
                <w:color w:val="000000"/>
                <w:sz w:val="22"/>
                <w:szCs w:val="22"/>
              </w:rPr>
              <w:t>Final Gage Length</w:t>
            </w:r>
          </w:p>
        </w:tc>
        <w:tc>
          <w:tcPr>
            <w:tcW w:w="1015" w:type="dxa"/>
            <w:tcBorders>
              <w:top w:val="nil"/>
              <w:left w:val="nil"/>
              <w:bottom w:val="single" w:sz="4" w:space="0" w:color="auto"/>
              <w:right w:val="single" w:sz="4" w:space="0" w:color="auto"/>
            </w:tcBorders>
            <w:shd w:val="clear" w:color="auto" w:fill="auto"/>
            <w:noWrap/>
            <w:vAlign w:val="bottom"/>
            <w:hideMark/>
          </w:tcPr>
          <w:p w14:paraId="2D57E072" w14:textId="77777777" w:rsidR="00547EFF" w:rsidRPr="009F1BC4" w:rsidRDefault="00547EFF" w:rsidP="009F1BC4">
            <w:pPr>
              <w:spacing w:after="0"/>
              <w:jc w:val="left"/>
              <w:rPr>
                <w:rFonts w:eastAsia="Times New Roman" w:cs="Times New Roman"/>
                <w:color w:val="000000"/>
                <w:sz w:val="22"/>
                <w:szCs w:val="22"/>
              </w:rPr>
            </w:pPr>
            <w:r w:rsidRPr="009F1BC4">
              <w:rPr>
                <w:rFonts w:eastAsia="Times New Roman" w:cs="Times New Roman"/>
                <w:color w:val="000000"/>
                <w:sz w:val="22"/>
                <w:szCs w:val="22"/>
              </w:rPr>
              <w:t>2.157</w:t>
            </w:r>
          </w:p>
        </w:tc>
        <w:tc>
          <w:tcPr>
            <w:tcW w:w="1300" w:type="dxa"/>
            <w:tcBorders>
              <w:top w:val="nil"/>
              <w:left w:val="nil"/>
              <w:bottom w:val="single" w:sz="4" w:space="0" w:color="auto"/>
              <w:right w:val="single" w:sz="4" w:space="0" w:color="auto"/>
            </w:tcBorders>
            <w:shd w:val="clear" w:color="auto" w:fill="auto"/>
            <w:noWrap/>
            <w:vAlign w:val="bottom"/>
            <w:hideMark/>
          </w:tcPr>
          <w:p w14:paraId="1F4A3DF2" w14:textId="77777777" w:rsidR="00547EFF" w:rsidRPr="009F1BC4" w:rsidRDefault="00547EFF" w:rsidP="009F1BC4">
            <w:pPr>
              <w:spacing w:after="0"/>
              <w:jc w:val="left"/>
              <w:rPr>
                <w:rFonts w:eastAsia="Times New Roman" w:cs="Times New Roman"/>
                <w:color w:val="000000"/>
                <w:sz w:val="22"/>
                <w:szCs w:val="22"/>
              </w:rPr>
            </w:pPr>
            <w:r w:rsidRPr="009F1BC4">
              <w:rPr>
                <w:rFonts w:eastAsia="Times New Roman" w:cs="Times New Roman"/>
                <w:color w:val="000000"/>
                <w:sz w:val="22"/>
                <w:szCs w:val="22"/>
              </w:rPr>
              <w:t>6.985</w:t>
            </w:r>
          </w:p>
        </w:tc>
        <w:tc>
          <w:tcPr>
            <w:tcW w:w="1300" w:type="dxa"/>
            <w:tcBorders>
              <w:top w:val="nil"/>
              <w:left w:val="nil"/>
              <w:bottom w:val="single" w:sz="4" w:space="0" w:color="auto"/>
              <w:right w:val="single" w:sz="4" w:space="0" w:color="auto"/>
            </w:tcBorders>
            <w:shd w:val="clear" w:color="auto" w:fill="auto"/>
            <w:noWrap/>
            <w:vAlign w:val="bottom"/>
            <w:hideMark/>
          </w:tcPr>
          <w:p w14:paraId="7E374028" w14:textId="77777777" w:rsidR="00547EFF" w:rsidRPr="009F1BC4" w:rsidRDefault="00547EFF" w:rsidP="009F1BC4">
            <w:pPr>
              <w:spacing w:after="0"/>
              <w:jc w:val="left"/>
              <w:rPr>
                <w:rFonts w:eastAsia="Times New Roman" w:cs="Times New Roman"/>
                <w:color w:val="000000"/>
                <w:sz w:val="22"/>
                <w:szCs w:val="22"/>
              </w:rPr>
            </w:pPr>
            <w:r w:rsidRPr="009F1BC4">
              <w:rPr>
                <w:rFonts w:eastAsia="Times New Roman" w:cs="Times New Roman"/>
                <w:color w:val="000000"/>
                <w:sz w:val="22"/>
                <w:szCs w:val="22"/>
              </w:rPr>
              <w:t>2.098</w:t>
            </w:r>
          </w:p>
        </w:tc>
        <w:tc>
          <w:tcPr>
            <w:tcW w:w="1300" w:type="dxa"/>
            <w:tcBorders>
              <w:top w:val="nil"/>
              <w:left w:val="nil"/>
              <w:bottom w:val="single" w:sz="4" w:space="0" w:color="auto"/>
              <w:right w:val="single" w:sz="4" w:space="0" w:color="auto"/>
            </w:tcBorders>
            <w:shd w:val="clear" w:color="auto" w:fill="auto"/>
            <w:noWrap/>
            <w:vAlign w:val="bottom"/>
            <w:hideMark/>
          </w:tcPr>
          <w:p w14:paraId="28A5372B" w14:textId="77777777" w:rsidR="00547EFF" w:rsidRPr="009F1BC4" w:rsidRDefault="00547EFF" w:rsidP="009F1BC4">
            <w:pPr>
              <w:spacing w:after="0"/>
              <w:jc w:val="left"/>
              <w:rPr>
                <w:rFonts w:eastAsia="Times New Roman" w:cs="Times New Roman"/>
                <w:color w:val="000000"/>
                <w:sz w:val="22"/>
                <w:szCs w:val="22"/>
              </w:rPr>
            </w:pPr>
            <w:r w:rsidRPr="009F1BC4">
              <w:rPr>
                <w:rFonts w:eastAsia="Times New Roman" w:cs="Times New Roman"/>
                <w:color w:val="000000"/>
                <w:sz w:val="22"/>
                <w:szCs w:val="22"/>
              </w:rPr>
              <w:t>3.650</w:t>
            </w:r>
          </w:p>
        </w:tc>
        <w:tc>
          <w:tcPr>
            <w:tcW w:w="1300" w:type="dxa"/>
            <w:tcBorders>
              <w:top w:val="nil"/>
              <w:left w:val="nil"/>
              <w:bottom w:val="single" w:sz="4" w:space="0" w:color="auto"/>
              <w:right w:val="single" w:sz="4" w:space="0" w:color="auto"/>
            </w:tcBorders>
            <w:shd w:val="clear" w:color="auto" w:fill="auto"/>
            <w:noWrap/>
            <w:vAlign w:val="bottom"/>
            <w:hideMark/>
          </w:tcPr>
          <w:p w14:paraId="6542312E" w14:textId="77777777" w:rsidR="00547EFF" w:rsidRPr="009F1BC4" w:rsidRDefault="00547EFF" w:rsidP="009F1BC4">
            <w:pPr>
              <w:spacing w:after="0"/>
              <w:jc w:val="left"/>
              <w:rPr>
                <w:rFonts w:eastAsia="Times New Roman" w:cs="Times New Roman"/>
                <w:color w:val="000000"/>
                <w:sz w:val="22"/>
                <w:szCs w:val="22"/>
              </w:rPr>
            </w:pPr>
            <w:proofErr w:type="gramStart"/>
            <w:r w:rsidRPr="009F1BC4">
              <w:rPr>
                <w:rFonts w:eastAsia="Times New Roman" w:cs="Times New Roman"/>
                <w:color w:val="000000"/>
                <w:sz w:val="22"/>
                <w:szCs w:val="22"/>
              </w:rPr>
              <w:t>in</w:t>
            </w:r>
            <w:proofErr w:type="gramEnd"/>
            <w:r w:rsidRPr="009F1BC4">
              <w:rPr>
                <w:rFonts w:eastAsia="Times New Roman" w:cs="Times New Roman"/>
                <w:color w:val="000000"/>
                <w:sz w:val="22"/>
                <w:szCs w:val="22"/>
              </w:rPr>
              <w:t>.</w:t>
            </w:r>
          </w:p>
        </w:tc>
      </w:tr>
      <w:tr w:rsidR="00547EFF" w:rsidRPr="009F1BC4" w14:paraId="4A23B60E" w14:textId="77777777" w:rsidTr="00B13C09">
        <w:trPr>
          <w:trHeight w:val="320"/>
        </w:trPr>
        <w:tc>
          <w:tcPr>
            <w:tcW w:w="30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CF8493" w14:textId="77777777" w:rsidR="00547EFF" w:rsidRPr="009F1BC4" w:rsidRDefault="00547EFF" w:rsidP="009F1BC4">
            <w:pPr>
              <w:spacing w:after="0"/>
              <w:jc w:val="left"/>
              <w:rPr>
                <w:rFonts w:eastAsia="Times New Roman" w:cs="Times New Roman"/>
                <w:color w:val="000000"/>
                <w:sz w:val="22"/>
                <w:szCs w:val="22"/>
              </w:rPr>
            </w:pPr>
            <w:r w:rsidRPr="009F1BC4">
              <w:rPr>
                <w:rFonts w:eastAsia="Times New Roman" w:cs="Times New Roman"/>
                <w:color w:val="000000"/>
                <w:sz w:val="22"/>
                <w:szCs w:val="22"/>
              </w:rPr>
              <w:t>% Elongation</w:t>
            </w:r>
          </w:p>
        </w:tc>
        <w:tc>
          <w:tcPr>
            <w:tcW w:w="1015" w:type="dxa"/>
            <w:tcBorders>
              <w:top w:val="nil"/>
              <w:left w:val="nil"/>
              <w:bottom w:val="single" w:sz="4" w:space="0" w:color="auto"/>
              <w:right w:val="single" w:sz="4" w:space="0" w:color="auto"/>
            </w:tcBorders>
            <w:shd w:val="clear" w:color="auto" w:fill="auto"/>
            <w:noWrap/>
            <w:vAlign w:val="bottom"/>
            <w:hideMark/>
          </w:tcPr>
          <w:p w14:paraId="0A1DD253" w14:textId="77777777" w:rsidR="00547EFF" w:rsidRPr="009F1BC4" w:rsidRDefault="00547EFF" w:rsidP="009F1BC4">
            <w:pPr>
              <w:spacing w:after="0"/>
              <w:jc w:val="left"/>
              <w:rPr>
                <w:rFonts w:eastAsia="Times New Roman" w:cs="Times New Roman"/>
                <w:color w:val="000000"/>
                <w:sz w:val="22"/>
                <w:szCs w:val="22"/>
              </w:rPr>
            </w:pPr>
            <w:r w:rsidRPr="009F1BC4">
              <w:rPr>
                <w:rFonts w:eastAsia="Times New Roman" w:cs="Times New Roman"/>
                <w:color w:val="000000"/>
                <w:sz w:val="22"/>
                <w:szCs w:val="22"/>
              </w:rPr>
              <w:t>8.56</w:t>
            </w:r>
          </w:p>
        </w:tc>
        <w:tc>
          <w:tcPr>
            <w:tcW w:w="1300" w:type="dxa"/>
            <w:tcBorders>
              <w:top w:val="nil"/>
              <w:left w:val="nil"/>
              <w:bottom w:val="single" w:sz="4" w:space="0" w:color="auto"/>
              <w:right w:val="single" w:sz="4" w:space="0" w:color="auto"/>
            </w:tcBorders>
            <w:shd w:val="clear" w:color="auto" w:fill="auto"/>
            <w:noWrap/>
            <w:vAlign w:val="bottom"/>
            <w:hideMark/>
          </w:tcPr>
          <w:p w14:paraId="351A623D" w14:textId="77777777" w:rsidR="00547EFF" w:rsidRPr="009F1BC4" w:rsidRDefault="00547EFF" w:rsidP="009F1BC4">
            <w:pPr>
              <w:spacing w:after="0"/>
              <w:jc w:val="left"/>
              <w:rPr>
                <w:rFonts w:eastAsia="Times New Roman" w:cs="Times New Roman"/>
                <w:color w:val="000000"/>
                <w:sz w:val="22"/>
                <w:szCs w:val="22"/>
              </w:rPr>
            </w:pPr>
            <w:r w:rsidRPr="009F1BC4">
              <w:rPr>
                <w:rFonts w:eastAsia="Times New Roman" w:cs="Times New Roman"/>
                <w:color w:val="000000"/>
                <w:sz w:val="22"/>
                <w:szCs w:val="22"/>
              </w:rPr>
              <w:t>245.62</w:t>
            </w:r>
          </w:p>
        </w:tc>
        <w:tc>
          <w:tcPr>
            <w:tcW w:w="1300" w:type="dxa"/>
            <w:tcBorders>
              <w:top w:val="nil"/>
              <w:left w:val="nil"/>
              <w:bottom w:val="single" w:sz="4" w:space="0" w:color="auto"/>
              <w:right w:val="single" w:sz="4" w:space="0" w:color="auto"/>
            </w:tcBorders>
            <w:shd w:val="clear" w:color="auto" w:fill="auto"/>
            <w:noWrap/>
            <w:vAlign w:val="bottom"/>
            <w:hideMark/>
          </w:tcPr>
          <w:p w14:paraId="50379ED1" w14:textId="77777777" w:rsidR="00547EFF" w:rsidRPr="009F1BC4" w:rsidRDefault="00547EFF" w:rsidP="009F1BC4">
            <w:pPr>
              <w:spacing w:after="0"/>
              <w:jc w:val="left"/>
              <w:rPr>
                <w:rFonts w:eastAsia="Times New Roman" w:cs="Times New Roman"/>
                <w:color w:val="000000"/>
                <w:sz w:val="22"/>
                <w:szCs w:val="22"/>
              </w:rPr>
            </w:pPr>
            <w:r w:rsidRPr="009F1BC4">
              <w:rPr>
                <w:rFonts w:eastAsia="Times New Roman" w:cs="Times New Roman"/>
                <w:color w:val="000000"/>
                <w:sz w:val="22"/>
                <w:szCs w:val="22"/>
              </w:rPr>
              <w:t>-1.18</w:t>
            </w:r>
          </w:p>
        </w:tc>
        <w:tc>
          <w:tcPr>
            <w:tcW w:w="1300" w:type="dxa"/>
            <w:tcBorders>
              <w:top w:val="nil"/>
              <w:left w:val="nil"/>
              <w:bottom w:val="single" w:sz="4" w:space="0" w:color="auto"/>
              <w:right w:val="single" w:sz="4" w:space="0" w:color="auto"/>
            </w:tcBorders>
            <w:shd w:val="clear" w:color="auto" w:fill="auto"/>
            <w:noWrap/>
            <w:vAlign w:val="bottom"/>
            <w:hideMark/>
          </w:tcPr>
          <w:p w14:paraId="00D49DE8" w14:textId="77777777" w:rsidR="00547EFF" w:rsidRPr="009F1BC4" w:rsidRDefault="00547EFF" w:rsidP="009F1BC4">
            <w:pPr>
              <w:spacing w:after="0"/>
              <w:jc w:val="left"/>
              <w:rPr>
                <w:rFonts w:eastAsia="Times New Roman" w:cs="Times New Roman"/>
                <w:color w:val="000000"/>
                <w:sz w:val="22"/>
                <w:szCs w:val="22"/>
              </w:rPr>
            </w:pPr>
            <w:r w:rsidRPr="009F1BC4">
              <w:rPr>
                <w:rFonts w:eastAsia="Times New Roman" w:cs="Times New Roman"/>
                <w:color w:val="000000"/>
                <w:sz w:val="22"/>
                <w:szCs w:val="22"/>
              </w:rPr>
              <w:t>62.58</w:t>
            </w:r>
          </w:p>
        </w:tc>
        <w:tc>
          <w:tcPr>
            <w:tcW w:w="1300" w:type="dxa"/>
            <w:tcBorders>
              <w:top w:val="nil"/>
              <w:left w:val="nil"/>
              <w:bottom w:val="single" w:sz="4" w:space="0" w:color="auto"/>
              <w:right w:val="single" w:sz="4" w:space="0" w:color="auto"/>
            </w:tcBorders>
            <w:shd w:val="clear" w:color="auto" w:fill="auto"/>
            <w:noWrap/>
            <w:vAlign w:val="bottom"/>
            <w:hideMark/>
          </w:tcPr>
          <w:p w14:paraId="77BA88EC" w14:textId="77777777" w:rsidR="00547EFF" w:rsidRPr="009F1BC4" w:rsidRDefault="00547EFF" w:rsidP="009F1BC4">
            <w:pPr>
              <w:spacing w:after="0"/>
              <w:jc w:val="left"/>
              <w:rPr>
                <w:rFonts w:eastAsia="Times New Roman" w:cs="Times New Roman"/>
                <w:color w:val="000000"/>
                <w:sz w:val="22"/>
                <w:szCs w:val="22"/>
              </w:rPr>
            </w:pPr>
            <w:r w:rsidRPr="009F1BC4">
              <w:rPr>
                <w:rFonts w:eastAsia="Times New Roman" w:cs="Times New Roman"/>
                <w:color w:val="000000"/>
                <w:sz w:val="22"/>
                <w:szCs w:val="22"/>
              </w:rPr>
              <w:t>%</w:t>
            </w:r>
          </w:p>
        </w:tc>
      </w:tr>
      <w:tr w:rsidR="00547EFF" w:rsidRPr="009F1BC4" w14:paraId="7BFA9AC4" w14:textId="77777777" w:rsidTr="00B13C09">
        <w:trPr>
          <w:trHeight w:val="320"/>
        </w:trPr>
        <w:tc>
          <w:tcPr>
            <w:tcW w:w="30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0C00E4" w14:textId="77777777" w:rsidR="00547EFF" w:rsidRPr="009F1BC4" w:rsidRDefault="00547EFF" w:rsidP="009F1BC4">
            <w:pPr>
              <w:spacing w:after="0"/>
              <w:jc w:val="left"/>
              <w:rPr>
                <w:rFonts w:eastAsia="Times New Roman" w:cs="Times New Roman"/>
                <w:color w:val="000000"/>
                <w:sz w:val="22"/>
                <w:szCs w:val="22"/>
              </w:rPr>
            </w:pPr>
            <w:r w:rsidRPr="009F1BC4">
              <w:rPr>
                <w:rFonts w:eastAsia="Times New Roman" w:cs="Times New Roman"/>
                <w:color w:val="000000"/>
                <w:sz w:val="22"/>
                <w:szCs w:val="22"/>
              </w:rPr>
              <w:t xml:space="preserve"> Strain for Initial Stiffness</w:t>
            </w:r>
          </w:p>
        </w:tc>
        <w:tc>
          <w:tcPr>
            <w:tcW w:w="1015" w:type="dxa"/>
            <w:tcBorders>
              <w:top w:val="nil"/>
              <w:left w:val="nil"/>
              <w:bottom w:val="single" w:sz="4" w:space="0" w:color="auto"/>
              <w:right w:val="single" w:sz="4" w:space="0" w:color="auto"/>
            </w:tcBorders>
            <w:shd w:val="clear" w:color="auto" w:fill="auto"/>
            <w:noWrap/>
            <w:vAlign w:val="bottom"/>
            <w:hideMark/>
          </w:tcPr>
          <w:p w14:paraId="028B0173" w14:textId="77777777" w:rsidR="00547EFF" w:rsidRPr="009F1BC4" w:rsidRDefault="00547EFF" w:rsidP="009F1BC4">
            <w:pPr>
              <w:spacing w:after="0"/>
              <w:jc w:val="left"/>
              <w:rPr>
                <w:rFonts w:eastAsia="Times New Roman" w:cs="Times New Roman"/>
                <w:color w:val="000000"/>
                <w:sz w:val="22"/>
                <w:szCs w:val="22"/>
              </w:rPr>
            </w:pPr>
            <w:r w:rsidRPr="009F1BC4">
              <w:rPr>
                <w:rFonts w:eastAsia="Times New Roman" w:cs="Times New Roman"/>
                <w:color w:val="000000"/>
                <w:sz w:val="22"/>
                <w:szCs w:val="22"/>
              </w:rPr>
              <w:t>0.012</w:t>
            </w:r>
          </w:p>
        </w:tc>
        <w:tc>
          <w:tcPr>
            <w:tcW w:w="1300" w:type="dxa"/>
            <w:tcBorders>
              <w:top w:val="nil"/>
              <w:left w:val="nil"/>
              <w:bottom w:val="single" w:sz="4" w:space="0" w:color="auto"/>
              <w:right w:val="single" w:sz="4" w:space="0" w:color="auto"/>
            </w:tcBorders>
            <w:shd w:val="clear" w:color="auto" w:fill="auto"/>
            <w:noWrap/>
            <w:vAlign w:val="bottom"/>
            <w:hideMark/>
          </w:tcPr>
          <w:p w14:paraId="29C34B5B" w14:textId="77777777" w:rsidR="00547EFF" w:rsidRPr="009F1BC4" w:rsidRDefault="00547EFF" w:rsidP="009F1BC4">
            <w:pPr>
              <w:spacing w:after="0"/>
              <w:jc w:val="left"/>
              <w:rPr>
                <w:rFonts w:eastAsia="Times New Roman" w:cs="Times New Roman"/>
                <w:color w:val="000000"/>
                <w:sz w:val="22"/>
                <w:szCs w:val="22"/>
              </w:rPr>
            </w:pPr>
            <w:r w:rsidRPr="009F1BC4">
              <w:rPr>
                <w:rFonts w:eastAsia="Times New Roman" w:cs="Times New Roman"/>
                <w:color w:val="000000"/>
                <w:sz w:val="22"/>
                <w:szCs w:val="22"/>
              </w:rPr>
              <w:t>0.019</w:t>
            </w:r>
          </w:p>
        </w:tc>
        <w:tc>
          <w:tcPr>
            <w:tcW w:w="1300" w:type="dxa"/>
            <w:tcBorders>
              <w:top w:val="nil"/>
              <w:left w:val="nil"/>
              <w:bottom w:val="single" w:sz="4" w:space="0" w:color="auto"/>
              <w:right w:val="single" w:sz="4" w:space="0" w:color="auto"/>
            </w:tcBorders>
            <w:shd w:val="clear" w:color="auto" w:fill="auto"/>
            <w:noWrap/>
            <w:vAlign w:val="bottom"/>
            <w:hideMark/>
          </w:tcPr>
          <w:p w14:paraId="442EACD7" w14:textId="77777777" w:rsidR="00547EFF" w:rsidRPr="009F1BC4" w:rsidRDefault="00547EFF" w:rsidP="009F1BC4">
            <w:pPr>
              <w:spacing w:after="0"/>
              <w:jc w:val="left"/>
              <w:rPr>
                <w:rFonts w:eastAsia="Times New Roman" w:cs="Times New Roman"/>
                <w:color w:val="000000"/>
                <w:sz w:val="22"/>
                <w:szCs w:val="22"/>
              </w:rPr>
            </w:pPr>
            <w:r w:rsidRPr="009F1BC4">
              <w:rPr>
                <w:rFonts w:eastAsia="Times New Roman" w:cs="Times New Roman"/>
                <w:color w:val="000000"/>
                <w:sz w:val="22"/>
                <w:szCs w:val="22"/>
              </w:rPr>
              <w:t>0.020</w:t>
            </w:r>
          </w:p>
        </w:tc>
        <w:tc>
          <w:tcPr>
            <w:tcW w:w="1300" w:type="dxa"/>
            <w:tcBorders>
              <w:top w:val="nil"/>
              <w:left w:val="nil"/>
              <w:bottom w:val="single" w:sz="4" w:space="0" w:color="auto"/>
              <w:right w:val="single" w:sz="4" w:space="0" w:color="auto"/>
            </w:tcBorders>
            <w:shd w:val="clear" w:color="auto" w:fill="auto"/>
            <w:noWrap/>
            <w:vAlign w:val="bottom"/>
            <w:hideMark/>
          </w:tcPr>
          <w:p w14:paraId="4DA98939" w14:textId="77777777" w:rsidR="00547EFF" w:rsidRPr="009F1BC4" w:rsidRDefault="00547EFF" w:rsidP="009F1BC4">
            <w:pPr>
              <w:spacing w:after="0"/>
              <w:jc w:val="left"/>
              <w:rPr>
                <w:rFonts w:eastAsia="Times New Roman" w:cs="Times New Roman"/>
                <w:color w:val="000000"/>
                <w:sz w:val="22"/>
                <w:szCs w:val="22"/>
              </w:rPr>
            </w:pPr>
            <w:r w:rsidRPr="009F1BC4">
              <w:rPr>
                <w:rFonts w:eastAsia="Times New Roman" w:cs="Times New Roman"/>
                <w:color w:val="000000"/>
                <w:sz w:val="22"/>
                <w:szCs w:val="22"/>
              </w:rPr>
              <w:t>0.020</w:t>
            </w:r>
          </w:p>
        </w:tc>
        <w:tc>
          <w:tcPr>
            <w:tcW w:w="1300" w:type="dxa"/>
            <w:tcBorders>
              <w:top w:val="nil"/>
              <w:left w:val="nil"/>
              <w:bottom w:val="single" w:sz="4" w:space="0" w:color="auto"/>
              <w:right w:val="single" w:sz="4" w:space="0" w:color="auto"/>
            </w:tcBorders>
            <w:shd w:val="clear" w:color="auto" w:fill="auto"/>
            <w:noWrap/>
            <w:vAlign w:val="bottom"/>
            <w:hideMark/>
          </w:tcPr>
          <w:p w14:paraId="7C0236BB" w14:textId="77777777" w:rsidR="00547EFF" w:rsidRPr="009F1BC4" w:rsidRDefault="00547EFF" w:rsidP="009F1BC4">
            <w:pPr>
              <w:spacing w:after="0"/>
              <w:jc w:val="left"/>
              <w:rPr>
                <w:rFonts w:eastAsia="Times New Roman" w:cs="Times New Roman"/>
                <w:color w:val="000000"/>
                <w:sz w:val="22"/>
                <w:szCs w:val="22"/>
              </w:rPr>
            </w:pPr>
            <w:proofErr w:type="gramStart"/>
            <w:r w:rsidRPr="009F1BC4">
              <w:rPr>
                <w:rFonts w:eastAsia="Times New Roman" w:cs="Times New Roman"/>
                <w:color w:val="000000"/>
                <w:sz w:val="22"/>
                <w:szCs w:val="22"/>
              </w:rPr>
              <w:t>in</w:t>
            </w:r>
            <w:proofErr w:type="gramEnd"/>
            <w:r w:rsidRPr="009F1BC4">
              <w:rPr>
                <w:rFonts w:eastAsia="Times New Roman" w:cs="Times New Roman"/>
                <w:color w:val="000000"/>
                <w:sz w:val="22"/>
                <w:szCs w:val="22"/>
              </w:rPr>
              <w:t>./in.</w:t>
            </w:r>
          </w:p>
        </w:tc>
      </w:tr>
      <w:tr w:rsidR="00547EFF" w:rsidRPr="009F1BC4" w14:paraId="228EC51B" w14:textId="77777777" w:rsidTr="00B13C09">
        <w:trPr>
          <w:trHeight w:val="320"/>
        </w:trPr>
        <w:tc>
          <w:tcPr>
            <w:tcW w:w="30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1054B3" w14:textId="77777777" w:rsidR="00547EFF" w:rsidRPr="009F1BC4" w:rsidRDefault="00547EFF" w:rsidP="009F1BC4">
            <w:pPr>
              <w:spacing w:after="0"/>
              <w:jc w:val="left"/>
              <w:rPr>
                <w:rFonts w:eastAsia="Times New Roman" w:cs="Times New Roman"/>
                <w:color w:val="000000"/>
                <w:sz w:val="22"/>
                <w:szCs w:val="22"/>
              </w:rPr>
            </w:pPr>
            <w:r w:rsidRPr="009F1BC4">
              <w:rPr>
                <w:rFonts w:eastAsia="Times New Roman" w:cs="Times New Roman"/>
                <w:color w:val="000000"/>
                <w:sz w:val="22"/>
                <w:szCs w:val="22"/>
              </w:rPr>
              <w:t xml:space="preserve"> Stress for Initial Stiffness</w:t>
            </w:r>
          </w:p>
        </w:tc>
        <w:tc>
          <w:tcPr>
            <w:tcW w:w="1015" w:type="dxa"/>
            <w:tcBorders>
              <w:top w:val="nil"/>
              <w:left w:val="nil"/>
              <w:bottom w:val="single" w:sz="4" w:space="0" w:color="auto"/>
              <w:right w:val="single" w:sz="4" w:space="0" w:color="auto"/>
            </w:tcBorders>
            <w:shd w:val="clear" w:color="auto" w:fill="auto"/>
            <w:noWrap/>
            <w:vAlign w:val="bottom"/>
            <w:hideMark/>
          </w:tcPr>
          <w:p w14:paraId="058E4ED7" w14:textId="77777777" w:rsidR="00547EFF" w:rsidRPr="009F1BC4" w:rsidRDefault="00547EFF" w:rsidP="009F1BC4">
            <w:pPr>
              <w:spacing w:after="0"/>
              <w:jc w:val="left"/>
              <w:rPr>
                <w:rFonts w:eastAsia="Times New Roman" w:cs="Times New Roman"/>
                <w:color w:val="000000"/>
                <w:sz w:val="22"/>
                <w:szCs w:val="22"/>
              </w:rPr>
            </w:pPr>
            <w:r w:rsidRPr="009F1BC4">
              <w:rPr>
                <w:rFonts w:eastAsia="Times New Roman" w:cs="Times New Roman"/>
                <w:color w:val="000000"/>
                <w:sz w:val="22"/>
                <w:szCs w:val="22"/>
              </w:rPr>
              <w:t>8.0</w:t>
            </w:r>
          </w:p>
        </w:tc>
        <w:tc>
          <w:tcPr>
            <w:tcW w:w="1300" w:type="dxa"/>
            <w:tcBorders>
              <w:top w:val="nil"/>
              <w:left w:val="nil"/>
              <w:bottom w:val="single" w:sz="4" w:space="0" w:color="auto"/>
              <w:right w:val="single" w:sz="4" w:space="0" w:color="auto"/>
            </w:tcBorders>
            <w:shd w:val="clear" w:color="auto" w:fill="auto"/>
            <w:noWrap/>
            <w:vAlign w:val="bottom"/>
            <w:hideMark/>
          </w:tcPr>
          <w:p w14:paraId="3F735297" w14:textId="77777777" w:rsidR="00547EFF" w:rsidRPr="009F1BC4" w:rsidRDefault="00547EFF" w:rsidP="009F1BC4">
            <w:pPr>
              <w:spacing w:after="0"/>
              <w:jc w:val="left"/>
              <w:rPr>
                <w:rFonts w:eastAsia="Times New Roman" w:cs="Times New Roman"/>
                <w:color w:val="000000"/>
                <w:sz w:val="22"/>
                <w:szCs w:val="22"/>
              </w:rPr>
            </w:pPr>
            <w:r w:rsidRPr="009F1BC4">
              <w:rPr>
                <w:rFonts w:eastAsia="Times New Roman" w:cs="Times New Roman"/>
                <w:color w:val="000000"/>
                <w:sz w:val="22"/>
                <w:szCs w:val="22"/>
              </w:rPr>
              <w:t>2.5</w:t>
            </w:r>
          </w:p>
        </w:tc>
        <w:tc>
          <w:tcPr>
            <w:tcW w:w="1300" w:type="dxa"/>
            <w:tcBorders>
              <w:top w:val="nil"/>
              <w:left w:val="nil"/>
              <w:bottom w:val="single" w:sz="4" w:space="0" w:color="auto"/>
              <w:right w:val="single" w:sz="4" w:space="0" w:color="auto"/>
            </w:tcBorders>
            <w:shd w:val="clear" w:color="auto" w:fill="auto"/>
            <w:noWrap/>
            <w:vAlign w:val="bottom"/>
            <w:hideMark/>
          </w:tcPr>
          <w:p w14:paraId="46344572" w14:textId="77777777" w:rsidR="00547EFF" w:rsidRPr="009F1BC4" w:rsidRDefault="00547EFF" w:rsidP="009F1BC4">
            <w:pPr>
              <w:spacing w:after="0"/>
              <w:jc w:val="left"/>
              <w:rPr>
                <w:rFonts w:eastAsia="Times New Roman" w:cs="Times New Roman"/>
                <w:color w:val="000000"/>
                <w:sz w:val="22"/>
                <w:szCs w:val="22"/>
              </w:rPr>
            </w:pPr>
            <w:r w:rsidRPr="009F1BC4">
              <w:rPr>
                <w:rFonts w:eastAsia="Times New Roman" w:cs="Times New Roman"/>
                <w:color w:val="000000"/>
                <w:sz w:val="22"/>
                <w:szCs w:val="22"/>
              </w:rPr>
              <w:t>7.0</w:t>
            </w:r>
          </w:p>
        </w:tc>
        <w:tc>
          <w:tcPr>
            <w:tcW w:w="1300" w:type="dxa"/>
            <w:tcBorders>
              <w:top w:val="nil"/>
              <w:left w:val="nil"/>
              <w:bottom w:val="single" w:sz="4" w:space="0" w:color="auto"/>
              <w:right w:val="single" w:sz="4" w:space="0" w:color="auto"/>
            </w:tcBorders>
            <w:shd w:val="clear" w:color="auto" w:fill="auto"/>
            <w:noWrap/>
            <w:vAlign w:val="bottom"/>
            <w:hideMark/>
          </w:tcPr>
          <w:p w14:paraId="5E58F10B" w14:textId="77777777" w:rsidR="00547EFF" w:rsidRPr="009F1BC4" w:rsidRDefault="00547EFF" w:rsidP="009F1BC4">
            <w:pPr>
              <w:spacing w:after="0"/>
              <w:jc w:val="left"/>
              <w:rPr>
                <w:rFonts w:eastAsia="Times New Roman" w:cs="Times New Roman"/>
                <w:color w:val="000000"/>
                <w:sz w:val="22"/>
                <w:szCs w:val="22"/>
              </w:rPr>
            </w:pPr>
            <w:r w:rsidRPr="009F1BC4">
              <w:rPr>
                <w:rFonts w:eastAsia="Times New Roman" w:cs="Times New Roman"/>
                <w:color w:val="000000"/>
                <w:sz w:val="22"/>
                <w:szCs w:val="22"/>
              </w:rPr>
              <w:t>8.0</w:t>
            </w:r>
          </w:p>
        </w:tc>
        <w:tc>
          <w:tcPr>
            <w:tcW w:w="1300" w:type="dxa"/>
            <w:tcBorders>
              <w:top w:val="nil"/>
              <w:left w:val="nil"/>
              <w:bottom w:val="single" w:sz="4" w:space="0" w:color="auto"/>
              <w:right w:val="single" w:sz="4" w:space="0" w:color="auto"/>
            </w:tcBorders>
            <w:shd w:val="clear" w:color="auto" w:fill="auto"/>
            <w:noWrap/>
            <w:vAlign w:val="bottom"/>
            <w:hideMark/>
          </w:tcPr>
          <w:p w14:paraId="1524098B" w14:textId="77777777" w:rsidR="00547EFF" w:rsidRPr="009F1BC4" w:rsidRDefault="00547EFF" w:rsidP="009F1BC4">
            <w:pPr>
              <w:spacing w:after="0"/>
              <w:jc w:val="left"/>
              <w:rPr>
                <w:rFonts w:eastAsia="Times New Roman" w:cs="Times New Roman"/>
                <w:color w:val="000000"/>
                <w:sz w:val="22"/>
                <w:szCs w:val="22"/>
              </w:rPr>
            </w:pPr>
            <w:proofErr w:type="spellStart"/>
            <w:proofErr w:type="gramStart"/>
            <w:r w:rsidRPr="009F1BC4">
              <w:rPr>
                <w:rFonts w:eastAsia="Times New Roman" w:cs="Times New Roman"/>
                <w:color w:val="000000"/>
                <w:sz w:val="22"/>
                <w:szCs w:val="22"/>
              </w:rPr>
              <w:t>ksi</w:t>
            </w:r>
            <w:proofErr w:type="spellEnd"/>
            <w:proofErr w:type="gramEnd"/>
          </w:p>
        </w:tc>
      </w:tr>
      <w:tr w:rsidR="00547EFF" w:rsidRPr="009F1BC4" w14:paraId="5846381B" w14:textId="77777777" w:rsidTr="00B13C09">
        <w:trPr>
          <w:trHeight w:val="320"/>
        </w:trPr>
        <w:tc>
          <w:tcPr>
            <w:tcW w:w="30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2C6BB5" w14:textId="77777777" w:rsidR="00547EFF" w:rsidRPr="009F1BC4" w:rsidRDefault="00547EFF" w:rsidP="009F1BC4">
            <w:pPr>
              <w:spacing w:after="0"/>
              <w:jc w:val="left"/>
              <w:rPr>
                <w:rFonts w:eastAsia="Times New Roman" w:cs="Times New Roman"/>
                <w:color w:val="000000"/>
                <w:sz w:val="22"/>
                <w:szCs w:val="22"/>
              </w:rPr>
            </w:pPr>
            <w:r w:rsidRPr="009F1BC4">
              <w:rPr>
                <w:rFonts w:eastAsia="Times New Roman" w:cs="Times New Roman"/>
                <w:color w:val="000000"/>
                <w:sz w:val="22"/>
                <w:szCs w:val="22"/>
              </w:rPr>
              <w:t>Initial Modulus</w:t>
            </w:r>
          </w:p>
        </w:tc>
        <w:tc>
          <w:tcPr>
            <w:tcW w:w="1015" w:type="dxa"/>
            <w:tcBorders>
              <w:top w:val="nil"/>
              <w:left w:val="nil"/>
              <w:bottom w:val="single" w:sz="4" w:space="0" w:color="auto"/>
              <w:right w:val="single" w:sz="4" w:space="0" w:color="auto"/>
            </w:tcBorders>
            <w:shd w:val="clear" w:color="auto" w:fill="auto"/>
            <w:noWrap/>
            <w:vAlign w:val="bottom"/>
            <w:hideMark/>
          </w:tcPr>
          <w:p w14:paraId="752CE2DB" w14:textId="77777777" w:rsidR="00547EFF" w:rsidRPr="009F1BC4" w:rsidRDefault="00547EFF" w:rsidP="009F1BC4">
            <w:pPr>
              <w:spacing w:after="0"/>
              <w:jc w:val="left"/>
              <w:rPr>
                <w:rFonts w:eastAsia="Times New Roman" w:cs="Times New Roman"/>
                <w:color w:val="000000"/>
                <w:sz w:val="22"/>
                <w:szCs w:val="22"/>
              </w:rPr>
            </w:pPr>
            <w:r w:rsidRPr="009F1BC4">
              <w:rPr>
                <w:rFonts w:eastAsia="Times New Roman" w:cs="Times New Roman"/>
                <w:color w:val="000000"/>
                <w:sz w:val="22"/>
                <w:szCs w:val="22"/>
              </w:rPr>
              <w:t>667</w:t>
            </w:r>
          </w:p>
        </w:tc>
        <w:tc>
          <w:tcPr>
            <w:tcW w:w="1300" w:type="dxa"/>
            <w:tcBorders>
              <w:top w:val="nil"/>
              <w:left w:val="nil"/>
              <w:bottom w:val="single" w:sz="4" w:space="0" w:color="auto"/>
              <w:right w:val="single" w:sz="4" w:space="0" w:color="auto"/>
            </w:tcBorders>
            <w:shd w:val="clear" w:color="auto" w:fill="auto"/>
            <w:noWrap/>
            <w:vAlign w:val="bottom"/>
            <w:hideMark/>
          </w:tcPr>
          <w:p w14:paraId="5607DF2C" w14:textId="77777777" w:rsidR="00547EFF" w:rsidRPr="009F1BC4" w:rsidRDefault="00547EFF" w:rsidP="009F1BC4">
            <w:pPr>
              <w:spacing w:after="0"/>
              <w:jc w:val="left"/>
              <w:rPr>
                <w:rFonts w:eastAsia="Times New Roman" w:cs="Times New Roman"/>
                <w:color w:val="000000"/>
                <w:sz w:val="22"/>
                <w:szCs w:val="22"/>
              </w:rPr>
            </w:pPr>
            <w:r w:rsidRPr="009F1BC4">
              <w:rPr>
                <w:rFonts w:eastAsia="Times New Roman" w:cs="Times New Roman"/>
                <w:color w:val="000000"/>
                <w:sz w:val="22"/>
                <w:szCs w:val="22"/>
              </w:rPr>
              <w:t>132</w:t>
            </w:r>
          </w:p>
        </w:tc>
        <w:tc>
          <w:tcPr>
            <w:tcW w:w="1300" w:type="dxa"/>
            <w:tcBorders>
              <w:top w:val="nil"/>
              <w:left w:val="nil"/>
              <w:bottom w:val="single" w:sz="4" w:space="0" w:color="auto"/>
              <w:right w:val="single" w:sz="4" w:space="0" w:color="auto"/>
            </w:tcBorders>
            <w:shd w:val="clear" w:color="auto" w:fill="auto"/>
            <w:noWrap/>
            <w:vAlign w:val="bottom"/>
            <w:hideMark/>
          </w:tcPr>
          <w:p w14:paraId="07097F51" w14:textId="77777777" w:rsidR="00547EFF" w:rsidRPr="009F1BC4" w:rsidRDefault="00547EFF" w:rsidP="009F1BC4">
            <w:pPr>
              <w:spacing w:after="0"/>
              <w:jc w:val="left"/>
              <w:rPr>
                <w:rFonts w:eastAsia="Times New Roman" w:cs="Times New Roman"/>
                <w:color w:val="000000"/>
                <w:sz w:val="22"/>
                <w:szCs w:val="22"/>
              </w:rPr>
            </w:pPr>
            <w:r w:rsidRPr="009F1BC4">
              <w:rPr>
                <w:rFonts w:eastAsia="Times New Roman" w:cs="Times New Roman"/>
                <w:color w:val="000000"/>
                <w:sz w:val="22"/>
                <w:szCs w:val="22"/>
              </w:rPr>
              <w:t>350</w:t>
            </w:r>
          </w:p>
        </w:tc>
        <w:tc>
          <w:tcPr>
            <w:tcW w:w="1300" w:type="dxa"/>
            <w:tcBorders>
              <w:top w:val="nil"/>
              <w:left w:val="nil"/>
              <w:bottom w:val="single" w:sz="4" w:space="0" w:color="auto"/>
              <w:right w:val="single" w:sz="4" w:space="0" w:color="auto"/>
            </w:tcBorders>
            <w:shd w:val="clear" w:color="auto" w:fill="auto"/>
            <w:noWrap/>
            <w:vAlign w:val="bottom"/>
            <w:hideMark/>
          </w:tcPr>
          <w:p w14:paraId="12660239" w14:textId="77777777" w:rsidR="00547EFF" w:rsidRPr="009F1BC4" w:rsidRDefault="00547EFF" w:rsidP="009F1BC4">
            <w:pPr>
              <w:spacing w:after="0"/>
              <w:jc w:val="left"/>
              <w:rPr>
                <w:rFonts w:eastAsia="Times New Roman" w:cs="Times New Roman"/>
                <w:color w:val="000000"/>
                <w:sz w:val="22"/>
                <w:szCs w:val="22"/>
              </w:rPr>
            </w:pPr>
            <w:r w:rsidRPr="009F1BC4">
              <w:rPr>
                <w:rFonts w:eastAsia="Times New Roman" w:cs="Times New Roman"/>
                <w:color w:val="000000"/>
                <w:sz w:val="22"/>
                <w:szCs w:val="22"/>
              </w:rPr>
              <w:t>400</w:t>
            </w:r>
          </w:p>
        </w:tc>
        <w:tc>
          <w:tcPr>
            <w:tcW w:w="1300" w:type="dxa"/>
            <w:tcBorders>
              <w:top w:val="nil"/>
              <w:left w:val="nil"/>
              <w:bottom w:val="single" w:sz="4" w:space="0" w:color="auto"/>
              <w:right w:val="single" w:sz="4" w:space="0" w:color="auto"/>
            </w:tcBorders>
            <w:shd w:val="clear" w:color="auto" w:fill="auto"/>
            <w:noWrap/>
            <w:vAlign w:val="bottom"/>
            <w:hideMark/>
          </w:tcPr>
          <w:p w14:paraId="6E6FF63B" w14:textId="77777777" w:rsidR="00547EFF" w:rsidRPr="009F1BC4" w:rsidRDefault="00547EFF" w:rsidP="009F1BC4">
            <w:pPr>
              <w:spacing w:after="0"/>
              <w:jc w:val="left"/>
              <w:rPr>
                <w:rFonts w:eastAsia="Times New Roman" w:cs="Times New Roman"/>
                <w:color w:val="000000"/>
                <w:sz w:val="22"/>
                <w:szCs w:val="22"/>
              </w:rPr>
            </w:pPr>
            <w:proofErr w:type="spellStart"/>
            <w:proofErr w:type="gramStart"/>
            <w:r w:rsidRPr="009F1BC4">
              <w:rPr>
                <w:rFonts w:eastAsia="Times New Roman" w:cs="Times New Roman"/>
                <w:color w:val="000000"/>
                <w:sz w:val="22"/>
                <w:szCs w:val="22"/>
              </w:rPr>
              <w:t>ksi</w:t>
            </w:r>
            <w:proofErr w:type="spellEnd"/>
            <w:proofErr w:type="gramEnd"/>
          </w:p>
        </w:tc>
      </w:tr>
      <w:tr w:rsidR="00547EFF" w:rsidRPr="009F1BC4" w14:paraId="5BC52B3D" w14:textId="77777777" w:rsidTr="00B13C09">
        <w:trPr>
          <w:trHeight w:val="320"/>
        </w:trPr>
        <w:tc>
          <w:tcPr>
            <w:tcW w:w="30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E35B9F" w14:textId="77777777" w:rsidR="00547EFF" w:rsidRPr="009F1BC4" w:rsidRDefault="00547EFF" w:rsidP="009F1BC4">
            <w:pPr>
              <w:spacing w:after="0"/>
              <w:jc w:val="left"/>
              <w:rPr>
                <w:rFonts w:eastAsia="Times New Roman" w:cs="Times New Roman"/>
                <w:color w:val="000000"/>
                <w:sz w:val="22"/>
                <w:szCs w:val="22"/>
              </w:rPr>
            </w:pPr>
            <w:r w:rsidRPr="009F1BC4">
              <w:rPr>
                <w:rFonts w:eastAsia="Times New Roman" w:cs="Times New Roman"/>
                <w:color w:val="000000"/>
                <w:sz w:val="22"/>
                <w:szCs w:val="22"/>
              </w:rPr>
              <w:t xml:space="preserve"> Strain for 0.2% strength</w:t>
            </w:r>
          </w:p>
        </w:tc>
        <w:tc>
          <w:tcPr>
            <w:tcW w:w="1015" w:type="dxa"/>
            <w:tcBorders>
              <w:top w:val="nil"/>
              <w:left w:val="nil"/>
              <w:bottom w:val="single" w:sz="4" w:space="0" w:color="auto"/>
              <w:right w:val="single" w:sz="4" w:space="0" w:color="auto"/>
            </w:tcBorders>
            <w:shd w:val="clear" w:color="auto" w:fill="auto"/>
            <w:noWrap/>
            <w:vAlign w:val="bottom"/>
            <w:hideMark/>
          </w:tcPr>
          <w:p w14:paraId="653EA73F" w14:textId="77777777" w:rsidR="00547EFF" w:rsidRPr="009F1BC4" w:rsidRDefault="00547EFF" w:rsidP="009F1BC4">
            <w:pPr>
              <w:spacing w:after="0"/>
              <w:jc w:val="left"/>
              <w:rPr>
                <w:rFonts w:eastAsia="Times New Roman" w:cs="Times New Roman"/>
                <w:color w:val="000000"/>
                <w:sz w:val="22"/>
                <w:szCs w:val="22"/>
              </w:rPr>
            </w:pPr>
            <w:r w:rsidRPr="009F1BC4">
              <w:rPr>
                <w:rFonts w:eastAsia="Times New Roman" w:cs="Times New Roman"/>
                <w:color w:val="000000"/>
                <w:sz w:val="22"/>
                <w:szCs w:val="22"/>
              </w:rPr>
              <w:t>0.0090</w:t>
            </w:r>
          </w:p>
        </w:tc>
        <w:tc>
          <w:tcPr>
            <w:tcW w:w="1300" w:type="dxa"/>
            <w:tcBorders>
              <w:top w:val="nil"/>
              <w:left w:val="nil"/>
              <w:bottom w:val="single" w:sz="4" w:space="0" w:color="auto"/>
              <w:right w:val="single" w:sz="4" w:space="0" w:color="auto"/>
            </w:tcBorders>
            <w:shd w:val="clear" w:color="auto" w:fill="auto"/>
            <w:noWrap/>
            <w:vAlign w:val="bottom"/>
            <w:hideMark/>
          </w:tcPr>
          <w:p w14:paraId="2FA2F67A" w14:textId="77777777" w:rsidR="00547EFF" w:rsidRPr="009F1BC4" w:rsidRDefault="00547EFF" w:rsidP="009F1BC4">
            <w:pPr>
              <w:spacing w:after="0"/>
              <w:jc w:val="left"/>
              <w:rPr>
                <w:rFonts w:eastAsia="Times New Roman" w:cs="Times New Roman"/>
                <w:color w:val="000000"/>
                <w:sz w:val="22"/>
                <w:szCs w:val="22"/>
              </w:rPr>
            </w:pPr>
            <w:r w:rsidRPr="009F1BC4">
              <w:rPr>
                <w:rFonts w:eastAsia="Times New Roman" w:cs="Times New Roman"/>
                <w:color w:val="000000"/>
                <w:sz w:val="22"/>
                <w:szCs w:val="22"/>
              </w:rPr>
              <w:t>0.0160</w:t>
            </w:r>
          </w:p>
        </w:tc>
        <w:tc>
          <w:tcPr>
            <w:tcW w:w="1300" w:type="dxa"/>
            <w:tcBorders>
              <w:top w:val="nil"/>
              <w:left w:val="nil"/>
              <w:bottom w:val="single" w:sz="4" w:space="0" w:color="auto"/>
              <w:right w:val="single" w:sz="4" w:space="0" w:color="auto"/>
            </w:tcBorders>
            <w:shd w:val="clear" w:color="auto" w:fill="auto"/>
            <w:noWrap/>
            <w:vAlign w:val="bottom"/>
            <w:hideMark/>
          </w:tcPr>
          <w:p w14:paraId="19D670F4" w14:textId="77777777" w:rsidR="00547EFF" w:rsidRPr="009F1BC4" w:rsidRDefault="00547EFF" w:rsidP="009F1BC4">
            <w:pPr>
              <w:spacing w:after="0"/>
              <w:jc w:val="left"/>
              <w:rPr>
                <w:rFonts w:eastAsia="Times New Roman" w:cs="Times New Roman"/>
                <w:color w:val="000000"/>
                <w:sz w:val="22"/>
                <w:szCs w:val="22"/>
              </w:rPr>
            </w:pPr>
            <w:r w:rsidRPr="009F1BC4">
              <w:rPr>
                <w:rFonts w:eastAsia="Times New Roman" w:cs="Times New Roman"/>
                <w:color w:val="000000"/>
                <w:sz w:val="22"/>
                <w:szCs w:val="22"/>
              </w:rPr>
              <w:t>0.0165</w:t>
            </w:r>
          </w:p>
        </w:tc>
        <w:tc>
          <w:tcPr>
            <w:tcW w:w="1300" w:type="dxa"/>
            <w:tcBorders>
              <w:top w:val="nil"/>
              <w:left w:val="nil"/>
              <w:bottom w:val="single" w:sz="4" w:space="0" w:color="auto"/>
              <w:right w:val="single" w:sz="4" w:space="0" w:color="auto"/>
            </w:tcBorders>
            <w:shd w:val="clear" w:color="auto" w:fill="auto"/>
            <w:noWrap/>
            <w:vAlign w:val="bottom"/>
            <w:hideMark/>
          </w:tcPr>
          <w:p w14:paraId="52B7F0D2" w14:textId="77777777" w:rsidR="00547EFF" w:rsidRPr="009F1BC4" w:rsidRDefault="00547EFF" w:rsidP="009F1BC4">
            <w:pPr>
              <w:spacing w:after="0"/>
              <w:jc w:val="left"/>
              <w:rPr>
                <w:rFonts w:eastAsia="Times New Roman" w:cs="Times New Roman"/>
                <w:color w:val="000000"/>
                <w:sz w:val="22"/>
                <w:szCs w:val="22"/>
              </w:rPr>
            </w:pPr>
            <w:r w:rsidRPr="009F1BC4">
              <w:rPr>
                <w:rFonts w:eastAsia="Times New Roman" w:cs="Times New Roman"/>
                <w:color w:val="000000"/>
                <w:sz w:val="22"/>
                <w:szCs w:val="22"/>
              </w:rPr>
              <w:t>0.0090</w:t>
            </w:r>
          </w:p>
        </w:tc>
        <w:tc>
          <w:tcPr>
            <w:tcW w:w="1300" w:type="dxa"/>
            <w:tcBorders>
              <w:top w:val="nil"/>
              <w:left w:val="nil"/>
              <w:bottom w:val="single" w:sz="4" w:space="0" w:color="auto"/>
              <w:right w:val="single" w:sz="4" w:space="0" w:color="auto"/>
            </w:tcBorders>
            <w:shd w:val="clear" w:color="auto" w:fill="auto"/>
            <w:noWrap/>
            <w:vAlign w:val="bottom"/>
            <w:hideMark/>
          </w:tcPr>
          <w:p w14:paraId="759E7A42" w14:textId="77777777" w:rsidR="00547EFF" w:rsidRPr="009F1BC4" w:rsidRDefault="00547EFF" w:rsidP="009F1BC4">
            <w:pPr>
              <w:spacing w:after="0"/>
              <w:jc w:val="left"/>
              <w:rPr>
                <w:rFonts w:eastAsia="Times New Roman" w:cs="Times New Roman"/>
                <w:color w:val="000000"/>
                <w:sz w:val="22"/>
                <w:szCs w:val="22"/>
              </w:rPr>
            </w:pPr>
            <w:proofErr w:type="gramStart"/>
            <w:r w:rsidRPr="009F1BC4">
              <w:rPr>
                <w:rFonts w:eastAsia="Times New Roman" w:cs="Times New Roman"/>
                <w:color w:val="000000"/>
                <w:sz w:val="22"/>
                <w:szCs w:val="22"/>
              </w:rPr>
              <w:t>in</w:t>
            </w:r>
            <w:proofErr w:type="gramEnd"/>
            <w:r w:rsidRPr="009F1BC4">
              <w:rPr>
                <w:rFonts w:eastAsia="Times New Roman" w:cs="Times New Roman"/>
                <w:color w:val="000000"/>
                <w:sz w:val="22"/>
                <w:szCs w:val="22"/>
              </w:rPr>
              <w:t>.</w:t>
            </w:r>
          </w:p>
        </w:tc>
      </w:tr>
      <w:tr w:rsidR="00547EFF" w:rsidRPr="009F1BC4" w14:paraId="614642C3" w14:textId="77777777" w:rsidTr="00B13C09">
        <w:trPr>
          <w:trHeight w:val="320"/>
        </w:trPr>
        <w:tc>
          <w:tcPr>
            <w:tcW w:w="30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18A757" w14:textId="77777777" w:rsidR="00547EFF" w:rsidRPr="009F1BC4" w:rsidRDefault="00547EFF" w:rsidP="009F1BC4">
            <w:pPr>
              <w:spacing w:after="0"/>
              <w:jc w:val="left"/>
              <w:rPr>
                <w:rFonts w:eastAsia="Times New Roman" w:cs="Times New Roman"/>
                <w:color w:val="000000"/>
                <w:sz w:val="22"/>
                <w:szCs w:val="22"/>
              </w:rPr>
            </w:pPr>
            <w:r w:rsidRPr="009F1BC4">
              <w:rPr>
                <w:rFonts w:eastAsia="Times New Roman" w:cs="Times New Roman"/>
                <w:color w:val="000000"/>
                <w:sz w:val="22"/>
                <w:szCs w:val="22"/>
              </w:rPr>
              <w:t>Yield Strength (02% offset)</w:t>
            </w:r>
          </w:p>
        </w:tc>
        <w:tc>
          <w:tcPr>
            <w:tcW w:w="1015" w:type="dxa"/>
            <w:tcBorders>
              <w:top w:val="nil"/>
              <w:left w:val="nil"/>
              <w:bottom w:val="single" w:sz="4" w:space="0" w:color="auto"/>
              <w:right w:val="single" w:sz="4" w:space="0" w:color="auto"/>
            </w:tcBorders>
            <w:shd w:val="clear" w:color="auto" w:fill="auto"/>
            <w:noWrap/>
            <w:vAlign w:val="bottom"/>
            <w:hideMark/>
          </w:tcPr>
          <w:p w14:paraId="6AD888D3" w14:textId="77777777" w:rsidR="00547EFF" w:rsidRPr="009F1BC4" w:rsidRDefault="00547EFF" w:rsidP="009F1BC4">
            <w:pPr>
              <w:spacing w:after="0"/>
              <w:jc w:val="left"/>
              <w:rPr>
                <w:rFonts w:eastAsia="Times New Roman" w:cs="Times New Roman"/>
                <w:color w:val="000000"/>
                <w:sz w:val="22"/>
                <w:szCs w:val="22"/>
              </w:rPr>
            </w:pPr>
            <w:r w:rsidRPr="009F1BC4">
              <w:rPr>
                <w:rFonts w:eastAsia="Times New Roman" w:cs="Times New Roman"/>
                <w:color w:val="000000"/>
                <w:sz w:val="22"/>
                <w:szCs w:val="22"/>
              </w:rPr>
              <w:t>4.6</w:t>
            </w:r>
          </w:p>
        </w:tc>
        <w:tc>
          <w:tcPr>
            <w:tcW w:w="1300" w:type="dxa"/>
            <w:tcBorders>
              <w:top w:val="nil"/>
              <w:left w:val="nil"/>
              <w:bottom w:val="single" w:sz="4" w:space="0" w:color="auto"/>
              <w:right w:val="single" w:sz="4" w:space="0" w:color="auto"/>
            </w:tcBorders>
            <w:shd w:val="clear" w:color="auto" w:fill="auto"/>
            <w:noWrap/>
            <w:vAlign w:val="bottom"/>
            <w:hideMark/>
          </w:tcPr>
          <w:p w14:paraId="1005E6CA" w14:textId="77777777" w:rsidR="00547EFF" w:rsidRPr="009F1BC4" w:rsidRDefault="00547EFF" w:rsidP="009F1BC4">
            <w:pPr>
              <w:spacing w:after="0"/>
              <w:jc w:val="left"/>
              <w:rPr>
                <w:rFonts w:eastAsia="Times New Roman" w:cs="Times New Roman"/>
                <w:color w:val="000000"/>
                <w:sz w:val="22"/>
                <w:szCs w:val="22"/>
              </w:rPr>
            </w:pPr>
            <w:r w:rsidRPr="009F1BC4">
              <w:rPr>
                <w:rFonts w:eastAsia="Times New Roman" w:cs="Times New Roman"/>
                <w:color w:val="000000"/>
                <w:sz w:val="22"/>
                <w:szCs w:val="22"/>
              </w:rPr>
              <w:t>1.8</w:t>
            </w:r>
          </w:p>
        </w:tc>
        <w:tc>
          <w:tcPr>
            <w:tcW w:w="1300" w:type="dxa"/>
            <w:tcBorders>
              <w:top w:val="nil"/>
              <w:left w:val="nil"/>
              <w:bottom w:val="single" w:sz="4" w:space="0" w:color="auto"/>
              <w:right w:val="single" w:sz="4" w:space="0" w:color="auto"/>
            </w:tcBorders>
            <w:shd w:val="clear" w:color="auto" w:fill="auto"/>
            <w:noWrap/>
            <w:vAlign w:val="bottom"/>
            <w:hideMark/>
          </w:tcPr>
          <w:p w14:paraId="4D7388A8" w14:textId="77777777" w:rsidR="00547EFF" w:rsidRPr="009F1BC4" w:rsidRDefault="00547EFF" w:rsidP="009F1BC4">
            <w:pPr>
              <w:spacing w:after="0"/>
              <w:jc w:val="left"/>
              <w:rPr>
                <w:rFonts w:eastAsia="Times New Roman" w:cs="Times New Roman"/>
                <w:color w:val="000000"/>
                <w:sz w:val="22"/>
                <w:szCs w:val="22"/>
              </w:rPr>
            </w:pPr>
            <w:r w:rsidRPr="009F1BC4">
              <w:rPr>
                <w:rFonts w:eastAsia="Times New Roman" w:cs="Times New Roman"/>
                <w:color w:val="000000"/>
                <w:sz w:val="22"/>
                <w:szCs w:val="22"/>
              </w:rPr>
              <w:t>4.9</w:t>
            </w:r>
          </w:p>
        </w:tc>
        <w:tc>
          <w:tcPr>
            <w:tcW w:w="1300" w:type="dxa"/>
            <w:tcBorders>
              <w:top w:val="nil"/>
              <w:left w:val="nil"/>
              <w:bottom w:val="single" w:sz="4" w:space="0" w:color="auto"/>
              <w:right w:val="single" w:sz="4" w:space="0" w:color="auto"/>
            </w:tcBorders>
            <w:shd w:val="clear" w:color="auto" w:fill="auto"/>
            <w:noWrap/>
            <w:vAlign w:val="bottom"/>
            <w:hideMark/>
          </w:tcPr>
          <w:p w14:paraId="644E747D" w14:textId="77777777" w:rsidR="00547EFF" w:rsidRPr="009F1BC4" w:rsidRDefault="00547EFF" w:rsidP="009F1BC4">
            <w:pPr>
              <w:spacing w:after="0"/>
              <w:jc w:val="left"/>
              <w:rPr>
                <w:rFonts w:eastAsia="Times New Roman" w:cs="Times New Roman"/>
                <w:color w:val="000000"/>
                <w:sz w:val="22"/>
                <w:szCs w:val="22"/>
              </w:rPr>
            </w:pPr>
            <w:r w:rsidRPr="009F1BC4">
              <w:rPr>
                <w:rFonts w:eastAsia="Times New Roman" w:cs="Times New Roman"/>
                <w:color w:val="000000"/>
                <w:sz w:val="22"/>
                <w:szCs w:val="22"/>
              </w:rPr>
              <w:t>2.0</w:t>
            </w:r>
          </w:p>
        </w:tc>
        <w:tc>
          <w:tcPr>
            <w:tcW w:w="1300" w:type="dxa"/>
            <w:tcBorders>
              <w:top w:val="nil"/>
              <w:left w:val="nil"/>
              <w:bottom w:val="single" w:sz="4" w:space="0" w:color="auto"/>
              <w:right w:val="single" w:sz="4" w:space="0" w:color="auto"/>
            </w:tcBorders>
            <w:shd w:val="clear" w:color="auto" w:fill="auto"/>
            <w:noWrap/>
            <w:vAlign w:val="bottom"/>
            <w:hideMark/>
          </w:tcPr>
          <w:p w14:paraId="30D7C8FC" w14:textId="77777777" w:rsidR="00547EFF" w:rsidRPr="009F1BC4" w:rsidRDefault="00547EFF" w:rsidP="009F1BC4">
            <w:pPr>
              <w:spacing w:after="0"/>
              <w:jc w:val="left"/>
              <w:rPr>
                <w:rFonts w:eastAsia="Times New Roman" w:cs="Times New Roman"/>
                <w:color w:val="000000"/>
                <w:sz w:val="22"/>
                <w:szCs w:val="22"/>
              </w:rPr>
            </w:pPr>
            <w:proofErr w:type="gramStart"/>
            <w:r w:rsidRPr="009F1BC4">
              <w:rPr>
                <w:rFonts w:eastAsia="Times New Roman" w:cs="Times New Roman"/>
                <w:color w:val="000000"/>
                <w:sz w:val="22"/>
                <w:szCs w:val="22"/>
              </w:rPr>
              <w:t>in</w:t>
            </w:r>
            <w:proofErr w:type="gramEnd"/>
            <w:r w:rsidRPr="009F1BC4">
              <w:rPr>
                <w:rFonts w:eastAsia="Times New Roman" w:cs="Times New Roman"/>
                <w:color w:val="000000"/>
                <w:sz w:val="22"/>
                <w:szCs w:val="22"/>
              </w:rPr>
              <w:t>.</w:t>
            </w:r>
          </w:p>
        </w:tc>
      </w:tr>
    </w:tbl>
    <w:p w14:paraId="7E20A1E9" w14:textId="416F2C9B" w:rsidR="002B3A27" w:rsidRPr="009F1BC4" w:rsidRDefault="002B3A27" w:rsidP="009F1BC4">
      <w:pPr>
        <w:jc w:val="left"/>
        <w:rPr>
          <w:rFonts w:cs="Times New Roman"/>
          <w:b/>
          <w:sz w:val="22"/>
          <w:szCs w:val="22"/>
        </w:rPr>
      </w:pPr>
    </w:p>
    <w:p w14:paraId="58339A47" w14:textId="77777777" w:rsidR="00547EFF" w:rsidRPr="009F1BC4" w:rsidRDefault="00547EFF" w:rsidP="009F1BC4">
      <w:pPr>
        <w:jc w:val="left"/>
        <w:rPr>
          <w:rFonts w:cs="Times New Roman"/>
          <w:b/>
          <w:sz w:val="22"/>
          <w:szCs w:val="22"/>
        </w:rPr>
      </w:pPr>
    </w:p>
    <w:p w14:paraId="46175195" w14:textId="6AFD0947" w:rsidR="008E469D" w:rsidRPr="009F1BC4" w:rsidRDefault="006C3AD9" w:rsidP="009F1BC4">
      <w:pPr>
        <w:jc w:val="left"/>
        <w:rPr>
          <w:rFonts w:cs="Times New Roman"/>
          <w:b/>
          <w:sz w:val="22"/>
          <w:szCs w:val="22"/>
        </w:rPr>
      </w:pPr>
      <w:r w:rsidRPr="009F1BC4">
        <w:rPr>
          <w:rFonts w:cs="Times New Roman"/>
          <w:b/>
          <w:sz w:val="22"/>
          <w:szCs w:val="22"/>
        </w:rPr>
        <w:t xml:space="preserve">Applications and </w:t>
      </w:r>
      <w:r w:rsidR="008E469D" w:rsidRPr="009F1BC4">
        <w:rPr>
          <w:rFonts w:cs="Times New Roman"/>
          <w:b/>
          <w:sz w:val="22"/>
          <w:szCs w:val="22"/>
        </w:rPr>
        <w:t>Summary</w:t>
      </w:r>
    </w:p>
    <w:p w14:paraId="5CCD41EA" w14:textId="0B26BBDB" w:rsidR="00CF5CE1" w:rsidRPr="009F1BC4" w:rsidRDefault="008D15A5" w:rsidP="009F1BC4">
      <w:pPr>
        <w:jc w:val="left"/>
        <w:rPr>
          <w:rFonts w:cs="Times New Roman"/>
          <w:sz w:val="22"/>
          <w:szCs w:val="22"/>
        </w:rPr>
      </w:pPr>
      <w:r w:rsidRPr="009F1BC4">
        <w:rPr>
          <w:rFonts w:cs="Times New Roman"/>
          <w:sz w:val="22"/>
          <w:szCs w:val="22"/>
        </w:rPr>
        <w:t xml:space="preserve">Fig. </w:t>
      </w:r>
      <w:r w:rsidR="00CF5CE1" w:rsidRPr="009F1BC4">
        <w:rPr>
          <w:rFonts w:cs="Times New Roman"/>
          <w:sz w:val="22"/>
          <w:szCs w:val="22"/>
        </w:rPr>
        <w:t xml:space="preserve">12 shows the large variation in load-deformation characteristics for several polymers.  The behavior ranges from purely </w:t>
      </w:r>
      <w:r w:rsidR="0033240D" w:rsidRPr="009F1BC4">
        <w:rPr>
          <w:rFonts w:cs="Times New Roman"/>
          <w:sz w:val="22"/>
          <w:szCs w:val="22"/>
        </w:rPr>
        <w:t xml:space="preserve">strong, </w:t>
      </w:r>
      <w:r w:rsidR="00CF5CE1" w:rsidRPr="009F1BC4">
        <w:rPr>
          <w:rFonts w:cs="Times New Roman"/>
          <w:sz w:val="22"/>
          <w:szCs w:val="22"/>
        </w:rPr>
        <w:t xml:space="preserve">elastic and brittle </w:t>
      </w:r>
      <w:r w:rsidR="0033240D" w:rsidRPr="009F1BC4">
        <w:rPr>
          <w:rFonts w:cs="Times New Roman"/>
          <w:sz w:val="22"/>
          <w:szCs w:val="22"/>
        </w:rPr>
        <w:t xml:space="preserve">for the acrylic specimen to soft, highly </w:t>
      </w:r>
      <w:proofErr w:type="spellStart"/>
      <w:r w:rsidR="0033240D" w:rsidRPr="009F1BC4">
        <w:rPr>
          <w:rFonts w:cs="Times New Roman"/>
          <w:sz w:val="22"/>
          <w:szCs w:val="22"/>
        </w:rPr>
        <w:t>visco</w:t>
      </w:r>
      <w:proofErr w:type="spellEnd"/>
      <w:r w:rsidR="0033240D" w:rsidRPr="009F1BC4">
        <w:rPr>
          <w:rFonts w:cs="Times New Roman"/>
          <w:sz w:val="22"/>
          <w:szCs w:val="22"/>
        </w:rPr>
        <w:t>-elastic and very ductile for the HDPE.  These reflect the extreme properties of thermosets (acrylic) to thermoplastic (HDPE</w:t>
      </w:r>
      <w:r w:rsidR="004C3F16" w:rsidRPr="009F1BC4">
        <w:rPr>
          <w:rFonts w:cs="Times New Roman"/>
          <w:sz w:val="22"/>
          <w:szCs w:val="22"/>
        </w:rPr>
        <w:t>, nylon and PVC</w:t>
      </w:r>
      <w:r w:rsidR="0033240D" w:rsidRPr="009F1BC4">
        <w:rPr>
          <w:rFonts w:cs="Times New Roman"/>
          <w:sz w:val="22"/>
          <w:szCs w:val="22"/>
        </w:rPr>
        <w:t>). It is interesting to note that the PVC, which is frequently used in finished and pies in our buildings and homes, shows a good bal</w:t>
      </w:r>
      <w:r w:rsidR="004C3F16" w:rsidRPr="009F1BC4">
        <w:rPr>
          <w:rFonts w:cs="Times New Roman"/>
          <w:sz w:val="22"/>
          <w:szCs w:val="22"/>
        </w:rPr>
        <w:t>ance of strength, visco</w:t>
      </w:r>
      <w:r w:rsidR="0033240D" w:rsidRPr="009F1BC4">
        <w:rPr>
          <w:rFonts w:cs="Times New Roman"/>
          <w:sz w:val="22"/>
          <w:szCs w:val="22"/>
        </w:rPr>
        <w:t>elasticity and ductility.</w:t>
      </w:r>
    </w:p>
    <w:p w14:paraId="09C413C9" w14:textId="053539FA" w:rsidR="006B71D3" w:rsidRPr="009F1BC4" w:rsidRDefault="0079733A" w:rsidP="009F1BC4">
      <w:pPr>
        <w:jc w:val="left"/>
        <w:rPr>
          <w:rFonts w:cs="Times New Roman"/>
          <w:sz w:val="22"/>
          <w:szCs w:val="22"/>
        </w:rPr>
      </w:pPr>
      <w:r w:rsidRPr="009F1BC4">
        <w:rPr>
          <w:rFonts w:cs="Times New Roman"/>
          <w:sz w:val="22"/>
          <w:szCs w:val="22"/>
        </w:rPr>
        <w:t>In civil engineering applications, polymers are commonly used for coatings, sealants, adhesives, siding, pipes,</w:t>
      </w:r>
      <w:r w:rsidR="000C4297" w:rsidRPr="009F1BC4">
        <w:rPr>
          <w:rFonts w:cs="Times New Roman"/>
          <w:sz w:val="22"/>
          <w:szCs w:val="22"/>
        </w:rPr>
        <w:t xml:space="preserve"> </w:t>
      </w:r>
      <w:proofErr w:type="spellStart"/>
      <w:r w:rsidRPr="009F1BC4">
        <w:rPr>
          <w:rFonts w:cs="Times New Roman"/>
          <w:sz w:val="22"/>
          <w:szCs w:val="22"/>
        </w:rPr>
        <w:t>pipeliners</w:t>
      </w:r>
      <w:proofErr w:type="spellEnd"/>
      <w:r w:rsidRPr="009F1BC4">
        <w:rPr>
          <w:rFonts w:cs="Times New Roman"/>
          <w:sz w:val="22"/>
          <w:szCs w:val="22"/>
        </w:rPr>
        <w:t xml:space="preserve">, geotextiles, </w:t>
      </w:r>
      <w:proofErr w:type="spellStart"/>
      <w:r w:rsidRPr="009F1BC4">
        <w:rPr>
          <w:rFonts w:cs="Times New Roman"/>
          <w:sz w:val="22"/>
          <w:szCs w:val="22"/>
        </w:rPr>
        <w:t>geogrids</w:t>
      </w:r>
      <w:proofErr w:type="spellEnd"/>
      <w:r w:rsidRPr="009F1BC4">
        <w:rPr>
          <w:rFonts w:cs="Times New Roman"/>
          <w:sz w:val="22"/>
          <w:szCs w:val="22"/>
        </w:rPr>
        <w:t xml:space="preserve">, </w:t>
      </w:r>
      <w:proofErr w:type="spellStart"/>
      <w:r w:rsidRPr="009F1BC4">
        <w:rPr>
          <w:rFonts w:cs="Times New Roman"/>
          <w:sz w:val="22"/>
          <w:szCs w:val="22"/>
        </w:rPr>
        <w:t>geomembranes</w:t>
      </w:r>
      <w:proofErr w:type="spellEnd"/>
      <w:r w:rsidRPr="009F1BC4">
        <w:rPr>
          <w:rFonts w:cs="Times New Roman"/>
          <w:sz w:val="22"/>
          <w:szCs w:val="22"/>
        </w:rPr>
        <w:t>, interior finishing, repair, restoration, as well as exterior structural elements. The plastics industry in the United States is very large, and it accounts for almost 1 million jobs and $308 billion in</w:t>
      </w:r>
      <w:r w:rsidR="008F6C67" w:rsidRPr="009F1BC4">
        <w:rPr>
          <w:rFonts w:cs="Times New Roman"/>
          <w:sz w:val="22"/>
          <w:szCs w:val="22"/>
        </w:rPr>
        <w:t xml:space="preserve"> industry shipments during 2014. </w:t>
      </w:r>
      <w:r w:rsidRPr="009F1BC4">
        <w:rPr>
          <w:rFonts w:cs="Times New Roman"/>
          <w:sz w:val="22"/>
          <w:szCs w:val="22"/>
        </w:rPr>
        <w:t>There are also many natural polymers used in the commercial field, such as wood, rubber, cotton, and leather, as well as in the field of biology, such as proteins, enzymes, and starche</w:t>
      </w:r>
      <w:r w:rsidR="006B71D3" w:rsidRPr="009F1BC4">
        <w:rPr>
          <w:rFonts w:cs="Times New Roman"/>
          <w:sz w:val="22"/>
          <w:szCs w:val="22"/>
        </w:rPr>
        <w:t>s. Even the Tupperware and take-</w:t>
      </w:r>
      <w:r w:rsidRPr="009F1BC4">
        <w:rPr>
          <w:rFonts w:cs="Times New Roman"/>
          <w:sz w:val="22"/>
          <w:szCs w:val="22"/>
        </w:rPr>
        <w:t>out food containers one uses when eating out are made up of polymers.</w:t>
      </w:r>
    </w:p>
    <w:p w14:paraId="4E8BBD7F" w14:textId="65FDE703" w:rsidR="006760F6" w:rsidRPr="009F1BC4" w:rsidRDefault="006760F6" w:rsidP="009F1BC4">
      <w:pPr>
        <w:jc w:val="left"/>
        <w:rPr>
          <w:rFonts w:cs="Times New Roman"/>
          <w:b/>
          <w:sz w:val="22"/>
          <w:szCs w:val="22"/>
        </w:rPr>
      </w:pPr>
      <w:bookmarkStart w:id="0" w:name="_GoBack"/>
      <w:bookmarkEnd w:id="0"/>
    </w:p>
    <w:sectPr w:rsidR="006760F6" w:rsidRPr="009F1BC4" w:rsidSect="009D7892">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974214" w15:done="0"/>
  <w15:commentEx w15:paraId="71CDDEEC" w15:done="0"/>
  <w15:commentEx w15:paraId="4201289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810B3"/>
    <w:multiLevelType w:val="singleLevel"/>
    <w:tmpl w:val="156AF2C8"/>
    <w:lvl w:ilvl="0">
      <w:start w:val="1"/>
      <w:numFmt w:val="decimal"/>
      <w:lvlText w:val="%1."/>
      <w:lvlJc w:val="left"/>
      <w:pPr>
        <w:tabs>
          <w:tab w:val="num" w:pos="720"/>
        </w:tabs>
        <w:ind w:left="720" w:hanging="720"/>
      </w:pPr>
      <w:rPr>
        <w:rFonts w:hint="default"/>
        <w:i w:val="0"/>
      </w:rPr>
    </w:lvl>
  </w:abstractNum>
  <w:abstractNum w:abstractNumId="1">
    <w:nsid w:val="391C338D"/>
    <w:multiLevelType w:val="hybridMultilevel"/>
    <w:tmpl w:val="50E02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F44963"/>
    <w:multiLevelType w:val="hybridMultilevel"/>
    <w:tmpl w:val="40100714"/>
    <w:lvl w:ilvl="0" w:tplc="69C6329E">
      <w:start w:val="1"/>
      <w:numFmt w:val="decimal"/>
      <w:lvlText w:val="1.%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C121A78"/>
    <w:multiLevelType w:val="hybridMultilevel"/>
    <w:tmpl w:val="64B877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1">
    <w15:presenceInfo w15:providerId="None" w15:userId="Us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69D"/>
    <w:rsid w:val="0000299C"/>
    <w:rsid w:val="00004BAC"/>
    <w:rsid w:val="000127CC"/>
    <w:rsid w:val="0003677A"/>
    <w:rsid w:val="00042329"/>
    <w:rsid w:val="00053975"/>
    <w:rsid w:val="00086B45"/>
    <w:rsid w:val="0009113F"/>
    <w:rsid w:val="000C4297"/>
    <w:rsid w:val="000E6632"/>
    <w:rsid w:val="0010252C"/>
    <w:rsid w:val="00106AC3"/>
    <w:rsid w:val="00120732"/>
    <w:rsid w:val="0013441F"/>
    <w:rsid w:val="001549F2"/>
    <w:rsid w:val="0015606C"/>
    <w:rsid w:val="001621D6"/>
    <w:rsid w:val="001B7E3E"/>
    <w:rsid w:val="001D51AB"/>
    <w:rsid w:val="0026428B"/>
    <w:rsid w:val="00266455"/>
    <w:rsid w:val="002743C4"/>
    <w:rsid w:val="00294ADC"/>
    <w:rsid w:val="002B3094"/>
    <w:rsid w:val="002B3A27"/>
    <w:rsid w:val="002B746E"/>
    <w:rsid w:val="002C1430"/>
    <w:rsid w:val="002C72BB"/>
    <w:rsid w:val="00321A2C"/>
    <w:rsid w:val="0033240D"/>
    <w:rsid w:val="0035012A"/>
    <w:rsid w:val="00357BA8"/>
    <w:rsid w:val="003A4771"/>
    <w:rsid w:val="003B7AAE"/>
    <w:rsid w:val="003E20CA"/>
    <w:rsid w:val="003F4995"/>
    <w:rsid w:val="003F7F2B"/>
    <w:rsid w:val="004038FB"/>
    <w:rsid w:val="0044185C"/>
    <w:rsid w:val="00442E53"/>
    <w:rsid w:val="004508EB"/>
    <w:rsid w:val="0045692D"/>
    <w:rsid w:val="004A450B"/>
    <w:rsid w:val="004C3F16"/>
    <w:rsid w:val="004E6F85"/>
    <w:rsid w:val="00500295"/>
    <w:rsid w:val="00503200"/>
    <w:rsid w:val="00513A33"/>
    <w:rsid w:val="00525861"/>
    <w:rsid w:val="00527778"/>
    <w:rsid w:val="00533FD0"/>
    <w:rsid w:val="00544A43"/>
    <w:rsid w:val="00547EFF"/>
    <w:rsid w:val="005942BA"/>
    <w:rsid w:val="005A22DF"/>
    <w:rsid w:val="005B11D9"/>
    <w:rsid w:val="005E064C"/>
    <w:rsid w:val="005F54FF"/>
    <w:rsid w:val="00604F95"/>
    <w:rsid w:val="006149B7"/>
    <w:rsid w:val="006414FB"/>
    <w:rsid w:val="00662122"/>
    <w:rsid w:val="006760F6"/>
    <w:rsid w:val="006B71D3"/>
    <w:rsid w:val="006C3AD9"/>
    <w:rsid w:val="006E0789"/>
    <w:rsid w:val="00703F37"/>
    <w:rsid w:val="00731486"/>
    <w:rsid w:val="00733C33"/>
    <w:rsid w:val="00737BC2"/>
    <w:rsid w:val="00747F8B"/>
    <w:rsid w:val="00783315"/>
    <w:rsid w:val="0079733A"/>
    <w:rsid w:val="00800342"/>
    <w:rsid w:val="008024BE"/>
    <w:rsid w:val="00863790"/>
    <w:rsid w:val="008D15A5"/>
    <w:rsid w:val="008E469D"/>
    <w:rsid w:val="008F1CDD"/>
    <w:rsid w:val="008F6C67"/>
    <w:rsid w:val="00904392"/>
    <w:rsid w:val="00911125"/>
    <w:rsid w:val="00920934"/>
    <w:rsid w:val="009A1453"/>
    <w:rsid w:val="009D7892"/>
    <w:rsid w:val="009E7A0C"/>
    <w:rsid w:val="009F1BC4"/>
    <w:rsid w:val="00A37807"/>
    <w:rsid w:val="00A441C2"/>
    <w:rsid w:val="00A84FCD"/>
    <w:rsid w:val="00AD4FEF"/>
    <w:rsid w:val="00B05C47"/>
    <w:rsid w:val="00B13C09"/>
    <w:rsid w:val="00B378B3"/>
    <w:rsid w:val="00C2130F"/>
    <w:rsid w:val="00C46AF3"/>
    <w:rsid w:val="00C72FF0"/>
    <w:rsid w:val="00CC04E9"/>
    <w:rsid w:val="00CE503E"/>
    <w:rsid w:val="00CE52B1"/>
    <w:rsid w:val="00CF0DEF"/>
    <w:rsid w:val="00CF31ED"/>
    <w:rsid w:val="00CF5CE1"/>
    <w:rsid w:val="00D05DE7"/>
    <w:rsid w:val="00D1079E"/>
    <w:rsid w:val="00D6424E"/>
    <w:rsid w:val="00D64F38"/>
    <w:rsid w:val="00DA39F3"/>
    <w:rsid w:val="00DD6DBB"/>
    <w:rsid w:val="00DF7432"/>
    <w:rsid w:val="00E15ABB"/>
    <w:rsid w:val="00E52507"/>
    <w:rsid w:val="00E91EDA"/>
    <w:rsid w:val="00F13283"/>
    <w:rsid w:val="00F555C1"/>
    <w:rsid w:val="00F64BFB"/>
    <w:rsid w:val="00F65B4A"/>
    <w:rsid w:val="00F76CAB"/>
    <w:rsid w:val="00FA1210"/>
    <w:rsid w:val="00FF09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D2D7F3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69D"/>
    <w:pPr>
      <w:spacing w:after="200"/>
      <w:jc w:val="both"/>
    </w:pPr>
    <w:rPr>
      <w:rFonts w:ascii="Times New Roman" w:eastAsiaTheme="minorHAnsi" w:hAnsi="Times New Roman"/>
    </w:rPr>
  </w:style>
  <w:style w:type="paragraph" w:styleId="Heading1">
    <w:name w:val="heading 1"/>
    <w:basedOn w:val="Normal"/>
    <w:next w:val="Normal"/>
    <w:link w:val="Heading1Char"/>
    <w:uiPriority w:val="9"/>
    <w:qFormat/>
    <w:rsid w:val="008E469D"/>
    <w:pPr>
      <w:keepNext/>
      <w:keepLines/>
      <w:spacing w:before="240" w:after="120"/>
      <w:outlineLvl w:val="0"/>
    </w:pPr>
    <w:rPr>
      <w:rFonts w:eastAsiaTheme="majorEastAsia" w:cs="Times New Roman"/>
      <w:b/>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69D"/>
    <w:rPr>
      <w:rFonts w:ascii="Times New Roman" w:eastAsiaTheme="majorEastAsia" w:hAnsi="Times New Roman" w:cs="Times New Roman"/>
      <w:b/>
      <w:color w:val="000000" w:themeColor="text1"/>
      <w:sz w:val="28"/>
      <w:szCs w:val="28"/>
    </w:rPr>
  </w:style>
  <w:style w:type="paragraph" w:styleId="ListParagraph">
    <w:name w:val="List Paragraph"/>
    <w:basedOn w:val="Normal"/>
    <w:uiPriority w:val="34"/>
    <w:qFormat/>
    <w:rsid w:val="008E469D"/>
    <w:pPr>
      <w:ind w:left="720"/>
      <w:contextualSpacing/>
    </w:pPr>
  </w:style>
  <w:style w:type="table" w:styleId="TableGrid">
    <w:name w:val="Table Grid"/>
    <w:basedOn w:val="TableNormal"/>
    <w:uiPriority w:val="39"/>
    <w:rsid w:val="008E469D"/>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E469D"/>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E469D"/>
    <w:rPr>
      <w:rFonts w:ascii="Lucida Grande" w:eastAsiaTheme="minorHAnsi" w:hAnsi="Lucida Grande" w:cs="Lucida Grande"/>
      <w:sz w:val="18"/>
      <w:szCs w:val="18"/>
    </w:rPr>
  </w:style>
  <w:style w:type="paragraph" w:styleId="List">
    <w:name w:val="List"/>
    <w:basedOn w:val="Normal"/>
    <w:rsid w:val="00321A2C"/>
    <w:pPr>
      <w:spacing w:after="0"/>
      <w:ind w:left="360" w:hanging="360"/>
      <w:jc w:val="left"/>
    </w:pPr>
    <w:rPr>
      <w:rFonts w:eastAsia="Times New Roman" w:cs="Times New Roman"/>
      <w:szCs w:val="20"/>
    </w:rPr>
  </w:style>
  <w:style w:type="paragraph" w:styleId="Revision">
    <w:name w:val="Revision"/>
    <w:hidden/>
    <w:uiPriority w:val="99"/>
    <w:semiHidden/>
    <w:rsid w:val="0003677A"/>
    <w:rPr>
      <w:rFonts w:ascii="Times New Roman" w:eastAsiaTheme="minorHAnsi" w:hAnsi="Times New Roman"/>
    </w:rPr>
  </w:style>
  <w:style w:type="character" w:styleId="CommentReference">
    <w:name w:val="annotation reference"/>
    <w:basedOn w:val="DefaultParagraphFont"/>
    <w:uiPriority w:val="99"/>
    <w:semiHidden/>
    <w:unhideWhenUsed/>
    <w:rsid w:val="00E52507"/>
    <w:rPr>
      <w:sz w:val="18"/>
      <w:szCs w:val="18"/>
    </w:rPr>
  </w:style>
  <w:style w:type="paragraph" w:styleId="CommentText">
    <w:name w:val="annotation text"/>
    <w:basedOn w:val="Normal"/>
    <w:link w:val="CommentTextChar"/>
    <w:uiPriority w:val="99"/>
    <w:semiHidden/>
    <w:unhideWhenUsed/>
    <w:rsid w:val="00E52507"/>
  </w:style>
  <w:style w:type="character" w:customStyle="1" w:styleId="CommentTextChar">
    <w:name w:val="Comment Text Char"/>
    <w:basedOn w:val="DefaultParagraphFont"/>
    <w:link w:val="CommentText"/>
    <w:uiPriority w:val="99"/>
    <w:semiHidden/>
    <w:rsid w:val="00E52507"/>
    <w:rPr>
      <w:rFonts w:ascii="Times New Roman" w:eastAsiaTheme="minorHAnsi" w:hAnsi="Times New Roman"/>
    </w:rPr>
  </w:style>
  <w:style w:type="paragraph" w:styleId="CommentSubject">
    <w:name w:val="annotation subject"/>
    <w:basedOn w:val="CommentText"/>
    <w:next w:val="CommentText"/>
    <w:link w:val="CommentSubjectChar"/>
    <w:uiPriority w:val="99"/>
    <w:semiHidden/>
    <w:unhideWhenUsed/>
    <w:rsid w:val="00E52507"/>
    <w:rPr>
      <w:b/>
      <w:bCs/>
      <w:sz w:val="20"/>
      <w:szCs w:val="20"/>
    </w:rPr>
  </w:style>
  <w:style w:type="character" w:customStyle="1" w:styleId="CommentSubjectChar">
    <w:name w:val="Comment Subject Char"/>
    <w:basedOn w:val="CommentTextChar"/>
    <w:link w:val="CommentSubject"/>
    <w:uiPriority w:val="99"/>
    <w:semiHidden/>
    <w:rsid w:val="00E52507"/>
    <w:rPr>
      <w:rFonts w:ascii="Times New Roman" w:eastAsiaTheme="minorHAnsi" w:hAnsi="Times New Roman"/>
      <w:b/>
      <w:bCs/>
      <w:sz w:val="20"/>
      <w:szCs w:val="20"/>
    </w:rPr>
  </w:style>
  <w:style w:type="paragraph" w:styleId="HTMLPreformatted">
    <w:name w:val="HTML Preformatted"/>
    <w:basedOn w:val="Normal"/>
    <w:link w:val="HTMLPreformattedChar"/>
    <w:uiPriority w:val="99"/>
    <w:unhideWhenUsed/>
    <w:rsid w:val="00154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rsid w:val="001549F2"/>
    <w:rPr>
      <w:rFonts w:ascii="Courier" w:hAnsi="Courier" w:cs="Courie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69D"/>
    <w:pPr>
      <w:spacing w:after="200"/>
      <w:jc w:val="both"/>
    </w:pPr>
    <w:rPr>
      <w:rFonts w:ascii="Times New Roman" w:eastAsiaTheme="minorHAnsi" w:hAnsi="Times New Roman"/>
    </w:rPr>
  </w:style>
  <w:style w:type="paragraph" w:styleId="Heading1">
    <w:name w:val="heading 1"/>
    <w:basedOn w:val="Normal"/>
    <w:next w:val="Normal"/>
    <w:link w:val="Heading1Char"/>
    <w:uiPriority w:val="9"/>
    <w:qFormat/>
    <w:rsid w:val="008E469D"/>
    <w:pPr>
      <w:keepNext/>
      <w:keepLines/>
      <w:spacing w:before="240" w:after="120"/>
      <w:outlineLvl w:val="0"/>
    </w:pPr>
    <w:rPr>
      <w:rFonts w:eastAsiaTheme="majorEastAsia" w:cs="Times New Roman"/>
      <w:b/>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69D"/>
    <w:rPr>
      <w:rFonts w:ascii="Times New Roman" w:eastAsiaTheme="majorEastAsia" w:hAnsi="Times New Roman" w:cs="Times New Roman"/>
      <w:b/>
      <w:color w:val="000000" w:themeColor="text1"/>
      <w:sz w:val="28"/>
      <w:szCs w:val="28"/>
    </w:rPr>
  </w:style>
  <w:style w:type="paragraph" w:styleId="ListParagraph">
    <w:name w:val="List Paragraph"/>
    <w:basedOn w:val="Normal"/>
    <w:uiPriority w:val="34"/>
    <w:qFormat/>
    <w:rsid w:val="008E469D"/>
    <w:pPr>
      <w:ind w:left="720"/>
      <w:contextualSpacing/>
    </w:pPr>
  </w:style>
  <w:style w:type="table" w:styleId="TableGrid">
    <w:name w:val="Table Grid"/>
    <w:basedOn w:val="TableNormal"/>
    <w:uiPriority w:val="39"/>
    <w:rsid w:val="008E469D"/>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E469D"/>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E469D"/>
    <w:rPr>
      <w:rFonts w:ascii="Lucida Grande" w:eastAsiaTheme="minorHAnsi" w:hAnsi="Lucida Grande" w:cs="Lucida Grande"/>
      <w:sz w:val="18"/>
      <w:szCs w:val="18"/>
    </w:rPr>
  </w:style>
  <w:style w:type="paragraph" w:styleId="List">
    <w:name w:val="List"/>
    <w:basedOn w:val="Normal"/>
    <w:rsid w:val="00321A2C"/>
    <w:pPr>
      <w:spacing w:after="0"/>
      <w:ind w:left="360" w:hanging="360"/>
      <w:jc w:val="left"/>
    </w:pPr>
    <w:rPr>
      <w:rFonts w:eastAsia="Times New Roman" w:cs="Times New Roman"/>
      <w:szCs w:val="20"/>
    </w:rPr>
  </w:style>
  <w:style w:type="paragraph" w:styleId="Revision">
    <w:name w:val="Revision"/>
    <w:hidden/>
    <w:uiPriority w:val="99"/>
    <w:semiHidden/>
    <w:rsid w:val="0003677A"/>
    <w:rPr>
      <w:rFonts w:ascii="Times New Roman" w:eastAsiaTheme="minorHAnsi" w:hAnsi="Times New Roman"/>
    </w:rPr>
  </w:style>
  <w:style w:type="character" w:styleId="CommentReference">
    <w:name w:val="annotation reference"/>
    <w:basedOn w:val="DefaultParagraphFont"/>
    <w:uiPriority w:val="99"/>
    <w:semiHidden/>
    <w:unhideWhenUsed/>
    <w:rsid w:val="00E52507"/>
    <w:rPr>
      <w:sz w:val="18"/>
      <w:szCs w:val="18"/>
    </w:rPr>
  </w:style>
  <w:style w:type="paragraph" w:styleId="CommentText">
    <w:name w:val="annotation text"/>
    <w:basedOn w:val="Normal"/>
    <w:link w:val="CommentTextChar"/>
    <w:uiPriority w:val="99"/>
    <w:semiHidden/>
    <w:unhideWhenUsed/>
    <w:rsid w:val="00E52507"/>
  </w:style>
  <w:style w:type="character" w:customStyle="1" w:styleId="CommentTextChar">
    <w:name w:val="Comment Text Char"/>
    <w:basedOn w:val="DefaultParagraphFont"/>
    <w:link w:val="CommentText"/>
    <w:uiPriority w:val="99"/>
    <w:semiHidden/>
    <w:rsid w:val="00E52507"/>
    <w:rPr>
      <w:rFonts w:ascii="Times New Roman" w:eastAsiaTheme="minorHAnsi" w:hAnsi="Times New Roman"/>
    </w:rPr>
  </w:style>
  <w:style w:type="paragraph" w:styleId="CommentSubject">
    <w:name w:val="annotation subject"/>
    <w:basedOn w:val="CommentText"/>
    <w:next w:val="CommentText"/>
    <w:link w:val="CommentSubjectChar"/>
    <w:uiPriority w:val="99"/>
    <w:semiHidden/>
    <w:unhideWhenUsed/>
    <w:rsid w:val="00E52507"/>
    <w:rPr>
      <w:b/>
      <w:bCs/>
      <w:sz w:val="20"/>
      <w:szCs w:val="20"/>
    </w:rPr>
  </w:style>
  <w:style w:type="character" w:customStyle="1" w:styleId="CommentSubjectChar">
    <w:name w:val="Comment Subject Char"/>
    <w:basedOn w:val="CommentTextChar"/>
    <w:link w:val="CommentSubject"/>
    <w:uiPriority w:val="99"/>
    <w:semiHidden/>
    <w:rsid w:val="00E52507"/>
    <w:rPr>
      <w:rFonts w:ascii="Times New Roman" w:eastAsiaTheme="minorHAnsi" w:hAnsi="Times New Roman"/>
      <w:b/>
      <w:bCs/>
      <w:sz w:val="20"/>
      <w:szCs w:val="20"/>
    </w:rPr>
  </w:style>
  <w:style w:type="paragraph" w:styleId="HTMLPreformatted">
    <w:name w:val="HTML Preformatted"/>
    <w:basedOn w:val="Normal"/>
    <w:link w:val="HTMLPreformattedChar"/>
    <w:uiPriority w:val="99"/>
    <w:unhideWhenUsed/>
    <w:rsid w:val="00154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rsid w:val="001549F2"/>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38879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emf"/><Relationship Id="rId7" Type="http://schemas.openxmlformats.org/officeDocument/2006/relationships/fontTable" Target="fontTable.xml"/><Relationship Id="rId8" Type="http://schemas.openxmlformats.org/officeDocument/2006/relationships/theme" Target="theme/theme1.xml"/><Relationship Id="rId13" Type="http://schemas.microsoft.com/office/2011/relationships/people" Target="people.xml"/><Relationship Id="rId14"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5</Pages>
  <Words>1592</Words>
  <Characters>9078</Characters>
  <Application>Microsoft Macintosh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Cambridge University Press</Company>
  <LinksUpToDate>false</LinksUpToDate>
  <CharactersWithSpaces>10649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Leon</dc:creator>
  <cp:lastModifiedBy>Ioana Vladescu</cp:lastModifiedBy>
  <cp:revision>66</cp:revision>
  <cp:lastPrinted>2018-03-05T16:44:00Z</cp:lastPrinted>
  <dcterms:created xsi:type="dcterms:W3CDTF">2017-08-09T16:27:00Z</dcterms:created>
  <dcterms:modified xsi:type="dcterms:W3CDTF">2018-03-05T18:06:00Z</dcterms:modified>
</cp:coreProperties>
</file>