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079FC" w14:textId="36E88C93" w:rsidR="001003BD" w:rsidRPr="00BF7C20" w:rsidRDefault="00BF7C20" w:rsidP="0024429A">
      <w:pPr>
        <w:jc w:val="left"/>
        <w:rPr>
          <w:rFonts w:cs="Times New Roman"/>
          <w:b/>
          <w:sz w:val="22"/>
          <w:szCs w:val="22"/>
        </w:rPr>
      </w:pPr>
      <w:r w:rsidRPr="00BF7C20">
        <w:rPr>
          <w:rFonts w:cs="Times New Roman"/>
          <w:b/>
          <w:sz w:val="22"/>
          <w:szCs w:val="22"/>
        </w:rPr>
        <w:t>Title</w:t>
      </w:r>
      <w:r w:rsidR="001003BD" w:rsidRPr="00BF7C20">
        <w:rPr>
          <w:rFonts w:cs="Times New Roman"/>
          <w:b/>
          <w:sz w:val="22"/>
          <w:szCs w:val="22"/>
        </w:rPr>
        <w:t xml:space="preserve">: </w:t>
      </w:r>
      <w:r w:rsidR="00C170A7" w:rsidRPr="00BF7C20">
        <w:rPr>
          <w:rFonts w:cs="Times New Roman"/>
          <w:b/>
          <w:sz w:val="22"/>
          <w:szCs w:val="22"/>
        </w:rPr>
        <w:t>Fatigue of Metals</w:t>
      </w:r>
    </w:p>
    <w:p w14:paraId="0EB91EB9" w14:textId="77777777" w:rsidR="004E6929" w:rsidRDefault="001003BD" w:rsidP="0024429A">
      <w:pPr>
        <w:jc w:val="left"/>
        <w:rPr>
          <w:rFonts w:cs="Times New Roman"/>
          <w:sz w:val="22"/>
          <w:szCs w:val="22"/>
        </w:rPr>
      </w:pPr>
      <w:r w:rsidRPr="003774F5">
        <w:rPr>
          <w:rFonts w:cs="Times New Roman"/>
          <w:b/>
          <w:sz w:val="22"/>
          <w:szCs w:val="22"/>
        </w:rPr>
        <w:t>Overview</w:t>
      </w:r>
      <w:r w:rsidRPr="003774F5">
        <w:rPr>
          <w:rFonts w:cs="Times New Roman"/>
          <w:sz w:val="22"/>
          <w:szCs w:val="22"/>
        </w:rPr>
        <w:t>:</w:t>
      </w:r>
    </w:p>
    <w:p w14:paraId="4E546414" w14:textId="429099D8" w:rsidR="001003BD" w:rsidRDefault="001003BD" w:rsidP="0024429A">
      <w:pPr>
        <w:pStyle w:val="HTMLPreformatted"/>
        <w:shd w:val="clear" w:color="auto" w:fill="FFFFFF"/>
        <w:rPr>
          <w:rFonts w:ascii="Times New Roman" w:hAnsi="Times New Roman" w:cs="Times New Roman"/>
          <w:color w:val="000000" w:themeColor="text1"/>
          <w:sz w:val="22"/>
          <w:szCs w:val="22"/>
        </w:rPr>
      </w:pPr>
      <w:r w:rsidRPr="003774F5">
        <w:rPr>
          <w:rFonts w:ascii="Times New Roman" w:hAnsi="Times New Roman" w:cs="Times New Roman"/>
          <w:sz w:val="22"/>
          <w:szCs w:val="22"/>
        </w:rPr>
        <w:t xml:space="preserve"> </w:t>
      </w:r>
      <w:r w:rsidR="004E6929" w:rsidRPr="00DA52C7">
        <w:rPr>
          <w:rFonts w:ascii="Times New Roman" w:hAnsi="Times New Roman" w:cs="Times New Roman"/>
          <w:color w:val="000000" w:themeColor="text1"/>
          <w:sz w:val="22"/>
          <w:szCs w:val="22"/>
        </w:rPr>
        <w:t>Source:</w:t>
      </w:r>
      <w:r w:rsidR="004E6929" w:rsidRPr="00DA52C7">
        <w:rPr>
          <w:rFonts w:ascii="Times New Roman" w:hAnsi="Times New Roman" w:cs="Times New Roman"/>
          <w:b/>
          <w:color w:val="000000" w:themeColor="text1"/>
          <w:sz w:val="22"/>
          <w:szCs w:val="22"/>
        </w:rPr>
        <w:t xml:space="preserve"> </w:t>
      </w:r>
      <w:r w:rsidR="004E6929" w:rsidRPr="00DA52C7">
        <w:rPr>
          <w:rFonts w:ascii="Times New Roman" w:hAnsi="Times New Roman" w:cs="Times New Roman"/>
          <w:color w:val="000000" w:themeColor="text1"/>
          <w:sz w:val="22"/>
          <w:szCs w:val="22"/>
        </w:rPr>
        <w:t>Roberto Leon, Department of Civil and Environmental Engineering, Virginia Tech, Blacksburg, VA</w:t>
      </w:r>
    </w:p>
    <w:p w14:paraId="406ACC7C" w14:textId="77777777" w:rsidR="004E6929" w:rsidRPr="004E6929" w:rsidRDefault="004E6929" w:rsidP="0024429A">
      <w:pPr>
        <w:pStyle w:val="HTMLPreformatted"/>
        <w:shd w:val="clear" w:color="auto" w:fill="FFFFFF"/>
        <w:rPr>
          <w:rFonts w:ascii="Times New Roman" w:hAnsi="Times New Roman" w:cs="Times New Roman"/>
          <w:color w:val="000000" w:themeColor="text1"/>
          <w:sz w:val="22"/>
          <w:szCs w:val="22"/>
        </w:rPr>
      </w:pPr>
    </w:p>
    <w:p w14:paraId="5894AA7A" w14:textId="1EEDAC79" w:rsidR="001003BD" w:rsidRPr="003774F5" w:rsidRDefault="003326E7" w:rsidP="0024429A">
      <w:pPr>
        <w:jc w:val="left"/>
        <w:rPr>
          <w:rFonts w:cs="Times New Roman"/>
          <w:sz w:val="22"/>
          <w:szCs w:val="22"/>
        </w:rPr>
      </w:pPr>
      <w:r w:rsidRPr="003774F5">
        <w:rPr>
          <w:rFonts w:cs="Times New Roman"/>
          <w:sz w:val="22"/>
          <w:szCs w:val="22"/>
        </w:rPr>
        <w:t>The importance of studying metal f</w:t>
      </w:r>
      <w:r w:rsidR="00984C9F" w:rsidRPr="003774F5">
        <w:rPr>
          <w:rFonts w:cs="Times New Roman"/>
          <w:sz w:val="22"/>
          <w:szCs w:val="22"/>
        </w:rPr>
        <w:t>atigue</w:t>
      </w:r>
      <w:r w:rsidR="001E521E" w:rsidRPr="003774F5">
        <w:rPr>
          <w:rFonts w:cs="Times New Roman"/>
          <w:sz w:val="22"/>
          <w:szCs w:val="22"/>
        </w:rPr>
        <w:t xml:space="preserve"> in civil infrastructure projects</w:t>
      </w:r>
      <w:r w:rsidR="00984C9F" w:rsidRPr="003774F5">
        <w:rPr>
          <w:rFonts w:cs="Times New Roman"/>
          <w:sz w:val="22"/>
          <w:szCs w:val="22"/>
        </w:rPr>
        <w:t xml:space="preserve"> </w:t>
      </w:r>
      <w:r w:rsidRPr="003774F5">
        <w:rPr>
          <w:rFonts w:cs="Times New Roman"/>
          <w:sz w:val="22"/>
          <w:szCs w:val="22"/>
        </w:rPr>
        <w:t xml:space="preserve">was brought into the spotlight </w:t>
      </w:r>
      <w:r w:rsidR="001E521E" w:rsidRPr="003774F5">
        <w:rPr>
          <w:rFonts w:cs="Times New Roman"/>
          <w:sz w:val="22"/>
          <w:szCs w:val="22"/>
        </w:rPr>
        <w:t xml:space="preserve">by </w:t>
      </w:r>
      <w:r w:rsidRPr="003774F5">
        <w:rPr>
          <w:rFonts w:cs="Times New Roman"/>
          <w:sz w:val="22"/>
          <w:szCs w:val="22"/>
        </w:rPr>
        <w:t xml:space="preserve">the collapse of the Silver Bridge in Point Pleasant, West Virginia in 1967. </w:t>
      </w:r>
      <w:r w:rsidR="009638B2" w:rsidRPr="003774F5">
        <w:rPr>
          <w:rFonts w:cs="Times New Roman"/>
          <w:sz w:val="22"/>
          <w:szCs w:val="22"/>
        </w:rPr>
        <w:t xml:space="preserve">The </w:t>
      </w:r>
      <w:proofErr w:type="spellStart"/>
      <w:r w:rsidR="009638B2" w:rsidRPr="003774F5">
        <w:rPr>
          <w:rFonts w:cs="Times New Roman"/>
          <w:sz w:val="22"/>
          <w:szCs w:val="22"/>
        </w:rPr>
        <w:t>eyebar</w:t>
      </w:r>
      <w:proofErr w:type="spellEnd"/>
      <w:r w:rsidR="009638B2" w:rsidRPr="003774F5">
        <w:rPr>
          <w:rFonts w:cs="Times New Roman"/>
          <w:sz w:val="22"/>
          <w:szCs w:val="22"/>
        </w:rPr>
        <w:t xml:space="preserve">-chain suspension bridge </w:t>
      </w:r>
      <w:r w:rsidR="001E521E" w:rsidRPr="003774F5">
        <w:rPr>
          <w:rFonts w:cs="Times New Roman"/>
          <w:sz w:val="22"/>
          <w:szCs w:val="22"/>
        </w:rPr>
        <w:t xml:space="preserve">over the Ohio River </w:t>
      </w:r>
      <w:r w:rsidR="009638B2" w:rsidRPr="003774F5">
        <w:rPr>
          <w:rFonts w:cs="Times New Roman"/>
          <w:sz w:val="22"/>
          <w:szCs w:val="22"/>
        </w:rPr>
        <w:t xml:space="preserve">collapsed during </w:t>
      </w:r>
      <w:r w:rsidR="001E521E" w:rsidRPr="003774F5">
        <w:rPr>
          <w:rFonts w:cs="Times New Roman"/>
          <w:sz w:val="22"/>
          <w:szCs w:val="22"/>
        </w:rPr>
        <w:t xml:space="preserve">evening </w:t>
      </w:r>
      <w:r w:rsidR="00D2613B" w:rsidRPr="003774F5">
        <w:rPr>
          <w:rFonts w:cs="Times New Roman"/>
          <w:sz w:val="22"/>
          <w:szCs w:val="22"/>
        </w:rPr>
        <w:t>rush hour</w:t>
      </w:r>
      <w:r w:rsidR="009638B2" w:rsidRPr="003774F5">
        <w:rPr>
          <w:rFonts w:cs="Times New Roman"/>
          <w:sz w:val="22"/>
          <w:szCs w:val="22"/>
        </w:rPr>
        <w:t xml:space="preserve">, killing 46 people as a result of the failure of a single </w:t>
      </w:r>
      <w:proofErr w:type="spellStart"/>
      <w:r w:rsidR="009638B2" w:rsidRPr="003774F5">
        <w:rPr>
          <w:rFonts w:cs="Times New Roman"/>
          <w:sz w:val="22"/>
          <w:szCs w:val="22"/>
        </w:rPr>
        <w:t>eyebar</w:t>
      </w:r>
      <w:proofErr w:type="spellEnd"/>
      <w:r w:rsidR="009638B2" w:rsidRPr="003774F5">
        <w:rPr>
          <w:rFonts w:cs="Times New Roman"/>
          <w:sz w:val="22"/>
          <w:szCs w:val="22"/>
        </w:rPr>
        <w:t xml:space="preserve"> with a small 0</w:t>
      </w:r>
      <w:r w:rsidR="00D2613B" w:rsidRPr="003774F5">
        <w:rPr>
          <w:rFonts w:cs="Times New Roman"/>
          <w:sz w:val="22"/>
          <w:szCs w:val="22"/>
        </w:rPr>
        <w:t>.1-inch</w:t>
      </w:r>
      <w:r w:rsidR="009638B2" w:rsidRPr="003774F5">
        <w:rPr>
          <w:rFonts w:cs="Times New Roman"/>
          <w:sz w:val="22"/>
          <w:szCs w:val="22"/>
        </w:rPr>
        <w:t xml:space="preserve"> defect</w:t>
      </w:r>
      <w:r w:rsidR="003462A9" w:rsidRPr="003774F5">
        <w:rPr>
          <w:rFonts w:cs="Times New Roman"/>
          <w:sz w:val="22"/>
          <w:szCs w:val="22"/>
        </w:rPr>
        <w:t>.</w:t>
      </w:r>
      <w:r w:rsidR="009638B2" w:rsidRPr="003774F5">
        <w:rPr>
          <w:rFonts w:cs="Times New Roman"/>
          <w:sz w:val="22"/>
          <w:szCs w:val="22"/>
        </w:rPr>
        <w:t xml:space="preserve"> </w:t>
      </w:r>
      <w:r w:rsidR="003462A9" w:rsidRPr="003774F5">
        <w:rPr>
          <w:rFonts w:cs="Times New Roman"/>
          <w:sz w:val="22"/>
          <w:szCs w:val="22"/>
        </w:rPr>
        <w:t xml:space="preserve">The defect reached </w:t>
      </w:r>
      <w:r w:rsidR="009638B2" w:rsidRPr="003774F5">
        <w:rPr>
          <w:rFonts w:cs="Times New Roman"/>
          <w:sz w:val="22"/>
          <w:szCs w:val="22"/>
        </w:rPr>
        <w:t xml:space="preserve">a critical length </w:t>
      </w:r>
      <w:r w:rsidR="00491790" w:rsidRPr="003774F5">
        <w:rPr>
          <w:rFonts w:cs="Times New Roman"/>
          <w:sz w:val="22"/>
          <w:szCs w:val="22"/>
        </w:rPr>
        <w:t xml:space="preserve">after repeated loading conditions </w:t>
      </w:r>
      <w:r w:rsidR="009638B2" w:rsidRPr="003774F5">
        <w:rPr>
          <w:rFonts w:cs="Times New Roman"/>
          <w:sz w:val="22"/>
          <w:szCs w:val="22"/>
        </w:rPr>
        <w:t xml:space="preserve">and failed in a brittle fashion causing the collapse. </w:t>
      </w:r>
      <w:r w:rsidR="007F19AC" w:rsidRPr="003774F5">
        <w:rPr>
          <w:rFonts w:cs="Times New Roman"/>
          <w:sz w:val="22"/>
          <w:szCs w:val="22"/>
        </w:rPr>
        <w:t xml:space="preserve">This event </w:t>
      </w:r>
      <w:r w:rsidR="003462A9" w:rsidRPr="003774F5">
        <w:rPr>
          <w:rFonts w:cs="Times New Roman"/>
          <w:sz w:val="22"/>
          <w:szCs w:val="22"/>
        </w:rPr>
        <w:t xml:space="preserve">garnered </w:t>
      </w:r>
      <w:r w:rsidR="007F19AC" w:rsidRPr="003774F5">
        <w:rPr>
          <w:rFonts w:cs="Times New Roman"/>
          <w:sz w:val="22"/>
          <w:szCs w:val="22"/>
        </w:rPr>
        <w:t xml:space="preserve">attention in the </w:t>
      </w:r>
      <w:r w:rsidR="001E4679" w:rsidRPr="003774F5">
        <w:rPr>
          <w:rFonts w:cs="Times New Roman"/>
          <w:sz w:val="22"/>
          <w:szCs w:val="22"/>
        </w:rPr>
        <w:t xml:space="preserve">bridge </w:t>
      </w:r>
      <w:r w:rsidR="007F19AC" w:rsidRPr="003774F5">
        <w:rPr>
          <w:rFonts w:cs="Times New Roman"/>
          <w:sz w:val="22"/>
          <w:szCs w:val="22"/>
        </w:rPr>
        <w:t xml:space="preserve">engineering community and highlighted the importance of testing and monitoring fatigue in metals. </w:t>
      </w:r>
    </w:p>
    <w:p w14:paraId="34D15336" w14:textId="43A278CA" w:rsidR="0047009D" w:rsidRPr="007568A0" w:rsidRDefault="00B53932" w:rsidP="0024429A">
      <w:pPr>
        <w:jc w:val="left"/>
        <w:rPr>
          <w:rFonts w:cs="Times New Roman"/>
          <w:sz w:val="22"/>
          <w:szCs w:val="22"/>
        </w:rPr>
      </w:pPr>
      <w:r w:rsidRPr="003774F5">
        <w:rPr>
          <w:rFonts w:cs="Times New Roman"/>
          <w:sz w:val="22"/>
          <w:szCs w:val="22"/>
        </w:rPr>
        <w:t xml:space="preserve">Under normal service conditions, a material can be subjected to </w:t>
      </w:r>
      <w:r w:rsidR="0047009D" w:rsidRPr="003774F5">
        <w:rPr>
          <w:rFonts w:cs="Times New Roman"/>
          <w:sz w:val="22"/>
          <w:szCs w:val="22"/>
        </w:rPr>
        <w:t xml:space="preserve">numerous </w:t>
      </w:r>
      <w:r w:rsidRPr="003774F5">
        <w:rPr>
          <w:rFonts w:cs="Times New Roman"/>
          <w:sz w:val="22"/>
          <w:szCs w:val="22"/>
        </w:rPr>
        <w:t xml:space="preserve">applications of </w:t>
      </w:r>
      <w:r w:rsidR="0047009D" w:rsidRPr="003774F5">
        <w:rPr>
          <w:rFonts w:cs="Times New Roman"/>
          <w:sz w:val="22"/>
          <w:szCs w:val="22"/>
        </w:rPr>
        <w:t>service (or everyday) loads</w:t>
      </w:r>
      <w:r w:rsidR="003462A9" w:rsidRPr="003774F5">
        <w:rPr>
          <w:rFonts w:cs="Times New Roman"/>
          <w:sz w:val="22"/>
          <w:szCs w:val="22"/>
        </w:rPr>
        <w:t>.</w:t>
      </w:r>
      <w:r w:rsidR="0047009D" w:rsidRPr="003774F5">
        <w:rPr>
          <w:rFonts w:cs="Times New Roman"/>
          <w:sz w:val="22"/>
          <w:szCs w:val="22"/>
        </w:rPr>
        <w:t xml:space="preserve"> </w:t>
      </w:r>
      <w:r w:rsidR="003462A9" w:rsidRPr="003774F5">
        <w:rPr>
          <w:rFonts w:cs="Times New Roman"/>
          <w:sz w:val="22"/>
          <w:szCs w:val="22"/>
        </w:rPr>
        <w:t>T</w:t>
      </w:r>
      <w:r w:rsidR="0047009D" w:rsidRPr="003774F5">
        <w:rPr>
          <w:rFonts w:cs="Times New Roman"/>
          <w:sz w:val="22"/>
          <w:szCs w:val="22"/>
        </w:rPr>
        <w:t xml:space="preserve">hese loads are typically </w:t>
      </w:r>
      <w:r w:rsidR="00BD7197" w:rsidRPr="003774F5">
        <w:rPr>
          <w:rFonts w:cs="Times New Roman"/>
          <w:sz w:val="22"/>
          <w:szCs w:val="22"/>
        </w:rPr>
        <w:t xml:space="preserve">at most </w:t>
      </w:r>
      <w:r w:rsidR="0047009D" w:rsidRPr="003774F5">
        <w:rPr>
          <w:rFonts w:cs="Times New Roman"/>
          <w:sz w:val="22"/>
          <w:szCs w:val="22"/>
        </w:rPr>
        <w:t>30%-40% of the ultimate strength of the structure. H</w:t>
      </w:r>
      <w:r w:rsidRPr="003774F5">
        <w:rPr>
          <w:rFonts w:cs="Times New Roman"/>
          <w:sz w:val="22"/>
          <w:szCs w:val="22"/>
        </w:rPr>
        <w:t xml:space="preserve">owever, after the accrual of repeated loadings, </w:t>
      </w:r>
      <w:r w:rsidR="001E4679" w:rsidRPr="003774F5">
        <w:rPr>
          <w:rFonts w:cs="Times New Roman"/>
          <w:sz w:val="22"/>
          <w:szCs w:val="22"/>
        </w:rPr>
        <w:t xml:space="preserve">at </w:t>
      </w:r>
      <w:r w:rsidR="0047009D" w:rsidRPr="003774F5">
        <w:rPr>
          <w:rFonts w:cs="Times New Roman"/>
          <w:sz w:val="22"/>
          <w:szCs w:val="22"/>
        </w:rPr>
        <w:t>magnitudes</w:t>
      </w:r>
      <w:r w:rsidR="001E4679" w:rsidRPr="003774F5">
        <w:rPr>
          <w:rFonts w:cs="Times New Roman"/>
          <w:sz w:val="22"/>
          <w:szCs w:val="22"/>
        </w:rPr>
        <w:t xml:space="preserve"> substantially below the ultimate strength, </w:t>
      </w:r>
      <w:r w:rsidRPr="003774F5">
        <w:rPr>
          <w:rFonts w:cs="Times New Roman"/>
          <w:sz w:val="22"/>
          <w:szCs w:val="22"/>
        </w:rPr>
        <w:t xml:space="preserve">a material can experience what is termed </w:t>
      </w:r>
      <w:r w:rsidRPr="003774F5">
        <w:rPr>
          <w:rFonts w:cs="Times New Roman"/>
          <w:b/>
          <w:sz w:val="22"/>
          <w:szCs w:val="22"/>
        </w:rPr>
        <w:t>fatigue failure</w:t>
      </w:r>
      <w:r w:rsidRPr="003774F5">
        <w:rPr>
          <w:rFonts w:cs="Times New Roman"/>
          <w:sz w:val="22"/>
          <w:szCs w:val="22"/>
        </w:rPr>
        <w:t xml:space="preserve">. Fatigue failure can occur suddenly and without significant prior deformation and is linked with crack growth and rapid propagation. </w:t>
      </w:r>
      <w:r w:rsidR="00877696" w:rsidRPr="003774F5">
        <w:rPr>
          <w:rFonts w:cs="Times New Roman"/>
          <w:sz w:val="22"/>
          <w:szCs w:val="22"/>
        </w:rPr>
        <w:t xml:space="preserve">Fatigue is a complex process, with many </w:t>
      </w:r>
      <w:r w:rsidR="00111EFA" w:rsidRPr="003774F5">
        <w:rPr>
          <w:rFonts w:cs="Times New Roman"/>
          <w:sz w:val="22"/>
          <w:szCs w:val="22"/>
        </w:rPr>
        <w:t xml:space="preserve">factors affecting fatigue </w:t>
      </w:r>
      <w:r w:rsidR="00877696" w:rsidRPr="003774F5">
        <w:rPr>
          <w:rFonts w:cs="Times New Roman"/>
          <w:sz w:val="22"/>
          <w:szCs w:val="22"/>
        </w:rPr>
        <w:t>resistance (</w:t>
      </w:r>
      <w:r w:rsidR="00111EFA" w:rsidRPr="003774F5">
        <w:rPr>
          <w:rFonts w:cs="Times New Roman"/>
          <w:sz w:val="22"/>
          <w:szCs w:val="22"/>
        </w:rPr>
        <w:t>Table 1</w:t>
      </w:r>
      <w:r w:rsidR="00877696" w:rsidRPr="003774F5">
        <w:rPr>
          <w:rFonts w:cs="Times New Roman"/>
          <w:sz w:val="22"/>
          <w:szCs w:val="22"/>
        </w:rPr>
        <w:t>)</w:t>
      </w:r>
      <w:r w:rsidR="00111EFA" w:rsidRPr="003774F5">
        <w:rPr>
          <w:rFonts w:cs="Times New Roman"/>
          <w:sz w:val="22"/>
          <w:szCs w:val="22"/>
        </w:rPr>
        <w:t xml:space="preserve">. </w:t>
      </w:r>
      <w:r w:rsidRPr="003774F5">
        <w:rPr>
          <w:rFonts w:cs="Times New Roman"/>
          <w:sz w:val="22"/>
          <w:szCs w:val="22"/>
        </w:rPr>
        <w:t xml:space="preserve">This </w:t>
      </w:r>
      <w:r w:rsidR="003462A9" w:rsidRPr="003774F5">
        <w:rPr>
          <w:rFonts w:cs="Times New Roman"/>
          <w:sz w:val="22"/>
          <w:szCs w:val="22"/>
        </w:rPr>
        <w:t xml:space="preserve">complexity </w:t>
      </w:r>
      <w:r w:rsidRPr="003774F5">
        <w:rPr>
          <w:rFonts w:cs="Times New Roman"/>
          <w:sz w:val="22"/>
          <w:szCs w:val="22"/>
        </w:rPr>
        <w:t>underscores the integral need for routine</w:t>
      </w:r>
      <w:r w:rsidR="003462A9" w:rsidRPr="003774F5">
        <w:rPr>
          <w:rFonts w:cs="Times New Roman"/>
          <w:sz w:val="22"/>
          <w:szCs w:val="22"/>
        </w:rPr>
        <w:t xml:space="preserve"> and</w:t>
      </w:r>
      <w:r w:rsidRPr="003774F5">
        <w:rPr>
          <w:rFonts w:cs="Times New Roman"/>
          <w:sz w:val="22"/>
          <w:szCs w:val="22"/>
        </w:rPr>
        <w:t xml:space="preserve"> </w:t>
      </w:r>
      <w:r w:rsidR="00877696" w:rsidRPr="003774F5">
        <w:rPr>
          <w:rFonts w:cs="Times New Roman"/>
          <w:sz w:val="22"/>
          <w:szCs w:val="22"/>
        </w:rPr>
        <w:t xml:space="preserve">thorough </w:t>
      </w:r>
      <w:r w:rsidRPr="003774F5">
        <w:rPr>
          <w:rFonts w:cs="Times New Roman"/>
          <w:sz w:val="22"/>
          <w:szCs w:val="22"/>
        </w:rPr>
        <w:t xml:space="preserve">inspection of </w:t>
      </w:r>
      <w:r w:rsidR="00877696" w:rsidRPr="003774F5">
        <w:rPr>
          <w:rFonts w:cs="Times New Roman"/>
          <w:sz w:val="22"/>
          <w:szCs w:val="22"/>
        </w:rPr>
        <w:t xml:space="preserve">structures subjected to </w:t>
      </w:r>
      <w:proofErr w:type="gramStart"/>
      <w:r w:rsidR="00877696" w:rsidRPr="003774F5">
        <w:rPr>
          <w:rFonts w:cs="Times New Roman"/>
          <w:sz w:val="22"/>
          <w:szCs w:val="22"/>
        </w:rPr>
        <w:t>repeated</w:t>
      </w:r>
      <w:proofErr w:type="gramEnd"/>
      <w:r w:rsidR="00877696" w:rsidRPr="003774F5">
        <w:rPr>
          <w:rFonts w:cs="Times New Roman"/>
          <w:sz w:val="22"/>
          <w:szCs w:val="22"/>
        </w:rPr>
        <w:t xml:space="preserve"> loadings such as bridges, cranes, and almost all types of vehicles and aircrafts</w:t>
      </w:r>
      <w:r w:rsidRPr="003774F5">
        <w:rPr>
          <w:rFonts w:cs="Times New Roman"/>
          <w:sz w:val="22"/>
          <w:szCs w:val="22"/>
        </w:rPr>
        <w:t xml:space="preserve">. </w:t>
      </w:r>
    </w:p>
    <w:tbl>
      <w:tblPr>
        <w:tblStyle w:val="TableGrid"/>
        <w:tblW w:w="0" w:type="auto"/>
        <w:tblInd w:w="66" w:type="dxa"/>
        <w:tblLook w:val="04A0" w:firstRow="1" w:lastRow="0" w:firstColumn="1" w:lastColumn="0" w:noHBand="0" w:noVBand="1"/>
      </w:tblPr>
      <w:tblGrid>
        <w:gridCol w:w="3709"/>
        <w:gridCol w:w="2880"/>
        <w:gridCol w:w="2695"/>
      </w:tblGrid>
      <w:tr w:rsidR="005C3D2A" w:rsidRPr="003774F5" w14:paraId="2117F919" w14:textId="77777777" w:rsidTr="002C58D9">
        <w:tc>
          <w:tcPr>
            <w:tcW w:w="3709" w:type="dxa"/>
            <w:vAlign w:val="center"/>
          </w:tcPr>
          <w:p w14:paraId="37CFECF2" w14:textId="77777777" w:rsidR="005C3D2A" w:rsidRPr="003774F5" w:rsidRDefault="005C3D2A" w:rsidP="0024429A">
            <w:pPr>
              <w:widowControl w:val="0"/>
              <w:autoSpaceDE w:val="0"/>
              <w:autoSpaceDN w:val="0"/>
              <w:adjustRightInd w:val="0"/>
              <w:spacing w:after="0"/>
              <w:ind w:left="66" w:hanging="36"/>
              <w:contextualSpacing/>
              <w:jc w:val="left"/>
              <w:rPr>
                <w:rFonts w:eastAsia="Calibri" w:cs="Times New Roman"/>
                <w:kern w:val="1"/>
                <w:sz w:val="22"/>
                <w:szCs w:val="22"/>
              </w:rPr>
            </w:pPr>
            <w:r w:rsidRPr="003774F5">
              <w:rPr>
                <w:rFonts w:eastAsia="Calibri" w:cs="Times New Roman"/>
                <w:sz w:val="22"/>
                <w:szCs w:val="22"/>
              </w:rPr>
              <w:t>Stressing</w:t>
            </w:r>
            <w:r w:rsidRPr="003774F5">
              <w:rPr>
                <w:rFonts w:eastAsia="Calibri" w:cs="Times New Roman"/>
                <w:spacing w:val="56"/>
                <w:kern w:val="1"/>
                <w:sz w:val="22"/>
                <w:szCs w:val="22"/>
              </w:rPr>
              <w:t xml:space="preserve"> </w:t>
            </w:r>
            <w:r w:rsidRPr="003774F5">
              <w:rPr>
                <w:rFonts w:eastAsia="Calibri" w:cs="Times New Roman"/>
                <w:kern w:val="1"/>
                <w:sz w:val="22"/>
                <w:szCs w:val="22"/>
              </w:rPr>
              <w:t>conditions</w:t>
            </w:r>
          </w:p>
        </w:tc>
        <w:tc>
          <w:tcPr>
            <w:tcW w:w="2880" w:type="dxa"/>
            <w:vAlign w:val="center"/>
          </w:tcPr>
          <w:p w14:paraId="3EC1DAA7" w14:textId="77777777" w:rsidR="005C3D2A" w:rsidRPr="003774F5" w:rsidRDefault="005C3D2A" w:rsidP="0024429A">
            <w:pPr>
              <w:widowControl w:val="0"/>
              <w:autoSpaceDE w:val="0"/>
              <w:autoSpaceDN w:val="0"/>
              <w:adjustRightInd w:val="0"/>
              <w:spacing w:after="0"/>
              <w:ind w:left="66"/>
              <w:contextualSpacing/>
              <w:jc w:val="left"/>
              <w:rPr>
                <w:rFonts w:eastAsia="Calibri" w:cs="Times New Roman"/>
                <w:kern w:val="1"/>
                <w:sz w:val="22"/>
                <w:szCs w:val="22"/>
              </w:rPr>
            </w:pPr>
            <w:r w:rsidRPr="003774F5">
              <w:rPr>
                <w:rFonts w:eastAsia="Calibri" w:cs="Times New Roman"/>
                <w:kern w:val="1"/>
                <w:sz w:val="22"/>
                <w:szCs w:val="22"/>
              </w:rPr>
              <w:t>Material properties</w:t>
            </w:r>
          </w:p>
        </w:tc>
        <w:tc>
          <w:tcPr>
            <w:tcW w:w="2695" w:type="dxa"/>
            <w:vAlign w:val="center"/>
          </w:tcPr>
          <w:p w14:paraId="2DEE113C" w14:textId="77777777" w:rsidR="005C3D2A" w:rsidRPr="003774F5" w:rsidRDefault="005C3D2A" w:rsidP="0024429A">
            <w:pPr>
              <w:widowControl w:val="0"/>
              <w:autoSpaceDE w:val="0"/>
              <w:autoSpaceDN w:val="0"/>
              <w:adjustRightInd w:val="0"/>
              <w:spacing w:after="0"/>
              <w:ind w:left="720"/>
              <w:contextualSpacing/>
              <w:jc w:val="left"/>
              <w:rPr>
                <w:rFonts w:eastAsia="Calibri" w:cs="Times New Roman"/>
                <w:sz w:val="22"/>
                <w:szCs w:val="22"/>
              </w:rPr>
            </w:pPr>
            <w:r w:rsidRPr="003774F5">
              <w:rPr>
                <w:rFonts w:eastAsia="Calibri" w:cs="Times New Roman"/>
                <w:kern w:val="1"/>
                <w:sz w:val="22"/>
                <w:szCs w:val="22"/>
              </w:rPr>
              <w:t>Environmental conditions</w:t>
            </w:r>
          </w:p>
        </w:tc>
      </w:tr>
      <w:tr w:rsidR="005C3D2A" w:rsidRPr="003774F5" w14:paraId="4C08EF99" w14:textId="77777777" w:rsidTr="002C58D9">
        <w:trPr>
          <w:trHeight w:val="288"/>
        </w:trPr>
        <w:tc>
          <w:tcPr>
            <w:tcW w:w="3709" w:type="dxa"/>
          </w:tcPr>
          <w:p w14:paraId="2FBC06CE" w14:textId="77777777" w:rsidR="005C3D2A" w:rsidRPr="003774F5" w:rsidRDefault="005C3D2A" w:rsidP="0024429A">
            <w:pPr>
              <w:widowControl w:val="0"/>
              <w:numPr>
                <w:ilvl w:val="0"/>
                <w:numId w:val="11"/>
              </w:numPr>
              <w:autoSpaceDE w:val="0"/>
              <w:autoSpaceDN w:val="0"/>
              <w:adjustRightInd w:val="0"/>
              <w:spacing w:after="0" w:line="220" w:lineRule="auto"/>
              <w:ind w:left="448" w:right="433"/>
              <w:contextualSpacing/>
              <w:jc w:val="left"/>
              <w:rPr>
                <w:rFonts w:eastAsia="Calibri" w:cs="Times New Roman"/>
                <w:kern w:val="1"/>
                <w:sz w:val="22"/>
                <w:szCs w:val="22"/>
              </w:rPr>
            </w:pPr>
            <w:r w:rsidRPr="003774F5">
              <w:rPr>
                <w:rFonts w:eastAsia="Calibri" w:cs="Times New Roman"/>
                <w:kern w:val="1"/>
                <w:sz w:val="22"/>
                <w:szCs w:val="22"/>
              </w:rPr>
              <w:t xml:space="preserve">Type of stress </w:t>
            </w:r>
          </w:p>
          <w:p w14:paraId="5B5DD4B1" w14:textId="77777777" w:rsidR="005C3D2A" w:rsidRPr="003774F5" w:rsidRDefault="005C3D2A" w:rsidP="0024429A">
            <w:pPr>
              <w:widowControl w:val="0"/>
              <w:numPr>
                <w:ilvl w:val="0"/>
                <w:numId w:val="11"/>
              </w:numPr>
              <w:autoSpaceDE w:val="0"/>
              <w:autoSpaceDN w:val="0"/>
              <w:adjustRightInd w:val="0"/>
              <w:spacing w:after="0" w:line="220" w:lineRule="auto"/>
              <w:ind w:left="448" w:right="433"/>
              <w:contextualSpacing/>
              <w:jc w:val="left"/>
              <w:rPr>
                <w:rFonts w:eastAsia="Calibri" w:cs="Times New Roman"/>
                <w:kern w:val="1"/>
                <w:sz w:val="22"/>
                <w:szCs w:val="22"/>
              </w:rPr>
            </w:pPr>
            <w:r w:rsidRPr="003774F5">
              <w:rPr>
                <w:rFonts w:eastAsia="Calibri" w:cs="Times New Roman"/>
                <w:kern w:val="1"/>
                <w:sz w:val="22"/>
                <w:szCs w:val="22"/>
              </w:rPr>
              <w:t xml:space="preserve">Stress amplitude </w:t>
            </w:r>
          </w:p>
          <w:p w14:paraId="39B56B8F" w14:textId="77777777" w:rsidR="005C3D2A" w:rsidRPr="003774F5" w:rsidRDefault="005C3D2A" w:rsidP="0024429A">
            <w:pPr>
              <w:widowControl w:val="0"/>
              <w:numPr>
                <w:ilvl w:val="0"/>
                <w:numId w:val="11"/>
              </w:numPr>
              <w:autoSpaceDE w:val="0"/>
              <w:autoSpaceDN w:val="0"/>
              <w:adjustRightInd w:val="0"/>
              <w:spacing w:after="0" w:line="220" w:lineRule="auto"/>
              <w:ind w:left="448" w:right="433"/>
              <w:contextualSpacing/>
              <w:jc w:val="left"/>
              <w:rPr>
                <w:rFonts w:eastAsia="Calibri" w:cs="Times New Roman"/>
                <w:kern w:val="1"/>
                <w:sz w:val="22"/>
                <w:szCs w:val="22"/>
              </w:rPr>
            </w:pPr>
            <w:r w:rsidRPr="003774F5">
              <w:rPr>
                <w:rFonts w:eastAsia="Calibri" w:cs="Times New Roman"/>
                <w:kern w:val="1"/>
                <w:sz w:val="22"/>
                <w:szCs w:val="22"/>
              </w:rPr>
              <w:t xml:space="preserve">Mean stress </w:t>
            </w:r>
          </w:p>
          <w:p w14:paraId="7FEC1DF1" w14:textId="77777777" w:rsidR="005C3D2A" w:rsidRPr="003774F5" w:rsidRDefault="005C3D2A" w:rsidP="0024429A">
            <w:pPr>
              <w:widowControl w:val="0"/>
              <w:numPr>
                <w:ilvl w:val="0"/>
                <w:numId w:val="11"/>
              </w:numPr>
              <w:autoSpaceDE w:val="0"/>
              <w:autoSpaceDN w:val="0"/>
              <w:adjustRightInd w:val="0"/>
              <w:spacing w:after="0" w:line="220" w:lineRule="auto"/>
              <w:ind w:left="448" w:right="433"/>
              <w:contextualSpacing/>
              <w:jc w:val="left"/>
              <w:rPr>
                <w:rFonts w:eastAsia="Calibri" w:cs="Times New Roman"/>
                <w:kern w:val="1"/>
                <w:sz w:val="22"/>
                <w:szCs w:val="22"/>
              </w:rPr>
            </w:pPr>
            <w:r w:rsidRPr="003774F5">
              <w:rPr>
                <w:rFonts w:eastAsia="Calibri" w:cs="Times New Roman"/>
                <w:kern w:val="1"/>
                <w:sz w:val="22"/>
                <w:szCs w:val="22"/>
              </w:rPr>
              <w:t xml:space="preserve">Frequency </w:t>
            </w:r>
          </w:p>
          <w:p w14:paraId="2045B451" w14:textId="77777777" w:rsidR="005C3D2A" w:rsidRPr="003774F5" w:rsidRDefault="005C3D2A" w:rsidP="0024429A">
            <w:pPr>
              <w:widowControl w:val="0"/>
              <w:numPr>
                <w:ilvl w:val="0"/>
                <w:numId w:val="11"/>
              </w:numPr>
              <w:autoSpaceDE w:val="0"/>
              <w:autoSpaceDN w:val="0"/>
              <w:adjustRightInd w:val="0"/>
              <w:spacing w:after="0" w:line="220" w:lineRule="auto"/>
              <w:ind w:left="448" w:right="433"/>
              <w:contextualSpacing/>
              <w:jc w:val="left"/>
              <w:rPr>
                <w:rFonts w:eastAsia="Calibri" w:cs="Times New Roman"/>
                <w:kern w:val="1"/>
                <w:sz w:val="22"/>
                <w:szCs w:val="22"/>
              </w:rPr>
            </w:pPr>
            <w:r w:rsidRPr="003774F5">
              <w:rPr>
                <w:rFonts w:eastAsia="Calibri" w:cs="Times New Roman"/>
                <w:kern w:val="1"/>
                <w:sz w:val="22"/>
                <w:szCs w:val="22"/>
              </w:rPr>
              <w:t xml:space="preserve">Combined stresses </w:t>
            </w:r>
          </w:p>
          <w:p w14:paraId="2D235461" w14:textId="77777777" w:rsidR="005C3D2A" w:rsidRPr="003774F5" w:rsidRDefault="005C3D2A" w:rsidP="0024429A">
            <w:pPr>
              <w:widowControl w:val="0"/>
              <w:numPr>
                <w:ilvl w:val="0"/>
                <w:numId w:val="11"/>
              </w:numPr>
              <w:autoSpaceDE w:val="0"/>
              <w:autoSpaceDN w:val="0"/>
              <w:adjustRightInd w:val="0"/>
              <w:spacing w:after="0" w:line="220" w:lineRule="auto"/>
              <w:ind w:left="448" w:right="433"/>
              <w:contextualSpacing/>
              <w:jc w:val="left"/>
              <w:rPr>
                <w:rFonts w:eastAsia="Calibri" w:cs="Times New Roman"/>
                <w:kern w:val="1"/>
                <w:sz w:val="22"/>
                <w:szCs w:val="22"/>
              </w:rPr>
            </w:pPr>
            <w:r w:rsidRPr="003774F5">
              <w:rPr>
                <w:rFonts w:eastAsia="Calibri" w:cs="Times New Roman"/>
                <w:kern w:val="1"/>
                <w:sz w:val="22"/>
                <w:szCs w:val="22"/>
              </w:rPr>
              <w:t>Stress history</w:t>
            </w:r>
          </w:p>
          <w:p w14:paraId="3F68D59F" w14:textId="77777777" w:rsidR="005C3D2A" w:rsidRPr="003774F5" w:rsidRDefault="005C3D2A" w:rsidP="0024429A">
            <w:pPr>
              <w:widowControl w:val="0"/>
              <w:numPr>
                <w:ilvl w:val="0"/>
                <w:numId w:val="11"/>
              </w:numPr>
              <w:autoSpaceDE w:val="0"/>
              <w:autoSpaceDN w:val="0"/>
              <w:adjustRightInd w:val="0"/>
              <w:spacing w:after="0" w:line="220" w:lineRule="auto"/>
              <w:ind w:left="448"/>
              <w:contextualSpacing/>
              <w:jc w:val="left"/>
              <w:rPr>
                <w:rFonts w:eastAsia="Calibri" w:cs="Times New Roman"/>
                <w:kern w:val="1"/>
                <w:sz w:val="22"/>
                <w:szCs w:val="22"/>
              </w:rPr>
            </w:pPr>
            <w:r w:rsidRPr="003774F5">
              <w:rPr>
                <w:rFonts w:eastAsia="Calibri" w:cs="Times New Roman"/>
                <w:kern w:val="1"/>
                <w:sz w:val="22"/>
                <w:szCs w:val="22"/>
              </w:rPr>
              <w:t>Stress concentrations (notches)</w:t>
            </w:r>
          </w:p>
          <w:p w14:paraId="33D7FA12" w14:textId="77777777" w:rsidR="005C3D2A" w:rsidRPr="003774F5" w:rsidRDefault="005C3D2A" w:rsidP="0024429A">
            <w:pPr>
              <w:widowControl w:val="0"/>
              <w:numPr>
                <w:ilvl w:val="0"/>
                <w:numId w:val="11"/>
              </w:numPr>
              <w:autoSpaceDE w:val="0"/>
              <w:autoSpaceDN w:val="0"/>
              <w:adjustRightInd w:val="0"/>
              <w:spacing w:after="0" w:line="220" w:lineRule="auto"/>
              <w:ind w:left="448"/>
              <w:contextualSpacing/>
              <w:jc w:val="left"/>
              <w:rPr>
                <w:rFonts w:eastAsia="Calibri" w:cs="Times New Roman"/>
                <w:kern w:val="1"/>
                <w:sz w:val="22"/>
                <w:szCs w:val="22"/>
              </w:rPr>
            </w:pPr>
            <w:r w:rsidRPr="003774F5">
              <w:rPr>
                <w:rFonts w:eastAsia="Calibri" w:cs="Times New Roman"/>
                <w:kern w:val="1"/>
                <w:sz w:val="22"/>
                <w:szCs w:val="22"/>
              </w:rPr>
              <w:t xml:space="preserve">Rolling contact </w:t>
            </w:r>
          </w:p>
          <w:p w14:paraId="7FA15F0D" w14:textId="77777777" w:rsidR="005C3D2A" w:rsidRPr="003774F5" w:rsidRDefault="005C3D2A" w:rsidP="0024429A">
            <w:pPr>
              <w:widowControl w:val="0"/>
              <w:numPr>
                <w:ilvl w:val="0"/>
                <w:numId w:val="11"/>
              </w:numPr>
              <w:autoSpaceDE w:val="0"/>
              <w:autoSpaceDN w:val="0"/>
              <w:adjustRightInd w:val="0"/>
              <w:spacing w:after="0" w:line="220" w:lineRule="auto"/>
              <w:ind w:left="448"/>
              <w:contextualSpacing/>
              <w:jc w:val="left"/>
              <w:rPr>
                <w:rFonts w:eastAsia="Calibri" w:cs="Times New Roman"/>
                <w:kern w:val="1"/>
                <w:sz w:val="22"/>
                <w:szCs w:val="22"/>
              </w:rPr>
            </w:pPr>
            <w:r w:rsidRPr="003774F5">
              <w:rPr>
                <w:rFonts w:eastAsia="Calibri" w:cs="Times New Roman"/>
                <w:kern w:val="1"/>
                <w:sz w:val="22"/>
                <w:szCs w:val="22"/>
              </w:rPr>
              <w:t>Size</w:t>
            </w:r>
          </w:p>
        </w:tc>
        <w:tc>
          <w:tcPr>
            <w:tcW w:w="2880" w:type="dxa"/>
          </w:tcPr>
          <w:p w14:paraId="6CC85FBE" w14:textId="77777777" w:rsidR="005C3D2A" w:rsidRPr="003774F5" w:rsidRDefault="005C3D2A" w:rsidP="0024429A">
            <w:pPr>
              <w:widowControl w:val="0"/>
              <w:numPr>
                <w:ilvl w:val="0"/>
                <w:numId w:val="11"/>
              </w:numPr>
              <w:tabs>
                <w:tab w:val="left" w:pos="248"/>
              </w:tabs>
              <w:autoSpaceDE w:val="0"/>
              <w:autoSpaceDN w:val="0"/>
              <w:adjustRightInd w:val="0"/>
              <w:spacing w:after="0" w:line="218" w:lineRule="auto"/>
              <w:ind w:left="518" w:right="114"/>
              <w:contextualSpacing/>
              <w:jc w:val="left"/>
              <w:rPr>
                <w:rFonts w:eastAsia="Calibri" w:cs="Times New Roman"/>
                <w:kern w:val="1"/>
                <w:sz w:val="22"/>
                <w:szCs w:val="22"/>
              </w:rPr>
            </w:pPr>
            <w:r w:rsidRPr="003774F5">
              <w:rPr>
                <w:rFonts w:eastAsia="Calibri" w:cs="Times New Roman"/>
                <w:kern w:val="1"/>
                <w:sz w:val="22"/>
                <w:szCs w:val="22"/>
              </w:rPr>
              <w:t xml:space="preserve">Type of material </w:t>
            </w:r>
          </w:p>
          <w:p w14:paraId="5E0DFD20" w14:textId="77777777" w:rsidR="005C3D2A" w:rsidRPr="003774F5" w:rsidRDefault="005C3D2A" w:rsidP="0024429A">
            <w:pPr>
              <w:widowControl w:val="0"/>
              <w:numPr>
                <w:ilvl w:val="0"/>
                <w:numId w:val="11"/>
              </w:numPr>
              <w:tabs>
                <w:tab w:val="left" w:pos="248"/>
              </w:tabs>
              <w:autoSpaceDE w:val="0"/>
              <w:autoSpaceDN w:val="0"/>
              <w:adjustRightInd w:val="0"/>
              <w:spacing w:after="0" w:line="218" w:lineRule="auto"/>
              <w:ind w:left="518" w:right="114"/>
              <w:contextualSpacing/>
              <w:jc w:val="left"/>
              <w:rPr>
                <w:rFonts w:eastAsia="Calibri" w:cs="Times New Roman"/>
                <w:kern w:val="1"/>
                <w:sz w:val="22"/>
                <w:szCs w:val="22"/>
              </w:rPr>
            </w:pPr>
            <w:r w:rsidRPr="003774F5">
              <w:rPr>
                <w:rFonts w:eastAsia="Calibri" w:cs="Times New Roman"/>
                <w:kern w:val="1"/>
                <w:sz w:val="22"/>
                <w:szCs w:val="22"/>
              </w:rPr>
              <w:t xml:space="preserve">Surface conditions </w:t>
            </w:r>
          </w:p>
          <w:p w14:paraId="59B48D44" w14:textId="77777777" w:rsidR="005C3D2A" w:rsidRPr="003774F5" w:rsidRDefault="005C3D2A" w:rsidP="0024429A">
            <w:pPr>
              <w:widowControl w:val="0"/>
              <w:numPr>
                <w:ilvl w:val="0"/>
                <w:numId w:val="11"/>
              </w:numPr>
              <w:tabs>
                <w:tab w:val="left" w:pos="248"/>
              </w:tabs>
              <w:autoSpaceDE w:val="0"/>
              <w:autoSpaceDN w:val="0"/>
              <w:adjustRightInd w:val="0"/>
              <w:spacing w:after="0" w:line="218" w:lineRule="auto"/>
              <w:ind w:left="518" w:right="114"/>
              <w:contextualSpacing/>
              <w:jc w:val="left"/>
              <w:rPr>
                <w:rFonts w:eastAsia="Calibri" w:cs="Times New Roman"/>
                <w:kern w:val="1"/>
                <w:sz w:val="22"/>
                <w:szCs w:val="22"/>
              </w:rPr>
            </w:pPr>
            <w:r w:rsidRPr="003774F5">
              <w:rPr>
                <w:rFonts w:eastAsia="Calibri" w:cs="Times New Roman"/>
                <w:kern w:val="1"/>
                <w:sz w:val="22"/>
                <w:szCs w:val="22"/>
              </w:rPr>
              <w:t>Grain size</w:t>
            </w:r>
          </w:p>
          <w:p w14:paraId="7E9C3EF8" w14:textId="77777777" w:rsidR="005C3D2A" w:rsidRPr="003774F5" w:rsidRDefault="005C3D2A" w:rsidP="0024429A">
            <w:pPr>
              <w:widowControl w:val="0"/>
              <w:autoSpaceDE w:val="0"/>
              <w:autoSpaceDN w:val="0"/>
              <w:adjustRightInd w:val="0"/>
              <w:spacing w:after="0"/>
              <w:contextualSpacing/>
              <w:jc w:val="left"/>
              <w:rPr>
                <w:rFonts w:eastAsia="Calibri" w:cs="Times New Roman"/>
                <w:sz w:val="22"/>
                <w:szCs w:val="22"/>
              </w:rPr>
            </w:pPr>
          </w:p>
        </w:tc>
        <w:tc>
          <w:tcPr>
            <w:tcW w:w="2695" w:type="dxa"/>
          </w:tcPr>
          <w:p w14:paraId="4B28A50E" w14:textId="77777777" w:rsidR="005C3D2A" w:rsidRPr="003774F5" w:rsidRDefault="005C3D2A" w:rsidP="0024429A">
            <w:pPr>
              <w:widowControl w:val="0"/>
              <w:numPr>
                <w:ilvl w:val="0"/>
                <w:numId w:val="11"/>
              </w:numPr>
              <w:autoSpaceDE w:val="0"/>
              <w:autoSpaceDN w:val="0"/>
              <w:adjustRightInd w:val="0"/>
              <w:spacing w:after="0"/>
              <w:ind w:left="439" w:right="429" w:hanging="191"/>
              <w:contextualSpacing/>
              <w:jc w:val="left"/>
              <w:rPr>
                <w:rFonts w:eastAsia="Calibri" w:cs="Times New Roman"/>
                <w:kern w:val="1"/>
                <w:sz w:val="22"/>
                <w:szCs w:val="22"/>
              </w:rPr>
            </w:pPr>
            <w:r w:rsidRPr="003774F5">
              <w:rPr>
                <w:rFonts w:eastAsia="Calibri" w:cs="Times New Roman"/>
                <w:kern w:val="1"/>
                <w:sz w:val="22"/>
                <w:szCs w:val="22"/>
              </w:rPr>
              <w:t xml:space="preserve">Temperature  </w:t>
            </w:r>
          </w:p>
          <w:p w14:paraId="4A63E8D1" w14:textId="77777777" w:rsidR="005C3D2A" w:rsidRPr="003774F5" w:rsidRDefault="005C3D2A" w:rsidP="0024429A">
            <w:pPr>
              <w:widowControl w:val="0"/>
              <w:numPr>
                <w:ilvl w:val="0"/>
                <w:numId w:val="11"/>
              </w:numPr>
              <w:autoSpaceDE w:val="0"/>
              <w:autoSpaceDN w:val="0"/>
              <w:adjustRightInd w:val="0"/>
              <w:spacing w:after="0"/>
              <w:ind w:left="439" w:right="429" w:hanging="191"/>
              <w:contextualSpacing/>
              <w:jc w:val="left"/>
              <w:rPr>
                <w:rFonts w:eastAsia="Calibri" w:cs="Times New Roman"/>
                <w:kern w:val="1"/>
                <w:sz w:val="22"/>
                <w:szCs w:val="22"/>
              </w:rPr>
            </w:pPr>
            <w:r w:rsidRPr="003774F5">
              <w:rPr>
                <w:rFonts w:eastAsia="Calibri" w:cs="Times New Roman"/>
                <w:kern w:val="1"/>
                <w:sz w:val="22"/>
                <w:szCs w:val="22"/>
              </w:rPr>
              <w:t>Corrosion</w:t>
            </w:r>
          </w:p>
          <w:p w14:paraId="75E7788F" w14:textId="77777777" w:rsidR="005C3D2A" w:rsidRPr="003774F5" w:rsidRDefault="005C3D2A" w:rsidP="0024429A">
            <w:pPr>
              <w:widowControl w:val="0"/>
              <w:autoSpaceDE w:val="0"/>
              <w:autoSpaceDN w:val="0"/>
              <w:adjustRightInd w:val="0"/>
              <w:spacing w:after="0"/>
              <w:contextualSpacing/>
              <w:jc w:val="left"/>
              <w:rPr>
                <w:rFonts w:eastAsia="Calibri" w:cs="Times New Roman"/>
                <w:sz w:val="22"/>
                <w:szCs w:val="22"/>
              </w:rPr>
            </w:pPr>
          </w:p>
        </w:tc>
      </w:tr>
    </w:tbl>
    <w:p w14:paraId="1BD3ACEF" w14:textId="6BC2F47B" w:rsidR="00C72A9B" w:rsidRPr="00C72A9B" w:rsidRDefault="00C72A9B" w:rsidP="00C72A9B">
      <w:pPr>
        <w:jc w:val="left"/>
        <w:rPr>
          <w:rFonts w:cs="Times New Roman"/>
          <w:sz w:val="22"/>
          <w:szCs w:val="22"/>
        </w:rPr>
      </w:pPr>
      <w:r>
        <w:rPr>
          <w:rFonts w:cs="Times New Roman"/>
          <w:sz w:val="22"/>
          <w:szCs w:val="22"/>
        </w:rPr>
        <w:t xml:space="preserve">Table 1. </w:t>
      </w:r>
      <w:r w:rsidRPr="00C72A9B">
        <w:rPr>
          <w:rFonts w:cs="Times New Roman"/>
          <w:sz w:val="22"/>
          <w:szCs w:val="22"/>
        </w:rPr>
        <w:t>Factors affecting fatigue</w:t>
      </w:r>
    </w:p>
    <w:p w14:paraId="399D2E2B" w14:textId="77777777" w:rsidR="00E32DFF" w:rsidRPr="003774F5" w:rsidRDefault="00E32DFF" w:rsidP="0024429A">
      <w:pPr>
        <w:jc w:val="left"/>
        <w:rPr>
          <w:rFonts w:cs="Times New Roman"/>
          <w:i/>
          <w:sz w:val="22"/>
          <w:szCs w:val="22"/>
        </w:rPr>
      </w:pPr>
    </w:p>
    <w:p w14:paraId="3B31FFAA" w14:textId="77777777" w:rsidR="002F5D54" w:rsidRPr="003774F5" w:rsidRDefault="002F5D54" w:rsidP="0024429A">
      <w:pPr>
        <w:jc w:val="left"/>
        <w:rPr>
          <w:rFonts w:cs="Times New Roman"/>
          <w:sz w:val="22"/>
          <w:szCs w:val="22"/>
        </w:rPr>
      </w:pPr>
      <w:r w:rsidRPr="003774F5">
        <w:rPr>
          <w:rFonts w:cs="Times New Roman"/>
          <w:b/>
          <w:sz w:val="22"/>
          <w:szCs w:val="22"/>
        </w:rPr>
        <w:t>Principles</w:t>
      </w:r>
      <w:r w:rsidRPr="003774F5">
        <w:rPr>
          <w:rFonts w:cs="Times New Roman"/>
          <w:sz w:val="22"/>
          <w:szCs w:val="22"/>
        </w:rPr>
        <w:t>:</w:t>
      </w:r>
    </w:p>
    <w:p w14:paraId="65D6ECE4" w14:textId="1158DE35" w:rsidR="00A9707B" w:rsidRPr="003774F5" w:rsidRDefault="00E41423" w:rsidP="0024429A">
      <w:pPr>
        <w:jc w:val="left"/>
        <w:rPr>
          <w:rFonts w:cs="Times New Roman"/>
          <w:sz w:val="22"/>
          <w:szCs w:val="22"/>
        </w:rPr>
      </w:pPr>
      <w:r w:rsidRPr="003774F5">
        <w:rPr>
          <w:rFonts w:cs="Times New Roman"/>
          <w:sz w:val="22"/>
          <w:szCs w:val="22"/>
        </w:rPr>
        <w:t xml:space="preserve">Fatigue cracks typically initiate at the material’s surface, at a point of high </w:t>
      </w:r>
      <w:r w:rsidR="0047009D" w:rsidRPr="003774F5">
        <w:rPr>
          <w:rFonts w:cs="Times New Roman"/>
          <w:sz w:val="22"/>
          <w:szCs w:val="22"/>
        </w:rPr>
        <w:t xml:space="preserve">biaxial or </w:t>
      </w:r>
      <w:proofErr w:type="spellStart"/>
      <w:r w:rsidR="0047009D" w:rsidRPr="003774F5">
        <w:rPr>
          <w:rFonts w:cs="Times New Roman"/>
          <w:sz w:val="22"/>
          <w:szCs w:val="22"/>
        </w:rPr>
        <w:t>triaxial</w:t>
      </w:r>
      <w:proofErr w:type="spellEnd"/>
      <w:r w:rsidR="0047009D" w:rsidRPr="003774F5">
        <w:rPr>
          <w:rFonts w:cs="Times New Roman"/>
          <w:sz w:val="22"/>
          <w:szCs w:val="22"/>
        </w:rPr>
        <w:t xml:space="preserve"> </w:t>
      </w:r>
      <w:r w:rsidRPr="003774F5">
        <w:rPr>
          <w:rFonts w:cs="Times New Roman"/>
          <w:sz w:val="22"/>
          <w:szCs w:val="22"/>
        </w:rPr>
        <w:t>stress concentrations</w:t>
      </w:r>
      <w:r w:rsidR="003462A9" w:rsidRPr="003774F5">
        <w:rPr>
          <w:rFonts w:cs="Times New Roman"/>
          <w:sz w:val="22"/>
          <w:szCs w:val="22"/>
        </w:rPr>
        <w:t>,</w:t>
      </w:r>
      <w:r w:rsidR="00A9707B" w:rsidRPr="003774F5">
        <w:rPr>
          <w:rFonts w:cs="Times New Roman"/>
          <w:sz w:val="22"/>
          <w:szCs w:val="22"/>
        </w:rPr>
        <w:t xml:space="preserve"> such as </w:t>
      </w:r>
      <w:r w:rsidR="003462A9" w:rsidRPr="003774F5">
        <w:rPr>
          <w:rFonts w:cs="Times New Roman"/>
          <w:sz w:val="22"/>
          <w:szCs w:val="22"/>
        </w:rPr>
        <w:t xml:space="preserve">those that </w:t>
      </w:r>
      <w:r w:rsidR="00A9707B" w:rsidRPr="003774F5">
        <w:rPr>
          <w:rFonts w:cs="Times New Roman"/>
          <w:sz w:val="22"/>
          <w:szCs w:val="22"/>
        </w:rPr>
        <w:t>occur in the diaphragms in steel bridges where welds are subjected to tensile forces</w:t>
      </w:r>
      <w:r w:rsidR="00FA15FC">
        <w:rPr>
          <w:rFonts w:cs="Times New Roman"/>
          <w:sz w:val="22"/>
          <w:szCs w:val="22"/>
        </w:rPr>
        <w:t xml:space="preserve"> along all three axes</w:t>
      </w:r>
      <w:r w:rsidRPr="003774F5">
        <w:rPr>
          <w:rFonts w:cs="Times New Roman"/>
          <w:sz w:val="22"/>
          <w:szCs w:val="22"/>
        </w:rPr>
        <w:t xml:space="preserve">. </w:t>
      </w:r>
    </w:p>
    <w:p w14:paraId="527AC0C3" w14:textId="551B59A1" w:rsidR="00E41423" w:rsidRPr="003774F5" w:rsidRDefault="00E41423" w:rsidP="0024429A">
      <w:pPr>
        <w:jc w:val="left"/>
        <w:rPr>
          <w:rFonts w:cs="Times New Roman"/>
          <w:sz w:val="22"/>
          <w:szCs w:val="22"/>
        </w:rPr>
      </w:pPr>
      <w:r w:rsidRPr="003774F5">
        <w:rPr>
          <w:rFonts w:cs="Times New Roman"/>
          <w:sz w:val="22"/>
          <w:szCs w:val="22"/>
        </w:rPr>
        <w:t>In metals, a fatigue crack initiates as slip planes in the metal begin to move</w:t>
      </w:r>
      <w:r w:rsidR="00877696" w:rsidRPr="003774F5">
        <w:rPr>
          <w:rFonts w:cs="Times New Roman"/>
          <w:sz w:val="22"/>
          <w:szCs w:val="22"/>
        </w:rPr>
        <w:t xml:space="preserve"> slightly</w:t>
      </w:r>
      <w:r w:rsidR="00A9707B" w:rsidRPr="003774F5">
        <w:rPr>
          <w:rFonts w:cs="Times New Roman"/>
          <w:sz w:val="22"/>
          <w:szCs w:val="22"/>
        </w:rPr>
        <w:t xml:space="preserve"> at </w:t>
      </w:r>
      <w:r w:rsidR="002C58D9" w:rsidRPr="003774F5">
        <w:rPr>
          <w:rFonts w:cs="Times New Roman"/>
          <w:sz w:val="22"/>
          <w:szCs w:val="22"/>
        </w:rPr>
        <w:t xml:space="preserve">the site of </w:t>
      </w:r>
      <w:r w:rsidR="00A9707B" w:rsidRPr="003774F5">
        <w:rPr>
          <w:rFonts w:cs="Times New Roman"/>
          <w:sz w:val="22"/>
          <w:szCs w:val="22"/>
        </w:rPr>
        <w:t>a preexisting surface defect or imperfection</w:t>
      </w:r>
      <w:r w:rsidR="007F3A94" w:rsidRPr="003774F5">
        <w:rPr>
          <w:rFonts w:cs="Times New Roman"/>
          <w:sz w:val="22"/>
          <w:szCs w:val="22"/>
        </w:rPr>
        <w:t>. T</w:t>
      </w:r>
      <w:r w:rsidR="00877696" w:rsidRPr="003774F5">
        <w:rPr>
          <w:rFonts w:cs="Times New Roman"/>
          <w:sz w:val="22"/>
          <w:szCs w:val="22"/>
        </w:rPr>
        <w:t xml:space="preserve">he crack growth will </w:t>
      </w:r>
      <w:r w:rsidR="002C58D9" w:rsidRPr="003774F5">
        <w:rPr>
          <w:rFonts w:cs="Times New Roman"/>
          <w:sz w:val="22"/>
          <w:szCs w:val="22"/>
        </w:rPr>
        <w:t xml:space="preserve">initially </w:t>
      </w:r>
      <w:r w:rsidR="00877696" w:rsidRPr="003774F5">
        <w:rPr>
          <w:rFonts w:cs="Times New Roman"/>
          <w:sz w:val="22"/>
          <w:szCs w:val="22"/>
        </w:rPr>
        <w:t>be very slow</w:t>
      </w:r>
      <w:r w:rsidRPr="003774F5">
        <w:rPr>
          <w:rFonts w:cs="Times New Roman"/>
          <w:sz w:val="22"/>
          <w:szCs w:val="22"/>
        </w:rPr>
        <w:t xml:space="preserve">. The crack is usually initiated at an angle </w:t>
      </w:r>
      <w:r w:rsidR="00877696" w:rsidRPr="003774F5">
        <w:rPr>
          <w:rFonts w:cs="Times New Roman"/>
          <w:sz w:val="22"/>
          <w:szCs w:val="22"/>
        </w:rPr>
        <w:t xml:space="preserve">to the normal stresses </w:t>
      </w:r>
      <w:r w:rsidRPr="003774F5">
        <w:rPr>
          <w:rFonts w:cs="Times New Roman"/>
          <w:sz w:val="22"/>
          <w:szCs w:val="22"/>
        </w:rPr>
        <w:t>due to shear</w:t>
      </w:r>
      <w:r w:rsidR="002F5D54" w:rsidRPr="003774F5">
        <w:rPr>
          <w:rFonts w:cs="Times New Roman"/>
          <w:sz w:val="22"/>
          <w:szCs w:val="22"/>
        </w:rPr>
        <w:t>,</w:t>
      </w:r>
      <w:r w:rsidRPr="003774F5">
        <w:rPr>
          <w:rFonts w:cs="Times New Roman"/>
          <w:sz w:val="22"/>
          <w:szCs w:val="22"/>
        </w:rPr>
        <w:t xml:space="preserve"> but will eventually turn and grow perpendicular to the principal tensile stress. Fatigue cracks will propagate under tensile or shear stress, but not under compressive stress. After the crack reaches a critical length, </w:t>
      </w:r>
      <w:r w:rsidR="009F1D29" w:rsidRPr="003774F5">
        <w:rPr>
          <w:rFonts w:cs="Times New Roman"/>
          <w:sz w:val="22"/>
          <w:szCs w:val="22"/>
        </w:rPr>
        <w:t xml:space="preserve">sudden </w:t>
      </w:r>
      <w:r w:rsidRPr="003774F5">
        <w:rPr>
          <w:rFonts w:cs="Times New Roman"/>
          <w:sz w:val="22"/>
          <w:szCs w:val="22"/>
        </w:rPr>
        <w:t>fracture will occur</w:t>
      </w:r>
      <w:r w:rsidR="009F1D29" w:rsidRPr="003774F5">
        <w:rPr>
          <w:rFonts w:cs="Times New Roman"/>
          <w:sz w:val="22"/>
          <w:szCs w:val="22"/>
        </w:rPr>
        <w:t xml:space="preserve"> as the crack propagates at the speed of sound</w:t>
      </w:r>
      <w:r w:rsidRPr="003774F5">
        <w:rPr>
          <w:rFonts w:cs="Times New Roman"/>
          <w:sz w:val="22"/>
          <w:szCs w:val="22"/>
        </w:rPr>
        <w:t>. The opening and closing, as well as the blunting and sharpening of the crack tip produces characteristic “beach marks” o</w:t>
      </w:r>
      <w:r w:rsidR="000B1D6B">
        <w:rPr>
          <w:rFonts w:cs="Times New Roman"/>
          <w:sz w:val="22"/>
          <w:szCs w:val="22"/>
        </w:rPr>
        <w:t xml:space="preserve">n the fatigue fracture surface, </w:t>
      </w:r>
      <w:r w:rsidR="00B61126" w:rsidRPr="003774F5">
        <w:rPr>
          <w:rFonts w:cs="Times New Roman"/>
          <w:sz w:val="22"/>
          <w:szCs w:val="22"/>
        </w:rPr>
        <w:t>which resemble</w:t>
      </w:r>
      <w:r w:rsidR="00524DB8" w:rsidRPr="003774F5">
        <w:rPr>
          <w:rFonts w:cs="Times New Roman"/>
          <w:sz w:val="22"/>
          <w:szCs w:val="22"/>
        </w:rPr>
        <w:t xml:space="preserve"> </w:t>
      </w:r>
      <w:r w:rsidR="00524DB8" w:rsidRPr="003774F5">
        <w:rPr>
          <w:rFonts w:cs="Times New Roman"/>
          <w:sz w:val="22"/>
          <w:szCs w:val="22"/>
        </w:rPr>
        <w:lastRenderedPageBreak/>
        <w:t xml:space="preserve">those that the tide leaves </w:t>
      </w:r>
      <w:r w:rsidR="0004517F">
        <w:rPr>
          <w:rFonts w:cs="Times New Roman"/>
          <w:sz w:val="22"/>
          <w:szCs w:val="22"/>
        </w:rPr>
        <w:t>on a beach as the tide recedes. A</w:t>
      </w:r>
      <w:r w:rsidR="000C6007" w:rsidRPr="003774F5">
        <w:rPr>
          <w:rFonts w:cs="Times New Roman"/>
          <w:sz w:val="22"/>
          <w:szCs w:val="22"/>
        </w:rPr>
        <w:t xml:space="preserve"> rougher surface </w:t>
      </w:r>
      <w:r w:rsidR="00473802">
        <w:rPr>
          <w:rFonts w:cs="Times New Roman"/>
          <w:sz w:val="22"/>
          <w:szCs w:val="22"/>
        </w:rPr>
        <w:t xml:space="preserve">is </w:t>
      </w:r>
      <w:r w:rsidR="000C6007" w:rsidRPr="003774F5">
        <w:rPr>
          <w:rFonts w:cs="Times New Roman"/>
          <w:sz w:val="22"/>
          <w:szCs w:val="22"/>
        </w:rPr>
        <w:t xml:space="preserve">produced </w:t>
      </w:r>
      <w:r w:rsidRPr="003774F5">
        <w:rPr>
          <w:rFonts w:cs="Times New Roman"/>
          <w:sz w:val="22"/>
          <w:szCs w:val="22"/>
        </w:rPr>
        <w:t xml:space="preserve">where the material </w:t>
      </w:r>
      <w:r w:rsidR="000C6007" w:rsidRPr="003774F5">
        <w:rPr>
          <w:rFonts w:cs="Times New Roman"/>
          <w:sz w:val="22"/>
          <w:szCs w:val="22"/>
        </w:rPr>
        <w:t xml:space="preserve">actually </w:t>
      </w:r>
      <w:r w:rsidRPr="003774F5">
        <w:rPr>
          <w:rFonts w:cs="Times New Roman"/>
          <w:sz w:val="22"/>
          <w:szCs w:val="22"/>
        </w:rPr>
        <w:t>fracture</w:t>
      </w:r>
      <w:r w:rsidR="000C6007" w:rsidRPr="003774F5">
        <w:rPr>
          <w:rFonts w:cs="Times New Roman"/>
          <w:sz w:val="22"/>
          <w:szCs w:val="22"/>
        </w:rPr>
        <w:t>d</w:t>
      </w:r>
      <w:r w:rsidRPr="003774F5">
        <w:rPr>
          <w:rFonts w:cs="Times New Roman"/>
          <w:sz w:val="22"/>
          <w:szCs w:val="22"/>
        </w:rPr>
        <w:t xml:space="preserve">. </w:t>
      </w:r>
    </w:p>
    <w:p w14:paraId="35EC7164" w14:textId="77777777" w:rsidR="00200836" w:rsidRPr="003774F5" w:rsidRDefault="00200836" w:rsidP="0024429A">
      <w:pPr>
        <w:jc w:val="left"/>
        <w:rPr>
          <w:rFonts w:cs="Times New Roman"/>
          <w:sz w:val="22"/>
          <w:szCs w:val="22"/>
        </w:rPr>
      </w:pPr>
      <w:r w:rsidRPr="003774F5">
        <w:rPr>
          <w:rFonts w:cs="Times New Roman"/>
          <w:sz w:val="22"/>
          <w:szCs w:val="22"/>
        </w:rPr>
        <w:t>When discussing fatigue failure in engineering terms, there are two important key terms to consider:</w:t>
      </w:r>
    </w:p>
    <w:p w14:paraId="4AC6DDED" w14:textId="77777777" w:rsidR="00200836" w:rsidRPr="003774F5" w:rsidRDefault="00200836" w:rsidP="0024429A">
      <w:pPr>
        <w:pStyle w:val="ListParagraph"/>
        <w:numPr>
          <w:ilvl w:val="0"/>
          <w:numId w:val="7"/>
        </w:numPr>
        <w:jc w:val="left"/>
        <w:rPr>
          <w:rFonts w:cs="Times New Roman"/>
          <w:sz w:val="22"/>
          <w:szCs w:val="22"/>
        </w:rPr>
      </w:pPr>
      <w:r w:rsidRPr="003774F5">
        <w:rPr>
          <w:rFonts w:cs="Times New Roman"/>
          <w:b/>
          <w:sz w:val="22"/>
          <w:szCs w:val="22"/>
        </w:rPr>
        <w:t>Number of cycles (N)-</w:t>
      </w:r>
      <w:r w:rsidRPr="003774F5">
        <w:rPr>
          <w:rFonts w:cs="Times New Roman"/>
          <w:sz w:val="22"/>
          <w:szCs w:val="22"/>
        </w:rPr>
        <w:t xml:space="preserve"> defined as the number of excursions between a maximum and minimum stress until failure occurs</w:t>
      </w:r>
    </w:p>
    <w:p w14:paraId="4A3C9A59" w14:textId="77777777" w:rsidR="00200836" w:rsidRPr="003774F5" w:rsidRDefault="00200836" w:rsidP="0024429A">
      <w:pPr>
        <w:pStyle w:val="ListParagraph"/>
        <w:numPr>
          <w:ilvl w:val="0"/>
          <w:numId w:val="7"/>
        </w:numPr>
        <w:jc w:val="left"/>
        <w:rPr>
          <w:rFonts w:cs="Times New Roman"/>
          <w:sz w:val="22"/>
          <w:szCs w:val="22"/>
        </w:rPr>
      </w:pPr>
      <w:r w:rsidRPr="003774F5">
        <w:rPr>
          <w:rFonts w:cs="Times New Roman"/>
          <w:b/>
          <w:sz w:val="22"/>
          <w:szCs w:val="22"/>
        </w:rPr>
        <w:t xml:space="preserve">Stress range (S or </w:t>
      </w:r>
      <w:proofErr w:type="spellStart"/>
      <w:r w:rsidRPr="003774F5">
        <w:rPr>
          <w:rFonts w:cs="Times New Roman"/>
          <w:b/>
          <w:color w:val="000000"/>
          <w:sz w:val="22"/>
          <w:szCs w:val="22"/>
        </w:rPr>
        <w:t>σ</w:t>
      </w:r>
      <w:r w:rsidRPr="0085110C">
        <w:rPr>
          <w:rFonts w:cs="Times New Roman"/>
          <w:b/>
          <w:sz w:val="22"/>
          <w:szCs w:val="22"/>
          <w:vertAlign w:val="subscript"/>
        </w:rPr>
        <w:t>SR</w:t>
      </w:r>
      <w:proofErr w:type="spellEnd"/>
      <w:r w:rsidRPr="003774F5">
        <w:rPr>
          <w:rFonts w:cs="Times New Roman"/>
          <w:sz w:val="22"/>
          <w:szCs w:val="22"/>
        </w:rPr>
        <w:t>)- defined as the difference between the maximum and minimum stress</w:t>
      </w:r>
    </w:p>
    <w:p w14:paraId="4F009445" w14:textId="204DD1E1" w:rsidR="00A9707B" w:rsidRPr="003774F5" w:rsidRDefault="00760FAC" w:rsidP="0024429A">
      <w:pPr>
        <w:jc w:val="left"/>
        <w:rPr>
          <w:rFonts w:cs="Times New Roman"/>
          <w:sz w:val="22"/>
          <w:szCs w:val="22"/>
        </w:rPr>
      </w:pPr>
      <w:r w:rsidRPr="003774F5" w:rsidDel="00F370E2">
        <w:rPr>
          <w:rFonts w:cs="Times New Roman"/>
          <w:sz w:val="22"/>
          <w:szCs w:val="22"/>
        </w:rPr>
        <w:t>Fatigue failure is conventionally defined in tw</w:t>
      </w:r>
      <w:bookmarkStart w:id="0" w:name="_GoBack"/>
      <w:bookmarkEnd w:id="0"/>
      <w:r w:rsidRPr="003774F5" w:rsidDel="00F370E2">
        <w:rPr>
          <w:rFonts w:cs="Times New Roman"/>
          <w:sz w:val="22"/>
          <w:szCs w:val="22"/>
        </w:rPr>
        <w:t xml:space="preserve">o categories: high-cycle, low stress and low-cycle, high stress. </w:t>
      </w:r>
      <w:r w:rsidR="00200836" w:rsidRPr="003774F5">
        <w:rPr>
          <w:rFonts w:cs="Times New Roman"/>
          <w:sz w:val="22"/>
          <w:szCs w:val="22"/>
        </w:rPr>
        <w:t>High</w:t>
      </w:r>
      <w:r w:rsidR="00524DB8" w:rsidRPr="003774F5">
        <w:rPr>
          <w:rFonts w:cs="Times New Roman"/>
          <w:sz w:val="22"/>
          <w:szCs w:val="22"/>
        </w:rPr>
        <w:t xml:space="preserve"> cycle generally indicat</w:t>
      </w:r>
      <w:r w:rsidR="00200836" w:rsidRPr="003774F5">
        <w:rPr>
          <w:rFonts w:cs="Times New Roman"/>
          <w:sz w:val="22"/>
          <w:szCs w:val="22"/>
        </w:rPr>
        <w:t>es</w:t>
      </w:r>
      <w:r w:rsidR="00524DB8" w:rsidRPr="003774F5">
        <w:rPr>
          <w:rFonts w:cs="Times New Roman"/>
          <w:sz w:val="22"/>
          <w:szCs w:val="22"/>
        </w:rPr>
        <w:t xml:space="preserve"> at least a few </w:t>
      </w:r>
      <w:r w:rsidR="00591B07" w:rsidRPr="003774F5">
        <w:rPr>
          <w:rFonts w:cs="Times New Roman"/>
          <w:sz w:val="22"/>
          <w:szCs w:val="22"/>
        </w:rPr>
        <w:t xml:space="preserve">tens of </w:t>
      </w:r>
      <w:r w:rsidR="00524DB8" w:rsidRPr="003774F5">
        <w:rPr>
          <w:rFonts w:cs="Times New Roman"/>
          <w:sz w:val="22"/>
          <w:szCs w:val="22"/>
        </w:rPr>
        <w:t>thousand</w:t>
      </w:r>
      <w:r w:rsidR="00591B07" w:rsidRPr="003774F5">
        <w:rPr>
          <w:rFonts w:cs="Times New Roman"/>
          <w:sz w:val="22"/>
          <w:szCs w:val="22"/>
        </w:rPr>
        <w:t>s</w:t>
      </w:r>
      <w:r w:rsidR="00524DB8" w:rsidRPr="003774F5">
        <w:rPr>
          <w:rFonts w:cs="Times New Roman"/>
          <w:sz w:val="22"/>
          <w:szCs w:val="22"/>
        </w:rPr>
        <w:t xml:space="preserve"> </w:t>
      </w:r>
      <w:r w:rsidR="00591B07" w:rsidRPr="003774F5">
        <w:rPr>
          <w:rFonts w:cs="Times New Roman"/>
          <w:sz w:val="22"/>
          <w:szCs w:val="22"/>
        </w:rPr>
        <w:t xml:space="preserve">of </w:t>
      </w:r>
      <w:r w:rsidR="00524DB8" w:rsidRPr="003774F5">
        <w:rPr>
          <w:rFonts w:cs="Times New Roman"/>
          <w:sz w:val="22"/>
          <w:szCs w:val="22"/>
        </w:rPr>
        <w:t xml:space="preserve">cycles and low-cycle </w:t>
      </w:r>
      <w:r w:rsidR="00591B07" w:rsidRPr="003774F5">
        <w:rPr>
          <w:rFonts w:cs="Times New Roman"/>
          <w:sz w:val="22"/>
          <w:szCs w:val="22"/>
        </w:rPr>
        <w:t>refer</w:t>
      </w:r>
      <w:r w:rsidR="00200836" w:rsidRPr="003774F5">
        <w:rPr>
          <w:rFonts w:cs="Times New Roman"/>
          <w:sz w:val="22"/>
          <w:szCs w:val="22"/>
        </w:rPr>
        <w:t>s</w:t>
      </w:r>
      <w:r w:rsidR="00524DB8" w:rsidRPr="003774F5">
        <w:rPr>
          <w:rFonts w:cs="Times New Roman"/>
          <w:sz w:val="22"/>
          <w:szCs w:val="22"/>
        </w:rPr>
        <w:t xml:space="preserve"> </w:t>
      </w:r>
      <w:r w:rsidR="00591B07" w:rsidRPr="003774F5">
        <w:rPr>
          <w:rFonts w:cs="Times New Roman"/>
          <w:sz w:val="22"/>
          <w:szCs w:val="22"/>
        </w:rPr>
        <w:t xml:space="preserve">to </w:t>
      </w:r>
      <w:r w:rsidR="00524DB8" w:rsidRPr="003774F5">
        <w:rPr>
          <w:rFonts w:cs="Times New Roman"/>
          <w:sz w:val="22"/>
          <w:szCs w:val="22"/>
        </w:rPr>
        <w:t>less than one hundred cycles.  Low and high stress refer to whether the part under study undergoes e</w:t>
      </w:r>
      <w:r w:rsidR="00591B07" w:rsidRPr="003774F5">
        <w:rPr>
          <w:rFonts w:cs="Times New Roman"/>
          <w:sz w:val="22"/>
          <w:szCs w:val="22"/>
        </w:rPr>
        <w:t>l</w:t>
      </w:r>
      <w:r w:rsidR="00524DB8" w:rsidRPr="003774F5">
        <w:rPr>
          <w:rFonts w:cs="Times New Roman"/>
          <w:sz w:val="22"/>
          <w:szCs w:val="22"/>
        </w:rPr>
        <w:t>as</w:t>
      </w:r>
      <w:r w:rsidR="00591B07" w:rsidRPr="003774F5">
        <w:rPr>
          <w:rFonts w:cs="Times New Roman"/>
          <w:sz w:val="22"/>
          <w:szCs w:val="22"/>
        </w:rPr>
        <w:t>t</w:t>
      </w:r>
      <w:r w:rsidR="00524DB8" w:rsidRPr="003774F5">
        <w:rPr>
          <w:rFonts w:cs="Times New Roman"/>
          <w:sz w:val="22"/>
          <w:szCs w:val="22"/>
        </w:rPr>
        <w:t>ic or inelastic deformations</w:t>
      </w:r>
      <w:r w:rsidR="00591B07" w:rsidRPr="003774F5">
        <w:rPr>
          <w:rFonts w:cs="Times New Roman"/>
          <w:sz w:val="22"/>
          <w:szCs w:val="22"/>
        </w:rPr>
        <w:t xml:space="preserve"> (i.e., whether the elastic limit of the material is exceed</w:t>
      </w:r>
      <w:r w:rsidR="002B58F8" w:rsidRPr="003774F5">
        <w:rPr>
          <w:rFonts w:cs="Times New Roman"/>
          <w:sz w:val="22"/>
          <w:szCs w:val="22"/>
        </w:rPr>
        <w:t>ed</w:t>
      </w:r>
      <w:r w:rsidR="00591B07" w:rsidRPr="003774F5">
        <w:rPr>
          <w:rFonts w:cs="Times New Roman"/>
          <w:sz w:val="22"/>
          <w:szCs w:val="22"/>
        </w:rPr>
        <w:t>)</w:t>
      </w:r>
      <w:r w:rsidR="00524DB8" w:rsidRPr="003774F5">
        <w:rPr>
          <w:rFonts w:cs="Times New Roman"/>
          <w:sz w:val="22"/>
          <w:szCs w:val="22"/>
        </w:rPr>
        <w:t xml:space="preserve">, respectively. </w:t>
      </w:r>
      <w:r w:rsidRPr="003774F5" w:rsidDel="00F370E2">
        <w:rPr>
          <w:rFonts w:cs="Times New Roman"/>
          <w:sz w:val="22"/>
          <w:szCs w:val="22"/>
        </w:rPr>
        <w:t>High-cycle, low stress occurs in machinery and equipment with moving parts</w:t>
      </w:r>
      <w:r w:rsidR="00835ADC" w:rsidRPr="003774F5" w:rsidDel="00F370E2">
        <w:rPr>
          <w:rFonts w:cs="Times New Roman"/>
          <w:sz w:val="22"/>
          <w:szCs w:val="22"/>
        </w:rPr>
        <w:t>,</w:t>
      </w:r>
      <w:r w:rsidRPr="003774F5" w:rsidDel="00F370E2">
        <w:rPr>
          <w:rFonts w:cs="Times New Roman"/>
          <w:sz w:val="22"/>
          <w:szCs w:val="22"/>
        </w:rPr>
        <w:t xml:space="preserve"> or on structures with moving loads, such as bridges</w:t>
      </w:r>
      <w:r w:rsidR="00A9707B" w:rsidRPr="003774F5" w:rsidDel="00F370E2">
        <w:rPr>
          <w:rFonts w:cs="Times New Roman"/>
          <w:sz w:val="22"/>
          <w:szCs w:val="22"/>
        </w:rPr>
        <w:t xml:space="preserve"> and cranes</w:t>
      </w:r>
      <w:r w:rsidRPr="003774F5" w:rsidDel="00F370E2">
        <w:rPr>
          <w:rFonts w:cs="Times New Roman"/>
          <w:sz w:val="22"/>
          <w:szCs w:val="22"/>
        </w:rPr>
        <w:t xml:space="preserve">. On the other hand, low-cycle, high stress fatigue occurs during earthquakes and similar situations, where </w:t>
      </w:r>
      <w:r w:rsidR="00591B07" w:rsidRPr="003774F5">
        <w:rPr>
          <w:rFonts w:cs="Times New Roman"/>
          <w:sz w:val="22"/>
          <w:szCs w:val="22"/>
        </w:rPr>
        <w:t xml:space="preserve">large </w:t>
      </w:r>
      <w:r w:rsidRPr="003774F5" w:rsidDel="00F370E2">
        <w:rPr>
          <w:rFonts w:cs="Times New Roman"/>
          <w:sz w:val="22"/>
          <w:szCs w:val="22"/>
        </w:rPr>
        <w:t>inelastic</w:t>
      </w:r>
      <w:r w:rsidR="00524DB8" w:rsidRPr="003774F5">
        <w:rPr>
          <w:rFonts w:cs="Times New Roman"/>
          <w:sz w:val="22"/>
          <w:szCs w:val="22"/>
        </w:rPr>
        <w:t xml:space="preserve"> stresses occur for 10 cycles or less</w:t>
      </w:r>
      <w:r w:rsidRPr="003774F5" w:rsidDel="00F370E2">
        <w:rPr>
          <w:rFonts w:cs="Times New Roman"/>
          <w:sz w:val="22"/>
          <w:szCs w:val="22"/>
        </w:rPr>
        <w:t xml:space="preserve">. </w:t>
      </w:r>
      <w:r w:rsidR="00BF79A4" w:rsidRPr="003774F5" w:rsidDel="00F370E2">
        <w:rPr>
          <w:rFonts w:cs="Times New Roman"/>
          <w:sz w:val="22"/>
          <w:szCs w:val="22"/>
        </w:rPr>
        <w:t>The low-cycle, high stress range case is sometimes illustrated by the bending back and forth of the leg of a paper clip</w:t>
      </w:r>
      <w:r w:rsidR="00835ADC" w:rsidRPr="003774F5" w:rsidDel="00F370E2">
        <w:rPr>
          <w:rFonts w:cs="Times New Roman"/>
          <w:sz w:val="22"/>
          <w:szCs w:val="22"/>
        </w:rPr>
        <w:t>.</w:t>
      </w:r>
      <w:r w:rsidR="00BF79A4" w:rsidRPr="003774F5" w:rsidDel="00F370E2">
        <w:rPr>
          <w:rFonts w:cs="Times New Roman"/>
          <w:sz w:val="22"/>
          <w:szCs w:val="22"/>
        </w:rPr>
        <w:t xml:space="preserve"> </w:t>
      </w:r>
      <w:r w:rsidR="00835ADC" w:rsidRPr="003774F5" w:rsidDel="00F370E2">
        <w:rPr>
          <w:rFonts w:cs="Times New Roman"/>
          <w:sz w:val="22"/>
          <w:szCs w:val="22"/>
        </w:rPr>
        <w:t>I</w:t>
      </w:r>
      <w:r w:rsidR="00BF79A4" w:rsidRPr="003774F5" w:rsidDel="00F370E2">
        <w:rPr>
          <w:rFonts w:cs="Times New Roman"/>
          <w:sz w:val="22"/>
          <w:szCs w:val="22"/>
        </w:rPr>
        <w:t>t usually takes less that 10 cycles of bending at 90 degrees for the clip to fracture.</w:t>
      </w:r>
      <w:r w:rsidR="00835ADC" w:rsidRPr="003774F5" w:rsidDel="00F370E2">
        <w:rPr>
          <w:rFonts w:cs="Times New Roman"/>
          <w:sz w:val="22"/>
          <w:szCs w:val="22"/>
        </w:rPr>
        <w:t xml:space="preserve"> </w:t>
      </w:r>
      <w:r w:rsidRPr="003774F5" w:rsidDel="00F370E2">
        <w:rPr>
          <w:rFonts w:cs="Times New Roman"/>
          <w:sz w:val="22"/>
          <w:szCs w:val="22"/>
        </w:rPr>
        <w:t>For this module, we will only discuss</w:t>
      </w:r>
      <w:r w:rsidR="00491790" w:rsidRPr="003774F5" w:rsidDel="00F370E2">
        <w:rPr>
          <w:rFonts w:cs="Times New Roman"/>
          <w:sz w:val="22"/>
          <w:szCs w:val="22"/>
        </w:rPr>
        <w:t xml:space="preserve"> high-cycle, low stress </w:t>
      </w:r>
      <w:proofErr w:type="gramStart"/>
      <w:r w:rsidR="00491790" w:rsidRPr="003774F5" w:rsidDel="00F370E2">
        <w:rPr>
          <w:rFonts w:cs="Times New Roman"/>
          <w:sz w:val="22"/>
          <w:szCs w:val="22"/>
        </w:rPr>
        <w:t>fatigue</w:t>
      </w:r>
      <w:proofErr w:type="gramEnd"/>
      <w:r w:rsidR="00591B07" w:rsidRPr="003774F5">
        <w:rPr>
          <w:rFonts w:cs="Times New Roman"/>
          <w:sz w:val="22"/>
          <w:szCs w:val="22"/>
        </w:rPr>
        <w:t xml:space="preserve"> as the mechanisms driving low and high-cycle fatigue failures in ductile materials are fundamentally different</w:t>
      </w:r>
      <w:r w:rsidR="00491790" w:rsidRPr="003774F5" w:rsidDel="00F370E2">
        <w:rPr>
          <w:rFonts w:cs="Times New Roman"/>
          <w:sz w:val="22"/>
          <w:szCs w:val="22"/>
        </w:rPr>
        <w:t xml:space="preserve">. To test </w:t>
      </w:r>
      <w:r w:rsidR="00835ADC" w:rsidRPr="003774F5" w:rsidDel="00F370E2">
        <w:rPr>
          <w:rFonts w:cs="Times New Roman"/>
          <w:sz w:val="22"/>
          <w:szCs w:val="22"/>
        </w:rPr>
        <w:t xml:space="preserve">this type of </w:t>
      </w:r>
      <w:r w:rsidR="00491790" w:rsidRPr="003774F5" w:rsidDel="00F370E2">
        <w:rPr>
          <w:rFonts w:cs="Times New Roman"/>
          <w:sz w:val="22"/>
          <w:szCs w:val="22"/>
        </w:rPr>
        <w:t>fatigue</w:t>
      </w:r>
      <w:r w:rsidR="00DB5855" w:rsidRPr="003774F5" w:rsidDel="00F370E2">
        <w:rPr>
          <w:rFonts w:cs="Times New Roman"/>
          <w:sz w:val="22"/>
          <w:szCs w:val="22"/>
        </w:rPr>
        <w:t xml:space="preserve"> failure in metals</w:t>
      </w:r>
      <w:r w:rsidR="00491790" w:rsidRPr="003774F5" w:rsidDel="00F370E2">
        <w:rPr>
          <w:rFonts w:cs="Times New Roman"/>
          <w:sz w:val="22"/>
          <w:szCs w:val="22"/>
        </w:rPr>
        <w:t xml:space="preserve">, we will be conducting a rotating beam test. </w:t>
      </w:r>
      <w:r w:rsidR="00A9707B" w:rsidRPr="003774F5">
        <w:rPr>
          <w:rFonts w:cs="Times New Roman"/>
          <w:sz w:val="22"/>
          <w:szCs w:val="22"/>
        </w:rPr>
        <w:t>Fatigue life is usually characterized by S-N (</w:t>
      </w:r>
      <w:r w:rsidR="00A9707B" w:rsidRPr="003774F5">
        <w:rPr>
          <w:rFonts w:cs="Times New Roman"/>
          <w:b/>
          <w:sz w:val="22"/>
          <w:szCs w:val="22"/>
        </w:rPr>
        <w:t>S</w:t>
      </w:r>
      <w:r w:rsidR="00A9707B" w:rsidRPr="003774F5">
        <w:rPr>
          <w:rFonts w:cs="Times New Roman"/>
          <w:sz w:val="22"/>
          <w:szCs w:val="22"/>
        </w:rPr>
        <w:t xml:space="preserve">tress range vs. </w:t>
      </w:r>
      <w:r w:rsidR="00A9707B" w:rsidRPr="003774F5">
        <w:rPr>
          <w:rFonts w:cs="Times New Roman"/>
          <w:b/>
          <w:sz w:val="22"/>
          <w:szCs w:val="22"/>
        </w:rPr>
        <w:t>N</w:t>
      </w:r>
      <w:r w:rsidR="00A9707B" w:rsidRPr="003774F5">
        <w:rPr>
          <w:rFonts w:cs="Times New Roman"/>
          <w:sz w:val="22"/>
          <w:szCs w:val="22"/>
        </w:rPr>
        <w:t xml:space="preserve">umber of cycles) curves. As </w:t>
      </w:r>
      <w:r w:rsidR="00B30FE9" w:rsidRPr="003774F5">
        <w:rPr>
          <w:rFonts w:cs="Times New Roman"/>
          <w:sz w:val="22"/>
          <w:szCs w:val="22"/>
        </w:rPr>
        <w:t xml:space="preserve">the </w:t>
      </w:r>
      <w:r w:rsidR="00A9707B" w:rsidRPr="003774F5">
        <w:rPr>
          <w:rFonts w:cs="Times New Roman"/>
          <w:sz w:val="22"/>
          <w:szCs w:val="22"/>
        </w:rPr>
        <w:t xml:space="preserve">applied stress range increases, the number of cycles to failure decreases. Fatigue life will vary for a given material with </w:t>
      </w:r>
      <w:r w:rsidR="00B30FE9" w:rsidRPr="003774F5">
        <w:rPr>
          <w:rFonts w:cs="Times New Roman"/>
          <w:sz w:val="22"/>
          <w:szCs w:val="22"/>
        </w:rPr>
        <w:t>discrete</w:t>
      </w:r>
      <w:r w:rsidR="00A9707B" w:rsidRPr="003774F5">
        <w:rPr>
          <w:rFonts w:cs="Times New Roman"/>
          <w:sz w:val="22"/>
          <w:szCs w:val="22"/>
        </w:rPr>
        <w:t xml:space="preserve"> loading conditions. Some </w:t>
      </w:r>
      <w:r w:rsidR="00524DB8" w:rsidRPr="003774F5">
        <w:rPr>
          <w:rFonts w:cs="Times New Roman"/>
          <w:sz w:val="22"/>
          <w:szCs w:val="22"/>
        </w:rPr>
        <w:t xml:space="preserve">materials </w:t>
      </w:r>
      <w:r w:rsidR="00A9707B" w:rsidRPr="003774F5">
        <w:rPr>
          <w:rFonts w:cs="Times New Roman"/>
          <w:sz w:val="22"/>
          <w:szCs w:val="22"/>
        </w:rPr>
        <w:t xml:space="preserve">will </w:t>
      </w:r>
      <w:r w:rsidR="00524DB8" w:rsidRPr="003774F5">
        <w:rPr>
          <w:rFonts w:cs="Times New Roman"/>
          <w:sz w:val="22"/>
          <w:szCs w:val="22"/>
        </w:rPr>
        <w:t xml:space="preserve">have </w:t>
      </w:r>
      <w:r w:rsidR="00A9707B" w:rsidRPr="003774F5">
        <w:rPr>
          <w:rFonts w:cs="Times New Roman"/>
          <w:sz w:val="22"/>
          <w:szCs w:val="22"/>
        </w:rPr>
        <w:t>an endurance limit</w:t>
      </w:r>
      <w:r w:rsidR="00524DB8" w:rsidRPr="003774F5">
        <w:rPr>
          <w:rFonts w:cs="Times New Roman"/>
          <w:sz w:val="22"/>
          <w:szCs w:val="22"/>
        </w:rPr>
        <w:t xml:space="preserve">, </w:t>
      </w:r>
      <w:r w:rsidR="00524DB8" w:rsidRPr="003774F5">
        <w:rPr>
          <w:rStyle w:val="CommentReference"/>
          <w:rFonts w:cs="Times New Roman"/>
          <w:sz w:val="22"/>
          <w:szCs w:val="22"/>
        </w:rPr>
        <w:t>or a stress range below which fatigue failure will not occur regardless of the number of cycles</w:t>
      </w:r>
      <w:r w:rsidR="00A9707B" w:rsidRPr="003774F5">
        <w:rPr>
          <w:rFonts w:cs="Times New Roman"/>
          <w:sz w:val="22"/>
          <w:szCs w:val="22"/>
        </w:rPr>
        <w:t>, whereas other materials</w:t>
      </w:r>
      <w:r w:rsidR="00B30FE9" w:rsidRPr="003774F5">
        <w:rPr>
          <w:rFonts w:cs="Times New Roman"/>
          <w:sz w:val="22"/>
          <w:szCs w:val="22"/>
        </w:rPr>
        <w:t>,</w:t>
      </w:r>
      <w:r w:rsidR="00A9707B" w:rsidRPr="003774F5">
        <w:rPr>
          <w:rFonts w:cs="Times New Roman"/>
          <w:sz w:val="22"/>
          <w:szCs w:val="22"/>
        </w:rPr>
        <w:t xml:space="preserve"> such as wood or concrete</w:t>
      </w:r>
      <w:r w:rsidR="00B30FE9" w:rsidRPr="003774F5">
        <w:rPr>
          <w:rFonts w:cs="Times New Roman"/>
          <w:sz w:val="22"/>
          <w:szCs w:val="22"/>
        </w:rPr>
        <w:t>,</w:t>
      </w:r>
      <w:r w:rsidR="00A9707B" w:rsidRPr="003774F5">
        <w:rPr>
          <w:rFonts w:cs="Times New Roman"/>
          <w:sz w:val="22"/>
          <w:szCs w:val="22"/>
        </w:rPr>
        <w:t xml:space="preserve"> do not exhibit an endurance limit. Most metals and ferrous alloys </w:t>
      </w:r>
      <w:r w:rsidR="00B30FE9" w:rsidRPr="003774F5">
        <w:rPr>
          <w:rFonts w:cs="Times New Roman"/>
          <w:sz w:val="22"/>
          <w:szCs w:val="22"/>
        </w:rPr>
        <w:t>do</w:t>
      </w:r>
      <w:r w:rsidR="00A9707B" w:rsidRPr="003774F5">
        <w:rPr>
          <w:rFonts w:cs="Times New Roman"/>
          <w:sz w:val="22"/>
          <w:szCs w:val="22"/>
        </w:rPr>
        <w:t xml:space="preserve"> experience an endurance limit after a certain number of cycles</w:t>
      </w:r>
      <w:r w:rsidR="00067648">
        <w:rPr>
          <w:rFonts w:cs="Times New Roman"/>
          <w:sz w:val="22"/>
          <w:szCs w:val="22"/>
        </w:rPr>
        <w:t>.</w:t>
      </w:r>
    </w:p>
    <w:p w14:paraId="41A405F2" w14:textId="36D8141E" w:rsidR="00DE73D6" w:rsidRPr="003774F5" w:rsidRDefault="00A9707B" w:rsidP="0024429A">
      <w:pPr>
        <w:jc w:val="left"/>
        <w:rPr>
          <w:rFonts w:cs="Times New Roman"/>
          <w:sz w:val="22"/>
          <w:szCs w:val="22"/>
        </w:rPr>
      </w:pPr>
      <w:r w:rsidRPr="003774F5">
        <w:rPr>
          <w:rFonts w:cs="Times New Roman"/>
          <w:sz w:val="22"/>
          <w:szCs w:val="22"/>
        </w:rPr>
        <w:t xml:space="preserve">Fatigue design requires checking </w:t>
      </w:r>
      <w:proofErr w:type="spellStart"/>
      <w:r w:rsidR="009736CF" w:rsidRPr="003774F5">
        <w:rPr>
          <w:rFonts w:cs="Times New Roman"/>
          <w:sz w:val="22"/>
          <w:szCs w:val="22"/>
        </w:rPr>
        <w:t>N</w:t>
      </w:r>
      <w:r w:rsidR="008775DC" w:rsidRPr="003774F5">
        <w:rPr>
          <w:rFonts w:cs="Times New Roman"/>
          <w:sz w:val="22"/>
          <w:szCs w:val="22"/>
          <w:vertAlign w:val="subscript"/>
        </w:rPr>
        <w:t>d</w:t>
      </w:r>
      <w:proofErr w:type="spellEnd"/>
      <w:r w:rsidR="008775DC" w:rsidRPr="003774F5">
        <w:rPr>
          <w:rFonts w:cs="Times New Roman"/>
          <w:sz w:val="22"/>
          <w:szCs w:val="22"/>
        </w:rPr>
        <w:t>,</w:t>
      </w:r>
      <w:r w:rsidR="009736CF" w:rsidRPr="003774F5">
        <w:rPr>
          <w:rFonts w:cs="Times New Roman"/>
          <w:sz w:val="22"/>
          <w:szCs w:val="22"/>
        </w:rPr>
        <w:t xml:space="preserve"> </w:t>
      </w:r>
      <w:r w:rsidRPr="003774F5">
        <w:rPr>
          <w:rFonts w:cs="Times New Roman"/>
          <w:sz w:val="22"/>
          <w:szCs w:val="22"/>
        </w:rPr>
        <w:t xml:space="preserve">the expected number of cycles during the lifetime of the structure, </w:t>
      </w:r>
      <w:r w:rsidR="009736CF" w:rsidRPr="003774F5">
        <w:rPr>
          <w:rFonts w:cs="Times New Roman"/>
          <w:sz w:val="22"/>
          <w:szCs w:val="22"/>
        </w:rPr>
        <w:t>which i</w:t>
      </w:r>
      <w:r w:rsidRPr="003774F5">
        <w:rPr>
          <w:rFonts w:cs="Times New Roman"/>
          <w:sz w:val="22"/>
          <w:szCs w:val="22"/>
        </w:rPr>
        <w:t xml:space="preserve">s often in </w:t>
      </w:r>
      <w:r w:rsidR="009736CF" w:rsidRPr="003774F5">
        <w:rPr>
          <w:rFonts w:cs="Times New Roman"/>
          <w:sz w:val="22"/>
          <w:szCs w:val="22"/>
        </w:rPr>
        <w:t xml:space="preserve">terms of </w:t>
      </w:r>
      <w:r w:rsidRPr="003774F5">
        <w:rPr>
          <w:rFonts w:cs="Times New Roman"/>
          <w:sz w:val="22"/>
          <w:szCs w:val="22"/>
        </w:rPr>
        <w:t>millions of cycles of loads</w:t>
      </w:r>
      <w:r w:rsidR="0021631C" w:rsidRPr="003774F5">
        <w:rPr>
          <w:rFonts w:cs="Times New Roman"/>
          <w:sz w:val="22"/>
          <w:szCs w:val="22"/>
        </w:rPr>
        <w:t xml:space="preserve"> at a given stress range</w:t>
      </w:r>
      <w:r w:rsidRPr="003774F5">
        <w:rPr>
          <w:rFonts w:cs="Times New Roman"/>
          <w:sz w:val="22"/>
          <w:szCs w:val="22"/>
        </w:rPr>
        <w:t xml:space="preserve">. </w:t>
      </w:r>
      <w:r w:rsidR="0021631C" w:rsidRPr="003774F5">
        <w:rPr>
          <w:rFonts w:cs="Times New Roman"/>
          <w:sz w:val="22"/>
          <w:szCs w:val="22"/>
        </w:rPr>
        <w:t xml:space="preserve"> The number of cycles and stress range can easily</w:t>
      </w:r>
      <w:r w:rsidR="00B646EF" w:rsidRPr="003774F5">
        <w:rPr>
          <w:rFonts w:cs="Times New Roman"/>
          <w:sz w:val="22"/>
          <w:szCs w:val="22"/>
        </w:rPr>
        <w:t xml:space="preserve"> be</w:t>
      </w:r>
      <w:r w:rsidR="0021631C" w:rsidRPr="003774F5">
        <w:rPr>
          <w:rFonts w:cs="Times New Roman"/>
          <w:sz w:val="22"/>
          <w:szCs w:val="22"/>
        </w:rPr>
        <w:t xml:space="preserve"> characterized as sinusoidal and periodic if the source of the excitation is equipment </w:t>
      </w:r>
      <w:r w:rsidR="00B646EF" w:rsidRPr="003774F5">
        <w:rPr>
          <w:rFonts w:cs="Times New Roman"/>
          <w:sz w:val="22"/>
          <w:szCs w:val="22"/>
        </w:rPr>
        <w:t>with</w:t>
      </w:r>
      <w:r w:rsidR="00A27031">
        <w:rPr>
          <w:rFonts w:cs="Times New Roman"/>
          <w:sz w:val="22"/>
          <w:szCs w:val="22"/>
        </w:rPr>
        <w:t xml:space="preserve"> rotating parts (Fig.</w:t>
      </w:r>
      <w:r w:rsidR="00BC71F0">
        <w:rPr>
          <w:rFonts w:cs="Times New Roman"/>
          <w:sz w:val="22"/>
          <w:szCs w:val="22"/>
        </w:rPr>
        <w:t xml:space="preserve"> 1</w:t>
      </w:r>
      <w:r w:rsidR="0021631C" w:rsidRPr="003774F5">
        <w:rPr>
          <w:rFonts w:cs="Times New Roman"/>
          <w:sz w:val="22"/>
          <w:szCs w:val="22"/>
        </w:rPr>
        <w:t>a).  However, most loading histories are random</w:t>
      </w:r>
      <w:r w:rsidR="00B646EF" w:rsidRPr="003774F5">
        <w:rPr>
          <w:rFonts w:cs="Times New Roman"/>
          <w:sz w:val="22"/>
          <w:szCs w:val="22"/>
        </w:rPr>
        <w:t xml:space="preserve"> in real life</w:t>
      </w:r>
      <w:r w:rsidR="0021631C" w:rsidRPr="003774F5">
        <w:rPr>
          <w:rFonts w:cs="Times New Roman"/>
          <w:sz w:val="22"/>
          <w:szCs w:val="22"/>
        </w:rPr>
        <w:t xml:space="preserve">, </w:t>
      </w:r>
      <w:r w:rsidR="00B646EF" w:rsidRPr="003774F5">
        <w:rPr>
          <w:rFonts w:cs="Times New Roman"/>
          <w:sz w:val="22"/>
          <w:szCs w:val="22"/>
        </w:rPr>
        <w:t xml:space="preserve">and </w:t>
      </w:r>
      <w:r w:rsidR="0021631C" w:rsidRPr="003774F5">
        <w:rPr>
          <w:rFonts w:cs="Times New Roman"/>
          <w:sz w:val="22"/>
          <w:szCs w:val="22"/>
        </w:rPr>
        <w:t>thus very difficult to characterize</w:t>
      </w:r>
      <w:r w:rsidR="00E542F7" w:rsidRPr="003774F5">
        <w:rPr>
          <w:rFonts w:cs="Times New Roman"/>
          <w:sz w:val="22"/>
          <w:szCs w:val="22"/>
        </w:rPr>
        <w:t>.</w:t>
      </w:r>
      <w:r w:rsidR="00A27031">
        <w:rPr>
          <w:rFonts w:cs="Times New Roman"/>
          <w:sz w:val="22"/>
          <w:szCs w:val="22"/>
        </w:rPr>
        <w:t xml:space="preserve"> Fig.</w:t>
      </w:r>
      <w:r w:rsidR="00BC71F0">
        <w:rPr>
          <w:rFonts w:cs="Times New Roman"/>
          <w:sz w:val="22"/>
          <w:szCs w:val="22"/>
        </w:rPr>
        <w:t xml:space="preserve"> 1</w:t>
      </w:r>
      <w:r w:rsidR="0021631C" w:rsidRPr="003774F5">
        <w:rPr>
          <w:rFonts w:cs="Times New Roman"/>
          <w:sz w:val="22"/>
          <w:szCs w:val="22"/>
        </w:rPr>
        <w:t>b</w:t>
      </w:r>
      <w:r w:rsidR="00E542F7" w:rsidRPr="003774F5">
        <w:rPr>
          <w:rFonts w:cs="Times New Roman"/>
          <w:sz w:val="22"/>
          <w:szCs w:val="22"/>
        </w:rPr>
        <w:t xml:space="preserve"> shows a typical load history for a </w:t>
      </w:r>
      <w:r w:rsidR="00806F15" w:rsidRPr="003774F5">
        <w:rPr>
          <w:rFonts w:cs="Times New Roman"/>
          <w:sz w:val="22"/>
          <w:szCs w:val="22"/>
        </w:rPr>
        <w:t xml:space="preserve">bridge </w:t>
      </w:r>
      <w:r w:rsidR="00FA15FC">
        <w:rPr>
          <w:rFonts w:cs="Times New Roman"/>
          <w:sz w:val="22"/>
          <w:szCs w:val="22"/>
        </w:rPr>
        <w:t>detail</w:t>
      </w:r>
      <w:r w:rsidR="00E542F7" w:rsidRPr="003774F5">
        <w:rPr>
          <w:rFonts w:cs="Times New Roman"/>
          <w:sz w:val="22"/>
          <w:szCs w:val="22"/>
        </w:rPr>
        <w:t xml:space="preserve">. </w:t>
      </w:r>
      <w:r w:rsidR="00991605" w:rsidRPr="003774F5">
        <w:rPr>
          <w:rFonts w:cs="Times New Roman"/>
          <w:sz w:val="22"/>
          <w:szCs w:val="22"/>
        </w:rPr>
        <w:t>In this case</w:t>
      </w:r>
      <w:r w:rsidR="006E00BA" w:rsidRPr="003774F5">
        <w:rPr>
          <w:rFonts w:cs="Times New Roman"/>
          <w:sz w:val="22"/>
          <w:szCs w:val="22"/>
        </w:rPr>
        <w:t>,</w:t>
      </w:r>
      <w:r w:rsidR="00991605" w:rsidRPr="003774F5">
        <w:rPr>
          <w:rFonts w:cs="Times New Roman"/>
          <w:sz w:val="22"/>
          <w:szCs w:val="22"/>
        </w:rPr>
        <w:t xml:space="preserve"> it is not just the stress range that is hard to charact</w:t>
      </w:r>
      <w:r w:rsidR="00180559" w:rsidRPr="003774F5">
        <w:rPr>
          <w:rFonts w:cs="Times New Roman"/>
          <w:sz w:val="22"/>
          <w:szCs w:val="22"/>
        </w:rPr>
        <w:t>erize</w:t>
      </w:r>
      <w:r w:rsidR="001179B8" w:rsidRPr="003774F5">
        <w:rPr>
          <w:rFonts w:cs="Times New Roman"/>
          <w:sz w:val="22"/>
          <w:szCs w:val="22"/>
        </w:rPr>
        <w:t>, but also the number of cycl</w:t>
      </w:r>
      <w:r w:rsidR="00F40258" w:rsidRPr="003774F5">
        <w:rPr>
          <w:rFonts w:cs="Times New Roman"/>
          <w:sz w:val="22"/>
          <w:szCs w:val="22"/>
        </w:rPr>
        <w:t xml:space="preserve">es.  </w:t>
      </w:r>
      <w:r w:rsidRPr="003774F5">
        <w:rPr>
          <w:rFonts w:cs="Times New Roman"/>
          <w:sz w:val="22"/>
          <w:szCs w:val="22"/>
        </w:rPr>
        <w:t xml:space="preserve">Consider a bridge on an interstate highway </w:t>
      </w:r>
      <w:r w:rsidR="00B646EF" w:rsidRPr="003774F5">
        <w:rPr>
          <w:rFonts w:cs="Times New Roman"/>
          <w:sz w:val="22"/>
          <w:szCs w:val="22"/>
        </w:rPr>
        <w:t>that has an</w:t>
      </w:r>
      <w:r w:rsidRPr="003774F5">
        <w:rPr>
          <w:rFonts w:cs="Times New Roman"/>
          <w:sz w:val="22"/>
          <w:szCs w:val="22"/>
        </w:rPr>
        <w:t xml:space="preserve"> average of 5 trucks per minute</w:t>
      </w:r>
      <w:r w:rsidR="00B646EF" w:rsidRPr="003774F5">
        <w:rPr>
          <w:rFonts w:cs="Times New Roman"/>
          <w:sz w:val="22"/>
          <w:szCs w:val="22"/>
        </w:rPr>
        <w:t xml:space="preserve"> traversing it</w:t>
      </w:r>
      <w:r w:rsidRPr="003774F5">
        <w:rPr>
          <w:rFonts w:cs="Times New Roman"/>
          <w:sz w:val="22"/>
          <w:szCs w:val="22"/>
        </w:rPr>
        <w:t xml:space="preserve">.  For an expected lifetime of 50 years, </w:t>
      </w:r>
      <w:r w:rsidR="00B646EF" w:rsidRPr="003774F5">
        <w:rPr>
          <w:rFonts w:cs="Times New Roman"/>
          <w:sz w:val="22"/>
          <w:szCs w:val="22"/>
        </w:rPr>
        <w:t>there will be</w:t>
      </w:r>
      <w:r w:rsidRPr="003774F5">
        <w:rPr>
          <w:rFonts w:cs="Times New Roman"/>
          <w:sz w:val="22"/>
          <w:szCs w:val="22"/>
        </w:rPr>
        <w:t xml:space="preserve"> </w:t>
      </w:r>
      <w:r w:rsidR="0021631C" w:rsidRPr="003774F5">
        <w:rPr>
          <w:rFonts w:cs="Times New Roman"/>
          <w:sz w:val="22"/>
          <w:szCs w:val="22"/>
        </w:rPr>
        <w:t xml:space="preserve">about 130 million cycles, but clearly there are considerable uncertainties in predicting </w:t>
      </w:r>
      <w:r w:rsidR="00B646EF" w:rsidRPr="003774F5">
        <w:rPr>
          <w:rFonts w:cs="Times New Roman"/>
          <w:sz w:val="22"/>
          <w:szCs w:val="22"/>
        </w:rPr>
        <w:t xml:space="preserve">and extrapolating </w:t>
      </w:r>
      <w:r w:rsidR="0021631C" w:rsidRPr="003774F5">
        <w:rPr>
          <w:rFonts w:cs="Times New Roman"/>
          <w:sz w:val="22"/>
          <w:szCs w:val="22"/>
        </w:rPr>
        <w:t xml:space="preserve">truck traffic in the future.  Similarly, the stress range, which is based on the weight of the truck and the distribution of its axles, is </w:t>
      </w:r>
      <w:r w:rsidR="00320153" w:rsidRPr="003774F5">
        <w:rPr>
          <w:rFonts w:cs="Times New Roman"/>
          <w:sz w:val="22"/>
          <w:szCs w:val="22"/>
        </w:rPr>
        <w:t xml:space="preserve">also </w:t>
      </w:r>
      <w:r w:rsidR="0021631C" w:rsidRPr="003774F5">
        <w:rPr>
          <w:rFonts w:cs="Times New Roman"/>
          <w:sz w:val="22"/>
          <w:szCs w:val="22"/>
        </w:rPr>
        <w:t xml:space="preserve">very difficult to predict.  </w:t>
      </w:r>
    </w:p>
    <w:p w14:paraId="21939854" w14:textId="186613CC" w:rsidR="00710FE1" w:rsidRPr="00F45264" w:rsidRDefault="00F45264" w:rsidP="0024429A">
      <w:pPr>
        <w:jc w:val="left"/>
        <w:rPr>
          <w:rFonts w:cs="Times New Roman"/>
          <w:b/>
          <w:sz w:val="22"/>
          <w:szCs w:val="22"/>
        </w:rPr>
      </w:pPr>
      <w:r w:rsidRPr="00F45264">
        <w:rPr>
          <w:rFonts w:cs="Times New Roman"/>
          <w:b/>
          <w:sz w:val="22"/>
          <w:szCs w:val="22"/>
        </w:rPr>
        <w:t xml:space="preserve">Figure 1: </w:t>
      </w:r>
      <w:r w:rsidR="00710FE1" w:rsidRPr="00F45264">
        <w:rPr>
          <w:rFonts w:cs="Times New Roman"/>
          <w:b/>
          <w:sz w:val="22"/>
          <w:szCs w:val="22"/>
        </w:rPr>
        <w:t>Periodic and random load histories</w:t>
      </w:r>
      <w:r w:rsidR="00D36F4C">
        <w:rPr>
          <w:rFonts w:cs="Times New Roman"/>
          <w:b/>
          <w:sz w:val="22"/>
          <w:szCs w:val="22"/>
        </w:rPr>
        <w:t xml:space="preserve">: a. Periodic forcing function, b. Random forcing function, </w:t>
      </w:r>
      <w:r>
        <w:rPr>
          <w:rFonts w:cs="Times New Roman"/>
          <w:b/>
          <w:sz w:val="22"/>
          <w:szCs w:val="22"/>
        </w:rPr>
        <w:t xml:space="preserve">c. </w:t>
      </w:r>
      <w:proofErr w:type="spellStart"/>
      <w:r>
        <w:rPr>
          <w:rFonts w:cs="Times New Roman"/>
          <w:b/>
          <w:sz w:val="22"/>
          <w:szCs w:val="22"/>
        </w:rPr>
        <w:t>Rainflow</w:t>
      </w:r>
      <w:proofErr w:type="spellEnd"/>
      <w:r>
        <w:rPr>
          <w:rFonts w:cs="Times New Roman"/>
          <w:b/>
          <w:sz w:val="22"/>
          <w:szCs w:val="22"/>
        </w:rPr>
        <w:t xml:space="preserve"> counting.</w:t>
      </w:r>
    </w:p>
    <w:p w14:paraId="0AA12BE1" w14:textId="11F8DE12" w:rsidR="00835E18" w:rsidRPr="003774F5" w:rsidRDefault="0021631C" w:rsidP="0024429A">
      <w:pPr>
        <w:jc w:val="left"/>
        <w:rPr>
          <w:rFonts w:cs="Times New Roman"/>
          <w:sz w:val="22"/>
          <w:szCs w:val="22"/>
        </w:rPr>
      </w:pPr>
      <w:r w:rsidRPr="003774F5">
        <w:rPr>
          <w:rFonts w:cs="Times New Roman"/>
          <w:sz w:val="22"/>
          <w:szCs w:val="22"/>
        </w:rPr>
        <w:t xml:space="preserve">To transform </w:t>
      </w:r>
      <w:r w:rsidR="00DE73D6" w:rsidRPr="003774F5">
        <w:rPr>
          <w:rFonts w:cs="Times New Roman"/>
          <w:sz w:val="22"/>
          <w:szCs w:val="22"/>
        </w:rPr>
        <w:t>a</w:t>
      </w:r>
      <w:r w:rsidRPr="003774F5">
        <w:rPr>
          <w:rFonts w:cs="Times New Roman"/>
          <w:sz w:val="22"/>
          <w:szCs w:val="22"/>
        </w:rPr>
        <w:t xml:space="preserve"> random load history </w:t>
      </w:r>
      <w:r w:rsidR="00DE73D6" w:rsidRPr="003774F5">
        <w:rPr>
          <w:rFonts w:cs="Times New Roman"/>
          <w:sz w:val="22"/>
          <w:szCs w:val="22"/>
        </w:rPr>
        <w:t>in</w:t>
      </w:r>
      <w:r w:rsidRPr="003774F5">
        <w:rPr>
          <w:rFonts w:cs="Times New Roman"/>
          <w:sz w:val="22"/>
          <w:szCs w:val="22"/>
        </w:rPr>
        <w:t xml:space="preserve">to an equivalent </w:t>
      </w:r>
      <w:r w:rsidR="00DE73D6" w:rsidRPr="003774F5">
        <w:rPr>
          <w:rFonts w:cs="Times New Roman"/>
          <w:sz w:val="22"/>
          <w:szCs w:val="22"/>
        </w:rPr>
        <w:t xml:space="preserve">set of periodic </w:t>
      </w:r>
      <w:r w:rsidRPr="003774F5">
        <w:rPr>
          <w:rFonts w:cs="Times New Roman"/>
          <w:sz w:val="22"/>
          <w:szCs w:val="22"/>
        </w:rPr>
        <w:t>one</w:t>
      </w:r>
      <w:r w:rsidR="00DE73D6" w:rsidRPr="003774F5">
        <w:rPr>
          <w:rFonts w:cs="Times New Roman"/>
          <w:sz w:val="22"/>
          <w:szCs w:val="22"/>
        </w:rPr>
        <w:t>s</w:t>
      </w:r>
      <w:r w:rsidRPr="003774F5">
        <w:rPr>
          <w:rFonts w:cs="Times New Roman"/>
          <w:sz w:val="22"/>
          <w:szCs w:val="22"/>
        </w:rPr>
        <w:t>, simplified techniques</w:t>
      </w:r>
      <w:r w:rsidR="007B5F69" w:rsidRPr="003774F5">
        <w:rPr>
          <w:rFonts w:cs="Times New Roman"/>
          <w:sz w:val="22"/>
          <w:szCs w:val="22"/>
        </w:rPr>
        <w:t>,</w:t>
      </w:r>
      <w:r w:rsidRPr="003774F5">
        <w:rPr>
          <w:rFonts w:cs="Times New Roman"/>
          <w:sz w:val="22"/>
          <w:szCs w:val="22"/>
        </w:rPr>
        <w:t xml:space="preserve"> such as the </w:t>
      </w:r>
      <w:r w:rsidR="007A242A" w:rsidRPr="003774F5">
        <w:rPr>
          <w:rFonts w:cs="Times New Roman"/>
          <w:sz w:val="22"/>
          <w:szCs w:val="22"/>
        </w:rPr>
        <w:t xml:space="preserve">Miner’s </w:t>
      </w:r>
      <w:r w:rsidRPr="003774F5">
        <w:rPr>
          <w:rFonts w:cs="Times New Roman"/>
          <w:sz w:val="22"/>
          <w:szCs w:val="22"/>
        </w:rPr>
        <w:t>r</w:t>
      </w:r>
      <w:r w:rsidR="007A242A" w:rsidRPr="003774F5">
        <w:rPr>
          <w:rFonts w:cs="Times New Roman"/>
          <w:sz w:val="22"/>
          <w:szCs w:val="22"/>
        </w:rPr>
        <w:t>ule</w:t>
      </w:r>
      <w:r w:rsidR="007B5F69" w:rsidRPr="003774F5">
        <w:rPr>
          <w:rFonts w:cs="Times New Roman"/>
          <w:sz w:val="22"/>
          <w:szCs w:val="22"/>
        </w:rPr>
        <w:t>,</w:t>
      </w:r>
      <w:r w:rsidRPr="003774F5">
        <w:rPr>
          <w:rFonts w:cs="Times New Roman"/>
          <w:sz w:val="22"/>
          <w:szCs w:val="22"/>
        </w:rPr>
        <w:t xml:space="preserve"> are </w:t>
      </w:r>
      <w:r w:rsidR="007B5F69" w:rsidRPr="003774F5">
        <w:rPr>
          <w:rFonts w:cs="Times New Roman"/>
          <w:sz w:val="22"/>
          <w:szCs w:val="22"/>
        </w:rPr>
        <w:t>employed to model the behavior</w:t>
      </w:r>
      <w:r w:rsidR="007A242A" w:rsidRPr="003774F5">
        <w:rPr>
          <w:rFonts w:cs="Times New Roman"/>
          <w:sz w:val="22"/>
          <w:szCs w:val="22"/>
        </w:rPr>
        <w:t xml:space="preserve">. </w:t>
      </w:r>
      <w:r w:rsidRPr="003774F5">
        <w:rPr>
          <w:rFonts w:cs="Times New Roman"/>
          <w:sz w:val="22"/>
          <w:szCs w:val="22"/>
        </w:rPr>
        <w:t>Miner’s rule</w:t>
      </w:r>
      <w:r w:rsidR="002960DA" w:rsidRPr="003774F5">
        <w:rPr>
          <w:rFonts w:cs="Times New Roman"/>
          <w:sz w:val="22"/>
          <w:szCs w:val="22"/>
        </w:rPr>
        <w:t xml:space="preserve"> (Eq. 1)</w:t>
      </w:r>
      <w:r w:rsidRPr="003774F5">
        <w:rPr>
          <w:rFonts w:cs="Times New Roman"/>
          <w:sz w:val="22"/>
          <w:szCs w:val="22"/>
        </w:rPr>
        <w:t xml:space="preserve">, </w:t>
      </w:r>
      <w:r w:rsidR="007B5F69" w:rsidRPr="003774F5">
        <w:rPr>
          <w:rFonts w:cs="Times New Roman"/>
          <w:sz w:val="22"/>
          <w:szCs w:val="22"/>
        </w:rPr>
        <w:t>also known as</w:t>
      </w:r>
      <w:r w:rsidRPr="003774F5">
        <w:rPr>
          <w:rFonts w:cs="Times New Roman"/>
          <w:sz w:val="22"/>
          <w:szCs w:val="22"/>
        </w:rPr>
        <w:t xml:space="preserve"> </w:t>
      </w:r>
      <w:proofErr w:type="spellStart"/>
      <w:r w:rsidRPr="003774F5">
        <w:rPr>
          <w:rFonts w:cs="Times New Roman"/>
          <w:sz w:val="22"/>
          <w:szCs w:val="22"/>
        </w:rPr>
        <w:t>rainflow</w:t>
      </w:r>
      <w:proofErr w:type="spellEnd"/>
      <w:r w:rsidRPr="003774F5">
        <w:rPr>
          <w:rFonts w:cs="Times New Roman"/>
          <w:sz w:val="22"/>
          <w:szCs w:val="22"/>
        </w:rPr>
        <w:t xml:space="preserve"> counting, </w:t>
      </w:r>
      <w:r w:rsidR="007A242A" w:rsidRPr="003774F5">
        <w:rPr>
          <w:rFonts w:cs="Times New Roman"/>
          <w:sz w:val="22"/>
          <w:szCs w:val="22"/>
        </w:rPr>
        <w:t xml:space="preserve">accounts for both variations in stress amplitude over service life, as well as cumulative damage. </w:t>
      </w:r>
      <w:r w:rsidR="002960DA" w:rsidRPr="003774F5">
        <w:rPr>
          <w:rFonts w:cs="Times New Roman"/>
          <w:sz w:val="22"/>
          <w:szCs w:val="22"/>
        </w:rPr>
        <w:t xml:space="preserve">To </w:t>
      </w:r>
      <w:r w:rsidR="007B5F69" w:rsidRPr="003774F5">
        <w:rPr>
          <w:rFonts w:cs="Times New Roman"/>
          <w:sz w:val="22"/>
          <w:szCs w:val="22"/>
        </w:rPr>
        <w:t>properly utilize</w:t>
      </w:r>
      <w:r w:rsidR="002960DA" w:rsidRPr="003774F5">
        <w:rPr>
          <w:rFonts w:cs="Times New Roman"/>
          <w:sz w:val="22"/>
          <w:szCs w:val="22"/>
        </w:rPr>
        <w:t xml:space="preserve"> Eq. 1 </w:t>
      </w:r>
      <w:r w:rsidR="007B5F69" w:rsidRPr="003774F5">
        <w:rPr>
          <w:rFonts w:cs="Times New Roman"/>
          <w:sz w:val="22"/>
          <w:szCs w:val="22"/>
        </w:rPr>
        <w:t>to transform</w:t>
      </w:r>
      <w:r w:rsidR="002960DA" w:rsidRPr="003774F5">
        <w:rPr>
          <w:rFonts w:cs="Times New Roman"/>
          <w:sz w:val="22"/>
          <w:szCs w:val="22"/>
        </w:rPr>
        <w:t xml:space="preserve"> a </w:t>
      </w:r>
      <w:r w:rsidR="007B5F69" w:rsidRPr="003774F5">
        <w:rPr>
          <w:rFonts w:cs="Times New Roman"/>
          <w:sz w:val="22"/>
          <w:szCs w:val="22"/>
        </w:rPr>
        <w:t xml:space="preserve">random </w:t>
      </w:r>
      <w:r w:rsidR="002960DA" w:rsidRPr="003774F5">
        <w:rPr>
          <w:rFonts w:cs="Times New Roman"/>
          <w:sz w:val="22"/>
          <w:szCs w:val="22"/>
        </w:rPr>
        <w:t>load history</w:t>
      </w:r>
      <w:r w:rsidR="007B5F69" w:rsidRPr="003774F5">
        <w:rPr>
          <w:rFonts w:cs="Times New Roman"/>
          <w:sz w:val="22"/>
          <w:szCs w:val="22"/>
        </w:rPr>
        <w:t>,</w:t>
      </w:r>
      <w:r w:rsidR="002960DA" w:rsidRPr="003774F5">
        <w:rPr>
          <w:rFonts w:cs="Times New Roman"/>
          <w:sz w:val="22"/>
          <w:szCs w:val="22"/>
        </w:rPr>
        <w:t xml:space="preserve"> such as </w:t>
      </w:r>
      <w:r w:rsidR="007B5F69" w:rsidRPr="003774F5">
        <w:rPr>
          <w:rFonts w:cs="Times New Roman"/>
          <w:sz w:val="22"/>
          <w:szCs w:val="22"/>
        </w:rPr>
        <w:t>the example</w:t>
      </w:r>
      <w:r w:rsidR="002960DA" w:rsidRPr="003774F5">
        <w:rPr>
          <w:rFonts w:cs="Times New Roman"/>
          <w:sz w:val="22"/>
          <w:szCs w:val="22"/>
        </w:rPr>
        <w:t xml:space="preserve"> shown in Fig</w:t>
      </w:r>
      <w:r w:rsidR="00F81C0D">
        <w:rPr>
          <w:rFonts w:cs="Times New Roman"/>
          <w:sz w:val="22"/>
          <w:szCs w:val="22"/>
        </w:rPr>
        <w:t>.</w:t>
      </w:r>
      <w:r w:rsidR="00C04E3D">
        <w:rPr>
          <w:rFonts w:cs="Times New Roman"/>
          <w:sz w:val="22"/>
          <w:szCs w:val="22"/>
        </w:rPr>
        <w:t xml:space="preserve"> 1</w:t>
      </w:r>
      <w:r w:rsidR="002960DA" w:rsidRPr="003774F5">
        <w:rPr>
          <w:rFonts w:cs="Times New Roman"/>
          <w:sz w:val="22"/>
          <w:szCs w:val="22"/>
        </w:rPr>
        <w:t xml:space="preserve">b, </w:t>
      </w:r>
      <w:r w:rsidR="00DE73D6" w:rsidRPr="003774F5">
        <w:rPr>
          <w:rFonts w:cs="Times New Roman"/>
          <w:sz w:val="22"/>
          <w:szCs w:val="22"/>
        </w:rPr>
        <w:t xml:space="preserve">one </w:t>
      </w:r>
      <w:r w:rsidR="007B5F69" w:rsidRPr="003774F5">
        <w:rPr>
          <w:rFonts w:cs="Times New Roman"/>
          <w:sz w:val="22"/>
          <w:szCs w:val="22"/>
        </w:rPr>
        <w:t>will</w:t>
      </w:r>
      <w:r w:rsidR="00DE73D6" w:rsidRPr="003774F5">
        <w:rPr>
          <w:rFonts w:cs="Times New Roman"/>
          <w:sz w:val="22"/>
          <w:szCs w:val="22"/>
        </w:rPr>
        <w:t xml:space="preserve"> divide the signal into a number of stress ranges (</w:t>
      </w:r>
      <w:r w:rsidR="00DE73D6" w:rsidRPr="003774F5">
        <w:rPr>
          <w:rFonts w:cs="Times New Roman"/>
          <w:sz w:val="22"/>
          <w:szCs w:val="22"/>
        </w:rPr>
        <w:t></w:t>
      </w:r>
      <w:proofErr w:type="spellStart"/>
      <w:r w:rsidR="00835E18" w:rsidRPr="003774F5">
        <w:rPr>
          <w:rFonts w:cs="Times New Roman"/>
          <w:sz w:val="22"/>
          <w:szCs w:val="22"/>
          <w:vertAlign w:val="subscript"/>
        </w:rPr>
        <w:t>SRi</w:t>
      </w:r>
      <w:proofErr w:type="spellEnd"/>
      <w:r w:rsidR="00DE73D6" w:rsidRPr="003774F5">
        <w:rPr>
          <w:rFonts w:cs="Times New Roman"/>
          <w:sz w:val="22"/>
          <w:szCs w:val="22"/>
        </w:rPr>
        <w:t xml:space="preserve">). For each of </w:t>
      </w:r>
      <w:r w:rsidR="007B5F69" w:rsidRPr="003774F5">
        <w:rPr>
          <w:rFonts w:cs="Times New Roman"/>
          <w:sz w:val="22"/>
          <w:szCs w:val="22"/>
        </w:rPr>
        <w:t>the</w:t>
      </w:r>
      <w:r w:rsidR="00DE73D6" w:rsidRPr="003774F5">
        <w:rPr>
          <w:rFonts w:cs="Times New Roman"/>
          <w:sz w:val="22"/>
          <w:szCs w:val="22"/>
        </w:rPr>
        <w:t xml:space="preserve"> stress ranges, one will count the number of cycles (</w:t>
      </w:r>
      <w:proofErr w:type="spellStart"/>
      <w:r w:rsidR="00DE73D6" w:rsidRPr="003774F5">
        <w:rPr>
          <w:rFonts w:cs="Times New Roman"/>
          <w:sz w:val="22"/>
          <w:szCs w:val="22"/>
        </w:rPr>
        <w:t>n</w:t>
      </w:r>
      <w:r w:rsidR="00DE73D6" w:rsidRPr="003774F5">
        <w:rPr>
          <w:rFonts w:cs="Times New Roman"/>
          <w:sz w:val="22"/>
          <w:szCs w:val="22"/>
          <w:vertAlign w:val="subscript"/>
        </w:rPr>
        <w:t>i</w:t>
      </w:r>
      <w:proofErr w:type="spellEnd"/>
      <w:r w:rsidR="00DE73D6" w:rsidRPr="003774F5">
        <w:rPr>
          <w:rFonts w:cs="Times New Roman"/>
          <w:sz w:val="22"/>
          <w:szCs w:val="22"/>
        </w:rPr>
        <w:t xml:space="preserve">) </w:t>
      </w:r>
      <w:r w:rsidR="00FB2166" w:rsidRPr="003774F5">
        <w:rPr>
          <w:rFonts w:cs="Times New Roman"/>
          <w:sz w:val="22"/>
          <w:szCs w:val="22"/>
        </w:rPr>
        <w:t xml:space="preserve">that occur at roughly this stress range </w:t>
      </w:r>
      <w:r w:rsidR="00DE73D6" w:rsidRPr="003774F5">
        <w:rPr>
          <w:rFonts w:cs="Times New Roman"/>
          <w:sz w:val="22"/>
          <w:szCs w:val="22"/>
        </w:rPr>
        <w:t>and divide by the number of cycles to failure</w:t>
      </w:r>
      <w:r w:rsidR="007B5F69" w:rsidRPr="003774F5">
        <w:rPr>
          <w:rFonts w:cs="Times New Roman"/>
          <w:sz w:val="22"/>
          <w:szCs w:val="22"/>
        </w:rPr>
        <w:t xml:space="preserve"> (N</w:t>
      </w:r>
      <w:r w:rsidR="007B5F69" w:rsidRPr="003774F5">
        <w:rPr>
          <w:rFonts w:cs="Times New Roman"/>
          <w:sz w:val="22"/>
          <w:szCs w:val="22"/>
          <w:vertAlign w:val="subscript"/>
        </w:rPr>
        <w:t>i</w:t>
      </w:r>
      <w:r w:rsidR="007B5F69" w:rsidRPr="003774F5">
        <w:rPr>
          <w:rFonts w:cs="Times New Roman"/>
          <w:sz w:val="22"/>
          <w:szCs w:val="22"/>
        </w:rPr>
        <w:t>)</w:t>
      </w:r>
      <w:r w:rsidR="00DE73D6" w:rsidRPr="003774F5">
        <w:rPr>
          <w:rFonts w:cs="Times New Roman"/>
          <w:sz w:val="22"/>
          <w:szCs w:val="22"/>
        </w:rPr>
        <w:t xml:space="preserve"> at tha</w:t>
      </w:r>
      <w:r w:rsidR="00AB7713">
        <w:rPr>
          <w:rFonts w:cs="Times New Roman"/>
          <w:sz w:val="22"/>
          <w:szCs w:val="22"/>
        </w:rPr>
        <w:t xml:space="preserve">t stress range from a S-N curve. </w:t>
      </w:r>
      <w:r w:rsidR="00D77931" w:rsidRPr="003774F5">
        <w:rPr>
          <w:rFonts w:cs="Times New Roman"/>
          <w:sz w:val="22"/>
          <w:szCs w:val="22"/>
        </w:rPr>
        <w:t xml:space="preserve">An example of this calculation for the data in </w:t>
      </w:r>
      <w:r w:rsidR="00F81C0D">
        <w:rPr>
          <w:rFonts w:cs="Times New Roman"/>
          <w:sz w:val="22"/>
          <w:szCs w:val="22"/>
        </w:rPr>
        <w:t>Fig.</w:t>
      </w:r>
      <w:r w:rsidR="00C04E3D">
        <w:rPr>
          <w:rFonts w:cs="Times New Roman"/>
          <w:sz w:val="22"/>
          <w:szCs w:val="22"/>
        </w:rPr>
        <w:t xml:space="preserve"> 1</w:t>
      </w:r>
      <w:r w:rsidR="00F81C0D">
        <w:rPr>
          <w:rFonts w:cs="Times New Roman"/>
          <w:sz w:val="22"/>
          <w:szCs w:val="22"/>
        </w:rPr>
        <w:t>b is shown in Fig.</w:t>
      </w:r>
      <w:r w:rsidR="00C04E3D">
        <w:rPr>
          <w:rFonts w:cs="Times New Roman"/>
          <w:sz w:val="22"/>
          <w:szCs w:val="22"/>
        </w:rPr>
        <w:t xml:space="preserve"> 1</w:t>
      </w:r>
      <w:r w:rsidR="00D77931" w:rsidRPr="003774F5">
        <w:rPr>
          <w:rFonts w:cs="Times New Roman"/>
          <w:sz w:val="22"/>
          <w:szCs w:val="22"/>
        </w:rPr>
        <w:t>c.</w:t>
      </w:r>
      <w:r w:rsidR="00835E18" w:rsidRPr="003774F5">
        <w:rPr>
          <w:rFonts w:cs="Times New Roman"/>
          <w:sz w:val="22"/>
          <w:szCs w:val="22"/>
        </w:rPr>
        <w:t xml:space="preserve"> At the left end, a stress range of 30 ksi is shown. If we call 30 ksi = </w:t>
      </w:r>
      <w:r w:rsidR="00835E18" w:rsidRPr="003774F5">
        <w:rPr>
          <w:rFonts w:cs="Times New Roman"/>
          <w:sz w:val="22"/>
          <w:szCs w:val="22"/>
        </w:rPr>
        <w:t></w:t>
      </w:r>
      <w:r w:rsidR="00835E18" w:rsidRPr="003774F5">
        <w:rPr>
          <w:rFonts w:cs="Times New Roman"/>
          <w:sz w:val="22"/>
          <w:szCs w:val="22"/>
          <w:vertAlign w:val="subscript"/>
        </w:rPr>
        <w:t xml:space="preserve">SR1, </w:t>
      </w:r>
      <w:r w:rsidR="00D77931" w:rsidRPr="003774F5">
        <w:rPr>
          <w:rFonts w:cs="Times New Roman"/>
          <w:sz w:val="22"/>
          <w:szCs w:val="22"/>
        </w:rPr>
        <w:t>there are six cycles (</w:t>
      </w:r>
      <w:r w:rsidR="00710FE1" w:rsidRPr="003774F5">
        <w:rPr>
          <w:rFonts w:cs="Times New Roman"/>
          <w:sz w:val="22"/>
          <w:szCs w:val="22"/>
        </w:rPr>
        <w:t>or n</w:t>
      </w:r>
      <w:r w:rsidR="00710FE1" w:rsidRPr="003774F5">
        <w:rPr>
          <w:rFonts w:cs="Times New Roman"/>
          <w:sz w:val="22"/>
          <w:szCs w:val="22"/>
          <w:vertAlign w:val="subscript"/>
        </w:rPr>
        <w:t xml:space="preserve">1 </w:t>
      </w:r>
      <w:r w:rsidR="00710FE1" w:rsidRPr="003774F5">
        <w:rPr>
          <w:rFonts w:cs="Times New Roman"/>
          <w:sz w:val="22"/>
          <w:szCs w:val="22"/>
        </w:rPr>
        <w:t xml:space="preserve">=6, </w:t>
      </w:r>
      <w:r w:rsidR="00D77931" w:rsidRPr="003774F5">
        <w:rPr>
          <w:rFonts w:cs="Times New Roman"/>
          <w:sz w:val="22"/>
          <w:szCs w:val="22"/>
        </w:rPr>
        <w:t xml:space="preserve">marked with the red arrows) at </w:t>
      </w:r>
      <w:r w:rsidR="00835E18" w:rsidRPr="003774F5">
        <w:rPr>
          <w:rFonts w:cs="Times New Roman"/>
          <w:sz w:val="22"/>
          <w:szCs w:val="22"/>
        </w:rPr>
        <w:t></w:t>
      </w:r>
      <w:r w:rsidR="00835E18" w:rsidRPr="003774F5">
        <w:rPr>
          <w:rFonts w:cs="Times New Roman"/>
          <w:sz w:val="22"/>
          <w:szCs w:val="22"/>
          <w:vertAlign w:val="subscript"/>
        </w:rPr>
        <w:t xml:space="preserve">SR1 </w:t>
      </w:r>
      <w:r w:rsidR="00D77931" w:rsidRPr="003774F5">
        <w:rPr>
          <w:rFonts w:cs="Times New Roman"/>
          <w:sz w:val="22"/>
          <w:szCs w:val="22"/>
        </w:rPr>
        <w:t>if we measure from the bottom of one cycle to the top of the next. In addition, there are five at 25 ksi</w:t>
      </w:r>
      <w:r w:rsidR="00835E18" w:rsidRPr="003774F5">
        <w:rPr>
          <w:rFonts w:cs="Times New Roman"/>
          <w:sz w:val="22"/>
          <w:szCs w:val="22"/>
        </w:rPr>
        <w:t xml:space="preserve"> (call it </w:t>
      </w:r>
      <w:r w:rsidR="00835E18" w:rsidRPr="003774F5">
        <w:rPr>
          <w:rFonts w:cs="Times New Roman"/>
          <w:sz w:val="22"/>
          <w:szCs w:val="22"/>
        </w:rPr>
        <w:t></w:t>
      </w:r>
      <w:r w:rsidR="00835E18" w:rsidRPr="003774F5">
        <w:rPr>
          <w:rFonts w:cs="Times New Roman"/>
          <w:sz w:val="22"/>
          <w:szCs w:val="22"/>
          <w:vertAlign w:val="subscript"/>
        </w:rPr>
        <w:t>SR2</w:t>
      </w:r>
      <w:r w:rsidR="00835E18" w:rsidRPr="003774F5">
        <w:rPr>
          <w:rFonts w:cs="Times New Roman"/>
          <w:sz w:val="22"/>
          <w:szCs w:val="22"/>
        </w:rPr>
        <w:t>)</w:t>
      </w:r>
      <w:r w:rsidR="00D77931" w:rsidRPr="003774F5">
        <w:rPr>
          <w:rFonts w:cs="Times New Roman"/>
          <w:sz w:val="22"/>
          <w:szCs w:val="22"/>
        </w:rPr>
        <w:t>, four at 20 ksi</w:t>
      </w:r>
      <w:r w:rsidR="00835E18" w:rsidRPr="003774F5">
        <w:rPr>
          <w:rFonts w:cs="Times New Roman"/>
          <w:sz w:val="22"/>
          <w:szCs w:val="22"/>
        </w:rPr>
        <w:t xml:space="preserve"> (</w:t>
      </w:r>
      <w:r w:rsidR="00835E18" w:rsidRPr="003774F5">
        <w:rPr>
          <w:rFonts w:cs="Times New Roman"/>
          <w:sz w:val="22"/>
          <w:szCs w:val="22"/>
        </w:rPr>
        <w:t></w:t>
      </w:r>
      <w:r w:rsidR="00835E18" w:rsidRPr="003774F5">
        <w:rPr>
          <w:rFonts w:cs="Times New Roman"/>
          <w:sz w:val="22"/>
          <w:szCs w:val="22"/>
          <w:vertAlign w:val="subscript"/>
        </w:rPr>
        <w:t>SR3</w:t>
      </w:r>
      <w:r w:rsidR="00835E18" w:rsidRPr="003774F5">
        <w:rPr>
          <w:rFonts w:cs="Times New Roman"/>
          <w:sz w:val="22"/>
          <w:szCs w:val="22"/>
        </w:rPr>
        <w:t>)</w:t>
      </w:r>
      <w:r w:rsidR="00D77931" w:rsidRPr="003774F5">
        <w:rPr>
          <w:rFonts w:cs="Times New Roman"/>
          <w:sz w:val="22"/>
          <w:szCs w:val="22"/>
        </w:rPr>
        <w:t xml:space="preserve">, </w:t>
      </w:r>
      <w:r w:rsidR="00725580" w:rsidRPr="003774F5">
        <w:rPr>
          <w:rFonts w:cs="Times New Roman"/>
          <w:sz w:val="22"/>
          <w:szCs w:val="22"/>
        </w:rPr>
        <w:t>three</w:t>
      </w:r>
      <w:r w:rsidR="00D77931" w:rsidRPr="003774F5">
        <w:rPr>
          <w:rFonts w:cs="Times New Roman"/>
          <w:sz w:val="22"/>
          <w:szCs w:val="22"/>
        </w:rPr>
        <w:t xml:space="preserve"> at 15 ksi</w:t>
      </w:r>
      <w:r w:rsidR="00835E18" w:rsidRPr="003774F5">
        <w:rPr>
          <w:rFonts w:cs="Times New Roman"/>
          <w:sz w:val="22"/>
          <w:szCs w:val="22"/>
        </w:rPr>
        <w:t xml:space="preserve"> (</w:t>
      </w:r>
      <w:r w:rsidR="00835E18" w:rsidRPr="003774F5">
        <w:rPr>
          <w:rFonts w:cs="Times New Roman"/>
          <w:sz w:val="22"/>
          <w:szCs w:val="22"/>
        </w:rPr>
        <w:t></w:t>
      </w:r>
      <w:r w:rsidR="00835E18" w:rsidRPr="003774F5">
        <w:rPr>
          <w:rFonts w:cs="Times New Roman"/>
          <w:sz w:val="22"/>
          <w:szCs w:val="22"/>
          <w:vertAlign w:val="subscript"/>
        </w:rPr>
        <w:t>SR4</w:t>
      </w:r>
      <w:r w:rsidR="00835E18" w:rsidRPr="003774F5">
        <w:rPr>
          <w:rFonts w:cs="Times New Roman"/>
          <w:sz w:val="22"/>
          <w:szCs w:val="22"/>
        </w:rPr>
        <w:t>)</w:t>
      </w:r>
      <w:r w:rsidR="00D77931" w:rsidRPr="003774F5">
        <w:rPr>
          <w:rFonts w:cs="Times New Roman"/>
          <w:sz w:val="22"/>
          <w:szCs w:val="22"/>
        </w:rPr>
        <w:t xml:space="preserve">, </w:t>
      </w:r>
      <w:r w:rsidR="00725580" w:rsidRPr="003774F5">
        <w:rPr>
          <w:rFonts w:cs="Times New Roman"/>
          <w:sz w:val="22"/>
          <w:szCs w:val="22"/>
        </w:rPr>
        <w:t>four</w:t>
      </w:r>
      <w:r w:rsidR="00D77931" w:rsidRPr="003774F5">
        <w:rPr>
          <w:rFonts w:cs="Times New Roman"/>
          <w:sz w:val="22"/>
          <w:szCs w:val="22"/>
        </w:rPr>
        <w:t xml:space="preserve"> at 10 ksi </w:t>
      </w:r>
      <w:r w:rsidR="002616E2" w:rsidRPr="003774F5">
        <w:rPr>
          <w:rFonts w:cs="Times New Roman"/>
          <w:sz w:val="22"/>
          <w:szCs w:val="22"/>
        </w:rPr>
        <w:t>(</w:t>
      </w:r>
      <w:r w:rsidR="002616E2" w:rsidRPr="003774F5">
        <w:rPr>
          <w:rFonts w:cs="Times New Roman"/>
          <w:sz w:val="22"/>
          <w:szCs w:val="22"/>
        </w:rPr>
        <w:t></w:t>
      </w:r>
      <w:r w:rsidR="002616E2" w:rsidRPr="003774F5">
        <w:rPr>
          <w:rFonts w:cs="Times New Roman"/>
          <w:sz w:val="22"/>
          <w:szCs w:val="22"/>
          <w:vertAlign w:val="subscript"/>
        </w:rPr>
        <w:t>SR5</w:t>
      </w:r>
      <w:r w:rsidR="002616E2" w:rsidRPr="003774F5">
        <w:rPr>
          <w:rFonts w:cs="Times New Roman"/>
          <w:sz w:val="22"/>
          <w:szCs w:val="22"/>
        </w:rPr>
        <w:t xml:space="preserve">) </w:t>
      </w:r>
      <w:r w:rsidR="00D77931" w:rsidRPr="003774F5">
        <w:rPr>
          <w:rFonts w:cs="Times New Roman"/>
          <w:sz w:val="22"/>
          <w:szCs w:val="22"/>
        </w:rPr>
        <w:t xml:space="preserve">and </w:t>
      </w:r>
      <w:r w:rsidR="00725580" w:rsidRPr="003774F5">
        <w:rPr>
          <w:rFonts w:cs="Times New Roman"/>
          <w:sz w:val="22"/>
          <w:szCs w:val="22"/>
        </w:rPr>
        <w:t>two</w:t>
      </w:r>
      <w:r w:rsidR="00D77931" w:rsidRPr="003774F5">
        <w:rPr>
          <w:rFonts w:cs="Times New Roman"/>
          <w:sz w:val="22"/>
          <w:szCs w:val="22"/>
        </w:rPr>
        <w:t xml:space="preserve"> at 5 ksi</w:t>
      </w:r>
      <w:r w:rsidR="002616E2" w:rsidRPr="003774F5">
        <w:rPr>
          <w:rFonts w:cs="Times New Roman"/>
          <w:sz w:val="22"/>
          <w:szCs w:val="22"/>
        </w:rPr>
        <w:t xml:space="preserve"> (</w:t>
      </w:r>
      <w:r w:rsidR="002616E2" w:rsidRPr="003774F5">
        <w:rPr>
          <w:rFonts w:cs="Times New Roman"/>
          <w:sz w:val="22"/>
          <w:szCs w:val="22"/>
        </w:rPr>
        <w:t></w:t>
      </w:r>
      <w:r w:rsidR="002616E2" w:rsidRPr="003774F5">
        <w:rPr>
          <w:rFonts w:cs="Times New Roman"/>
          <w:sz w:val="22"/>
          <w:szCs w:val="22"/>
          <w:vertAlign w:val="subscript"/>
        </w:rPr>
        <w:t>SR6</w:t>
      </w:r>
      <w:r w:rsidR="002616E2" w:rsidRPr="003774F5">
        <w:rPr>
          <w:rFonts w:cs="Times New Roman"/>
          <w:sz w:val="22"/>
          <w:szCs w:val="22"/>
        </w:rPr>
        <w:t>)</w:t>
      </w:r>
      <w:r w:rsidR="00D77931" w:rsidRPr="003774F5">
        <w:rPr>
          <w:rFonts w:cs="Times New Roman"/>
          <w:sz w:val="22"/>
          <w:szCs w:val="22"/>
        </w:rPr>
        <w:t>.</w:t>
      </w:r>
      <w:r w:rsidR="00DE73D6" w:rsidRPr="003774F5">
        <w:rPr>
          <w:rFonts w:cs="Times New Roman"/>
          <w:sz w:val="22"/>
          <w:szCs w:val="22"/>
        </w:rPr>
        <w:t xml:space="preserve"> I</w:t>
      </w:r>
      <w:r w:rsidR="007A242A" w:rsidRPr="003774F5">
        <w:rPr>
          <w:rFonts w:cs="Times New Roman"/>
          <w:sz w:val="22"/>
          <w:szCs w:val="22"/>
        </w:rPr>
        <w:t>f the sum</w:t>
      </w:r>
      <w:r w:rsidR="007B5F69" w:rsidRPr="003774F5">
        <w:rPr>
          <w:rFonts w:cs="Times New Roman"/>
          <w:sz w:val="22"/>
          <w:szCs w:val="22"/>
        </w:rPr>
        <w:t xml:space="preserve"> over all the stress ranges</w:t>
      </w:r>
      <w:r w:rsidR="007A242A" w:rsidRPr="003774F5">
        <w:rPr>
          <w:rFonts w:cs="Times New Roman"/>
          <w:sz w:val="22"/>
          <w:szCs w:val="22"/>
        </w:rPr>
        <w:t xml:space="preserve"> is less than 1, the bridge </w:t>
      </w:r>
      <w:r w:rsidR="007B5F69" w:rsidRPr="003774F5">
        <w:rPr>
          <w:rFonts w:cs="Times New Roman"/>
          <w:sz w:val="22"/>
          <w:szCs w:val="22"/>
        </w:rPr>
        <w:t>is expected to</w:t>
      </w:r>
      <w:r w:rsidR="007A242A" w:rsidRPr="003774F5">
        <w:rPr>
          <w:rFonts w:cs="Times New Roman"/>
          <w:sz w:val="22"/>
          <w:szCs w:val="22"/>
        </w:rPr>
        <w:t xml:space="preserve"> </w:t>
      </w:r>
      <w:r w:rsidR="00FB2166" w:rsidRPr="003774F5">
        <w:rPr>
          <w:rFonts w:cs="Times New Roman"/>
          <w:sz w:val="22"/>
          <w:szCs w:val="22"/>
        </w:rPr>
        <w:t>not experience a fatigue failure</w:t>
      </w:r>
      <w:r w:rsidR="007A242A" w:rsidRPr="003774F5">
        <w:rPr>
          <w:rFonts w:cs="Times New Roman"/>
          <w:sz w:val="22"/>
          <w:szCs w:val="22"/>
        </w:rPr>
        <w:t xml:space="preserve">, whereas if the value is greater than 1, </w:t>
      </w:r>
      <w:r w:rsidR="00DE73D6" w:rsidRPr="003774F5">
        <w:rPr>
          <w:rFonts w:cs="Times New Roman"/>
          <w:sz w:val="22"/>
          <w:szCs w:val="22"/>
        </w:rPr>
        <w:t>one</w:t>
      </w:r>
      <w:r w:rsidR="007A242A" w:rsidRPr="003774F5">
        <w:rPr>
          <w:rFonts w:cs="Times New Roman"/>
          <w:sz w:val="22"/>
          <w:szCs w:val="22"/>
        </w:rPr>
        <w:t xml:space="preserve"> would expect to see fatigue failure</w:t>
      </w:r>
      <w:r w:rsidR="007B5F69" w:rsidRPr="003774F5">
        <w:rPr>
          <w:rFonts w:cs="Times New Roman"/>
          <w:sz w:val="22"/>
          <w:szCs w:val="22"/>
        </w:rPr>
        <w:t xml:space="preserve"> in the bridge</w:t>
      </w:r>
      <w:r w:rsidR="007A242A" w:rsidRPr="003774F5">
        <w:rPr>
          <w:rFonts w:cs="Times New Roman"/>
          <w:sz w:val="22"/>
          <w:szCs w:val="22"/>
        </w:rPr>
        <w:t xml:space="preserve">. </w:t>
      </w:r>
      <w:r w:rsidR="00DE73D6" w:rsidRPr="003774F5">
        <w:rPr>
          <w:rFonts w:cs="Times New Roman"/>
          <w:sz w:val="22"/>
          <w:szCs w:val="22"/>
        </w:rPr>
        <w:t xml:space="preserve"> While th</w:t>
      </w:r>
      <w:r w:rsidR="007E0800" w:rsidRPr="003774F5">
        <w:rPr>
          <w:rFonts w:cs="Times New Roman"/>
          <w:sz w:val="22"/>
          <w:szCs w:val="22"/>
        </w:rPr>
        <w:t>is</w:t>
      </w:r>
      <w:r w:rsidR="00DE73D6" w:rsidRPr="003774F5">
        <w:rPr>
          <w:rFonts w:cs="Times New Roman"/>
          <w:sz w:val="22"/>
          <w:szCs w:val="22"/>
        </w:rPr>
        <w:t xml:space="preserve"> technique is not very sophisticated and has some serious theoretical limitations, it nevertheless represents a useful approach to a very complex problem.</w:t>
      </w:r>
      <w:r w:rsidR="004249E2" w:rsidRPr="003774F5">
        <w:rPr>
          <w:rFonts w:cs="Times New Roman"/>
          <w:sz w:val="22"/>
          <w:szCs w:val="22"/>
        </w:rPr>
        <w:t xml:space="preserve"> </w:t>
      </w:r>
      <w:r w:rsidR="004249E2" w:rsidRPr="003774F5">
        <w:rPr>
          <w:rFonts w:cs="Times New Roman"/>
          <w:sz w:val="22"/>
          <w:szCs w:val="22"/>
        </w:rPr>
        <w:tab/>
      </w:r>
    </w:p>
    <w:p w14:paraId="5685D909" w14:textId="0D050AED" w:rsidR="004249E2" w:rsidRPr="008C5955" w:rsidRDefault="0085110C" w:rsidP="0024429A">
      <w:pPr>
        <w:jc w:val="left"/>
        <w:rPr>
          <w:rFonts w:cs="Times New Roman"/>
          <w:sz w:val="22"/>
          <w:szCs w:val="22"/>
        </w:rPr>
      </w:pPr>
      <m:oMath>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1</m:t>
                </m:r>
              </m:sub>
            </m:sSub>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1</m:t>
                </m:r>
              </m:sub>
            </m:sSub>
          </m:den>
        </m:f>
        <m:r>
          <w:rPr>
            <w:rFonts w:ascii="Cambria Math" w:hAnsi="Cambria Math" w:cs="Times New Roman"/>
            <w:sz w:val="22"/>
            <w:szCs w:val="22"/>
          </w:rPr>
          <m:t>+</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2</m:t>
                </m:r>
              </m:sub>
            </m:sSub>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2</m:t>
                </m:r>
              </m:sub>
            </m:sSub>
          </m:den>
        </m:f>
        <m:r>
          <w:rPr>
            <w:rFonts w:ascii="Cambria Math" w:hAnsi="Cambria Math" w:cs="Times New Roman"/>
            <w:sz w:val="22"/>
            <w:szCs w:val="22"/>
          </w:rPr>
          <m:t>+</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3</m:t>
                </m:r>
              </m:sub>
            </m:sSub>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3</m:t>
                </m:r>
              </m:sub>
            </m:sSub>
          </m:den>
        </m:f>
        <m:r>
          <w:rPr>
            <w:rFonts w:ascii="Cambria Math" w:hAnsi="Cambria Math" w:cs="Times New Roman"/>
            <w:sz w:val="22"/>
            <w:szCs w:val="22"/>
          </w:rPr>
          <m:t>+</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4</m:t>
                </m:r>
              </m:sub>
            </m:sSub>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4</m:t>
                </m:r>
              </m:sub>
            </m:sSub>
          </m:den>
        </m:f>
        <m:r>
          <w:rPr>
            <w:rFonts w:ascii="Cambria Math" w:hAnsi="Cambria Math" w:cs="Times New Roman"/>
            <w:sz w:val="22"/>
            <w:szCs w:val="22"/>
          </w:rPr>
          <m:t>+…+</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i</m:t>
                </m:r>
              </m:sub>
            </m:sSub>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i</m:t>
                </m:r>
              </m:sub>
            </m:sSub>
          </m:den>
        </m:f>
        <m:r>
          <w:rPr>
            <w:rFonts w:ascii="Cambria Math" w:hAnsi="Cambria Math" w:cs="Times New Roman"/>
            <w:sz w:val="22"/>
            <w:szCs w:val="22"/>
          </w:rPr>
          <m:t>=</m:t>
        </m:r>
        <m:nary>
          <m:naryPr>
            <m:chr m:val="∑"/>
            <m:limLoc m:val="undOvr"/>
            <m:subHide m:val="1"/>
            <m:supHide m:val="1"/>
            <m:ctrlPr>
              <w:rPr>
                <w:rFonts w:ascii="Cambria Math" w:hAnsi="Cambria Math" w:cs="Times New Roman"/>
                <w:i/>
                <w:sz w:val="22"/>
                <w:szCs w:val="22"/>
              </w:rPr>
            </m:ctrlPr>
          </m:naryPr>
          <m:sub/>
          <m:sup/>
          <m:e>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i</m:t>
                    </m:r>
                  </m:sub>
                </m:sSub>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i</m:t>
                    </m:r>
                  </m:sub>
                </m:sSub>
              </m:den>
            </m:f>
            <m:r>
              <w:rPr>
                <w:rFonts w:ascii="Cambria Math" w:hAnsi="Cambria Math" w:cs="Times New Roman"/>
                <w:sz w:val="22"/>
                <w:szCs w:val="22"/>
              </w:rPr>
              <m:t>≤1</m:t>
            </m:r>
          </m:e>
        </m:nary>
      </m:oMath>
      <w:r w:rsidR="004249E2" w:rsidRPr="003774F5">
        <w:rPr>
          <w:rFonts w:cs="Times New Roman"/>
          <w:sz w:val="22"/>
          <w:szCs w:val="22"/>
        </w:rPr>
        <w:tab/>
      </w:r>
      <w:r w:rsidR="004249E2" w:rsidRPr="003774F5">
        <w:rPr>
          <w:rFonts w:cs="Times New Roman"/>
          <w:sz w:val="22"/>
          <w:szCs w:val="22"/>
        </w:rPr>
        <w:tab/>
      </w:r>
      <w:r w:rsidR="004249E2" w:rsidRPr="003774F5">
        <w:rPr>
          <w:rFonts w:cs="Times New Roman"/>
          <w:sz w:val="22"/>
          <w:szCs w:val="22"/>
        </w:rPr>
        <w:tab/>
      </w:r>
      <w:r w:rsidR="008C5955" w:rsidRPr="008C5955">
        <w:rPr>
          <w:rFonts w:cs="Times New Roman"/>
          <w:sz w:val="22"/>
          <w:szCs w:val="22"/>
        </w:rPr>
        <w:t>(</w:t>
      </w:r>
      <w:r w:rsidR="004249E2" w:rsidRPr="008C5955">
        <w:rPr>
          <w:rFonts w:cs="Times New Roman"/>
          <w:sz w:val="22"/>
          <w:szCs w:val="22"/>
        </w:rPr>
        <w:t>1)</w:t>
      </w:r>
    </w:p>
    <w:p w14:paraId="1D7DC838" w14:textId="064B0354" w:rsidR="00613F9F" w:rsidRPr="003774F5" w:rsidRDefault="00DE73D6" w:rsidP="0024429A">
      <w:pPr>
        <w:jc w:val="left"/>
        <w:rPr>
          <w:rFonts w:cs="Times New Roman"/>
          <w:sz w:val="22"/>
          <w:szCs w:val="22"/>
        </w:rPr>
      </w:pPr>
      <w:r w:rsidRPr="003774F5">
        <w:rPr>
          <w:rFonts w:cs="Times New Roman"/>
          <w:sz w:val="22"/>
          <w:szCs w:val="22"/>
        </w:rPr>
        <w:t xml:space="preserve">Given the very large number of cycles needed to reach failure, testing for fatigue can be a daunting task.  A simple but powerful approach to this problem is to use </w:t>
      </w:r>
      <w:r w:rsidR="00613F9F" w:rsidRPr="003774F5">
        <w:rPr>
          <w:rFonts w:cs="Times New Roman"/>
          <w:sz w:val="22"/>
          <w:szCs w:val="22"/>
        </w:rPr>
        <w:t xml:space="preserve">a rotating beam test, </w:t>
      </w:r>
      <w:r w:rsidRPr="003774F5">
        <w:rPr>
          <w:rFonts w:cs="Times New Roman"/>
          <w:sz w:val="22"/>
          <w:szCs w:val="22"/>
        </w:rPr>
        <w:t xml:space="preserve">in which </w:t>
      </w:r>
      <w:r w:rsidR="00613F9F" w:rsidRPr="003774F5">
        <w:rPr>
          <w:rFonts w:cs="Times New Roman"/>
          <w:sz w:val="22"/>
          <w:szCs w:val="22"/>
        </w:rPr>
        <w:t xml:space="preserve">the specimen </w:t>
      </w:r>
      <w:r w:rsidR="00C51033" w:rsidRPr="003774F5">
        <w:rPr>
          <w:rFonts w:cs="Times New Roman"/>
          <w:sz w:val="22"/>
          <w:szCs w:val="22"/>
        </w:rPr>
        <w:t>is</w:t>
      </w:r>
      <w:r w:rsidR="00613F9F" w:rsidRPr="003774F5">
        <w:rPr>
          <w:rFonts w:cs="Times New Roman"/>
          <w:sz w:val="22"/>
          <w:szCs w:val="22"/>
        </w:rPr>
        <w:t xml:space="preserve"> </w:t>
      </w:r>
      <w:r w:rsidR="00915470" w:rsidRPr="003774F5">
        <w:rPr>
          <w:rFonts w:cs="Times New Roman"/>
          <w:sz w:val="22"/>
          <w:szCs w:val="22"/>
        </w:rPr>
        <w:t xml:space="preserve">supported at its ends and subjected to two point loads at its third points </w:t>
      </w:r>
      <w:r w:rsidR="00613F9F" w:rsidRPr="003774F5">
        <w:rPr>
          <w:rFonts w:cs="Times New Roman"/>
          <w:sz w:val="22"/>
          <w:szCs w:val="22"/>
        </w:rPr>
        <w:t xml:space="preserve"> </w:t>
      </w:r>
      <w:r w:rsidR="00915470" w:rsidRPr="003774F5">
        <w:rPr>
          <w:rFonts w:cs="Times New Roman"/>
          <w:sz w:val="22"/>
          <w:szCs w:val="22"/>
        </w:rPr>
        <w:t>(</w:t>
      </w:r>
      <w:r w:rsidR="00613F9F" w:rsidRPr="003774F5">
        <w:rPr>
          <w:rFonts w:cs="Times New Roman"/>
          <w:sz w:val="22"/>
          <w:szCs w:val="22"/>
        </w:rPr>
        <w:t>four-point bending configuration</w:t>
      </w:r>
      <w:r w:rsidR="00915470" w:rsidRPr="003774F5">
        <w:rPr>
          <w:rFonts w:cs="Times New Roman"/>
          <w:sz w:val="22"/>
          <w:szCs w:val="22"/>
        </w:rPr>
        <w:t>)</w:t>
      </w:r>
      <w:r w:rsidR="00987505" w:rsidRPr="003774F5">
        <w:rPr>
          <w:rFonts w:cs="Times New Roman"/>
          <w:sz w:val="22"/>
          <w:szCs w:val="22"/>
        </w:rPr>
        <w:t>,</w:t>
      </w:r>
      <w:r w:rsidR="00613F9F" w:rsidRPr="003774F5">
        <w:rPr>
          <w:rFonts w:cs="Times New Roman"/>
          <w:sz w:val="22"/>
          <w:szCs w:val="22"/>
        </w:rPr>
        <w:t xml:space="preserve"> and rotated so that there is a constant moment with</w:t>
      </w:r>
      <w:r w:rsidR="00C51033" w:rsidRPr="003774F5">
        <w:rPr>
          <w:rFonts w:cs="Times New Roman"/>
          <w:sz w:val="22"/>
          <w:szCs w:val="22"/>
        </w:rPr>
        <w:t xml:space="preserve">out </w:t>
      </w:r>
      <w:r w:rsidR="00613F9F" w:rsidRPr="003774F5">
        <w:rPr>
          <w:rFonts w:cs="Times New Roman"/>
          <w:sz w:val="22"/>
          <w:szCs w:val="22"/>
        </w:rPr>
        <w:t xml:space="preserve">shear </w:t>
      </w:r>
      <w:r w:rsidRPr="003774F5">
        <w:rPr>
          <w:rFonts w:cs="Times New Roman"/>
          <w:sz w:val="22"/>
          <w:szCs w:val="22"/>
        </w:rPr>
        <w:t xml:space="preserve">in </w:t>
      </w:r>
      <w:r w:rsidR="00613F9F" w:rsidRPr="003774F5">
        <w:rPr>
          <w:rFonts w:cs="Times New Roman"/>
          <w:sz w:val="22"/>
          <w:szCs w:val="22"/>
        </w:rPr>
        <w:t xml:space="preserve">the center </w:t>
      </w:r>
      <w:r w:rsidR="00710FE1" w:rsidRPr="003774F5">
        <w:rPr>
          <w:rFonts w:cs="Times New Roman"/>
          <w:sz w:val="22"/>
          <w:szCs w:val="22"/>
        </w:rPr>
        <w:t>on</w:t>
      </w:r>
      <w:r w:rsidR="00262F25" w:rsidRPr="003774F5">
        <w:rPr>
          <w:rFonts w:cs="Times New Roman"/>
          <w:sz w:val="22"/>
          <w:szCs w:val="22"/>
        </w:rPr>
        <w:t>e</w:t>
      </w:r>
      <w:r w:rsidR="00710FE1" w:rsidRPr="003774F5">
        <w:rPr>
          <w:rFonts w:cs="Times New Roman"/>
          <w:sz w:val="22"/>
          <w:szCs w:val="22"/>
        </w:rPr>
        <w:t xml:space="preserve">-third </w:t>
      </w:r>
      <w:r w:rsidR="00613F9F" w:rsidRPr="003774F5">
        <w:rPr>
          <w:rFonts w:cs="Times New Roman"/>
          <w:sz w:val="22"/>
          <w:szCs w:val="22"/>
        </w:rPr>
        <w:t xml:space="preserve">of the specimen. During each revolution, the specimen will undergo </w:t>
      </w:r>
      <w:r w:rsidR="00C51033" w:rsidRPr="003774F5">
        <w:rPr>
          <w:rFonts w:cs="Times New Roman"/>
          <w:sz w:val="22"/>
          <w:szCs w:val="22"/>
        </w:rPr>
        <w:t xml:space="preserve">the </w:t>
      </w:r>
      <w:r w:rsidR="00613F9F" w:rsidRPr="003774F5">
        <w:rPr>
          <w:rFonts w:cs="Times New Roman"/>
          <w:sz w:val="22"/>
          <w:szCs w:val="22"/>
        </w:rPr>
        <w:t>transition from full tension</w:t>
      </w:r>
      <w:r w:rsidR="002A5685" w:rsidRPr="003774F5">
        <w:rPr>
          <w:rFonts w:cs="Times New Roman"/>
          <w:sz w:val="22"/>
          <w:szCs w:val="22"/>
        </w:rPr>
        <w:t xml:space="preserve"> (+)</w:t>
      </w:r>
      <w:r w:rsidR="00613F9F" w:rsidRPr="003774F5">
        <w:rPr>
          <w:rFonts w:cs="Times New Roman"/>
          <w:sz w:val="22"/>
          <w:szCs w:val="22"/>
        </w:rPr>
        <w:t xml:space="preserve"> to full compression</w:t>
      </w:r>
      <w:r w:rsidR="002A5685" w:rsidRPr="003774F5">
        <w:rPr>
          <w:rFonts w:cs="Times New Roman"/>
          <w:sz w:val="22"/>
          <w:szCs w:val="22"/>
        </w:rPr>
        <w:t xml:space="preserve"> (-)</w:t>
      </w:r>
      <w:r w:rsidR="00613F9F" w:rsidRPr="003774F5">
        <w:rPr>
          <w:rFonts w:cs="Times New Roman"/>
          <w:sz w:val="22"/>
          <w:szCs w:val="22"/>
        </w:rPr>
        <w:t>, paralleling the sinusoidal character of a periodic loading history</w:t>
      </w:r>
      <w:r w:rsidR="00A27031">
        <w:rPr>
          <w:rFonts w:cs="Times New Roman"/>
          <w:sz w:val="22"/>
          <w:szCs w:val="22"/>
        </w:rPr>
        <w:t xml:space="preserve"> (Fig.</w:t>
      </w:r>
      <w:r w:rsidR="00C04E3D">
        <w:rPr>
          <w:rFonts w:cs="Times New Roman"/>
          <w:sz w:val="22"/>
          <w:szCs w:val="22"/>
        </w:rPr>
        <w:t xml:space="preserve"> 1</w:t>
      </w:r>
      <w:r w:rsidR="00987505" w:rsidRPr="003774F5">
        <w:rPr>
          <w:rFonts w:cs="Times New Roman"/>
          <w:sz w:val="22"/>
          <w:szCs w:val="22"/>
        </w:rPr>
        <w:t>a)</w:t>
      </w:r>
      <w:r w:rsidR="00613F9F" w:rsidRPr="003774F5">
        <w:rPr>
          <w:rFonts w:cs="Times New Roman"/>
          <w:sz w:val="22"/>
          <w:szCs w:val="22"/>
        </w:rPr>
        <w:t>.</w:t>
      </w:r>
      <w:r w:rsidR="009A03E5" w:rsidRPr="003774F5">
        <w:rPr>
          <w:rFonts w:cs="Times New Roman"/>
          <w:sz w:val="22"/>
          <w:szCs w:val="22"/>
        </w:rPr>
        <w:t xml:space="preserve"> </w:t>
      </w:r>
      <w:r w:rsidRPr="003774F5">
        <w:rPr>
          <w:rFonts w:cs="Times New Roman"/>
          <w:sz w:val="22"/>
          <w:szCs w:val="22"/>
        </w:rPr>
        <w:t xml:space="preserve">The use of a motor that can run at </w:t>
      </w:r>
      <w:r w:rsidR="00987505" w:rsidRPr="003774F5">
        <w:rPr>
          <w:rFonts w:cs="Times New Roman"/>
          <w:sz w:val="22"/>
          <w:szCs w:val="22"/>
        </w:rPr>
        <w:t>hundreds of revolutions per minute (</w:t>
      </w:r>
      <w:r w:rsidRPr="003774F5">
        <w:rPr>
          <w:rFonts w:cs="Times New Roman"/>
          <w:sz w:val="22"/>
          <w:szCs w:val="22"/>
        </w:rPr>
        <w:t>rpm</w:t>
      </w:r>
      <w:r w:rsidR="00987505" w:rsidRPr="003774F5">
        <w:rPr>
          <w:rFonts w:cs="Times New Roman"/>
          <w:sz w:val="22"/>
          <w:szCs w:val="22"/>
        </w:rPr>
        <w:t>s)</w:t>
      </w:r>
      <w:r w:rsidRPr="003774F5">
        <w:rPr>
          <w:rFonts w:cs="Times New Roman"/>
          <w:sz w:val="22"/>
          <w:szCs w:val="22"/>
        </w:rPr>
        <w:t xml:space="preserve"> </w:t>
      </w:r>
      <w:r w:rsidR="002602C9" w:rsidRPr="003774F5">
        <w:rPr>
          <w:rFonts w:cs="Times New Roman"/>
          <w:sz w:val="22"/>
          <w:szCs w:val="22"/>
        </w:rPr>
        <w:t>permits</w:t>
      </w:r>
      <w:r w:rsidRPr="003774F5">
        <w:rPr>
          <w:rFonts w:cs="Times New Roman"/>
          <w:sz w:val="22"/>
          <w:szCs w:val="22"/>
        </w:rPr>
        <w:t xml:space="preserve"> millions of </w:t>
      </w:r>
      <w:r w:rsidR="002602C9" w:rsidRPr="003774F5">
        <w:rPr>
          <w:rFonts w:cs="Times New Roman"/>
          <w:sz w:val="22"/>
          <w:szCs w:val="22"/>
        </w:rPr>
        <w:t xml:space="preserve">cycles and </w:t>
      </w:r>
      <w:r w:rsidRPr="003774F5">
        <w:rPr>
          <w:rFonts w:cs="Times New Roman"/>
          <w:sz w:val="22"/>
          <w:szCs w:val="22"/>
        </w:rPr>
        <w:t xml:space="preserve">tests </w:t>
      </w:r>
      <w:r w:rsidR="002602C9" w:rsidRPr="003774F5">
        <w:rPr>
          <w:rFonts w:cs="Times New Roman"/>
          <w:sz w:val="22"/>
          <w:szCs w:val="22"/>
        </w:rPr>
        <w:t>to</w:t>
      </w:r>
      <w:r w:rsidRPr="003774F5">
        <w:rPr>
          <w:rFonts w:cs="Times New Roman"/>
          <w:sz w:val="22"/>
          <w:szCs w:val="22"/>
        </w:rPr>
        <w:t xml:space="preserve"> be run in a relatively short time</w:t>
      </w:r>
      <w:r w:rsidR="002602C9" w:rsidRPr="003774F5">
        <w:rPr>
          <w:rFonts w:cs="Times New Roman"/>
          <w:sz w:val="22"/>
          <w:szCs w:val="22"/>
        </w:rPr>
        <w:t>.</w:t>
      </w:r>
    </w:p>
    <w:p w14:paraId="3E4576C4" w14:textId="1DFCB5C6" w:rsidR="00BF79A4" w:rsidRPr="003774F5" w:rsidRDefault="00B81986" w:rsidP="0024429A">
      <w:pPr>
        <w:jc w:val="left"/>
        <w:rPr>
          <w:rFonts w:cs="Times New Roman"/>
          <w:sz w:val="22"/>
          <w:szCs w:val="22"/>
        </w:rPr>
      </w:pPr>
      <w:r w:rsidRPr="003774F5">
        <w:rPr>
          <w:rFonts w:cs="Times New Roman"/>
          <w:sz w:val="22"/>
          <w:szCs w:val="22"/>
        </w:rPr>
        <w:t>While the rotating beam test is a simplified method to measure fatigue failure,</w:t>
      </w:r>
      <w:r w:rsidR="00283860">
        <w:rPr>
          <w:rFonts w:cs="Times New Roman"/>
          <w:sz w:val="22"/>
          <w:szCs w:val="22"/>
        </w:rPr>
        <w:t xml:space="preserve"> there are</w:t>
      </w:r>
      <w:r w:rsidR="00BF79A4" w:rsidRPr="003774F5">
        <w:rPr>
          <w:rFonts w:cs="Times New Roman"/>
          <w:sz w:val="22"/>
          <w:szCs w:val="22"/>
        </w:rPr>
        <w:t xml:space="preserve"> alternative setup</w:t>
      </w:r>
      <w:r w:rsidR="00283860">
        <w:rPr>
          <w:rFonts w:cs="Times New Roman"/>
          <w:sz w:val="22"/>
          <w:szCs w:val="22"/>
        </w:rPr>
        <w:t xml:space="preserve">s to test fatigue crack growth, which are </w:t>
      </w:r>
      <w:r w:rsidR="00BF79A4" w:rsidRPr="003774F5">
        <w:rPr>
          <w:rFonts w:cs="Times New Roman"/>
          <w:sz w:val="22"/>
          <w:szCs w:val="22"/>
        </w:rPr>
        <w:t>far more scientific and advanced</w:t>
      </w:r>
      <w:r w:rsidRPr="003774F5">
        <w:rPr>
          <w:rFonts w:cs="Times New Roman"/>
          <w:sz w:val="22"/>
          <w:szCs w:val="22"/>
        </w:rPr>
        <w:t>,</w:t>
      </w:r>
      <w:r w:rsidR="00BF79A4" w:rsidRPr="003774F5">
        <w:rPr>
          <w:rFonts w:cs="Times New Roman"/>
          <w:sz w:val="22"/>
          <w:szCs w:val="22"/>
        </w:rPr>
        <w:t xml:space="preserve"> as </w:t>
      </w:r>
      <w:r w:rsidR="00283860">
        <w:rPr>
          <w:rFonts w:cs="Times New Roman"/>
          <w:sz w:val="22"/>
          <w:szCs w:val="22"/>
        </w:rPr>
        <w:t>they include</w:t>
      </w:r>
      <w:r w:rsidR="00BF79A4" w:rsidRPr="003774F5">
        <w:rPr>
          <w:rFonts w:cs="Times New Roman"/>
          <w:sz w:val="22"/>
          <w:szCs w:val="22"/>
        </w:rPr>
        <w:t xml:space="preserve"> a standard crack starter or defect, </w:t>
      </w:r>
      <w:r w:rsidRPr="003774F5">
        <w:rPr>
          <w:rFonts w:cs="Times New Roman"/>
          <w:sz w:val="22"/>
          <w:szCs w:val="22"/>
        </w:rPr>
        <w:t>as well as</w:t>
      </w:r>
      <w:r w:rsidR="00BF79A4" w:rsidRPr="003774F5">
        <w:rPr>
          <w:rFonts w:cs="Times New Roman"/>
          <w:sz w:val="22"/>
          <w:szCs w:val="22"/>
        </w:rPr>
        <w:t xml:space="preserve"> very precise instrumentation to monitor crack size</w:t>
      </w:r>
      <w:r w:rsidR="003447A5">
        <w:rPr>
          <w:rFonts w:cs="Times New Roman"/>
          <w:sz w:val="22"/>
          <w:szCs w:val="22"/>
        </w:rPr>
        <w:t xml:space="preserve"> </w:t>
      </w:r>
      <w:r w:rsidR="00BF79A4" w:rsidRPr="003774F5">
        <w:rPr>
          <w:rFonts w:cs="Times New Roman"/>
          <w:sz w:val="22"/>
          <w:szCs w:val="22"/>
        </w:rPr>
        <w:t xml:space="preserve">growth with time. </w:t>
      </w:r>
      <w:r w:rsidR="004B79AA" w:rsidRPr="003774F5">
        <w:rPr>
          <w:rFonts w:cs="Times New Roman"/>
          <w:sz w:val="22"/>
          <w:szCs w:val="22"/>
        </w:rPr>
        <w:t>Unfortunately</w:t>
      </w:r>
      <w:r w:rsidR="00BF79A4" w:rsidRPr="003774F5">
        <w:rPr>
          <w:rFonts w:cs="Times New Roman"/>
          <w:sz w:val="22"/>
          <w:szCs w:val="22"/>
        </w:rPr>
        <w:t xml:space="preserve">, this type of experiment is extremely expensive to run because of the highly technical </w:t>
      </w:r>
      <w:r w:rsidR="004B79AA" w:rsidRPr="003774F5">
        <w:rPr>
          <w:rFonts w:cs="Times New Roman"/>
          <w:sz w:val="22"/>
          <w:szCs w:val="22"/>
        </w:rPr>
        <w:t xml:space="preserve">and laborious </w:t>
      </w:r>
      <w:r w:rsidR="00BF79A4" w:rsidRPr="003774F5">
        <w:rPr>
          <w:rFonts w:cs="Times New Roman"/>
          <w:sz w:val="22"/>
          <w:szCs w:val="22"/>
        </w:rPr>
        <w:t xml:space="preserve">machining requirements for the specimen. </w:t>
      </w:r>
    </w:p>
    <w:p w14:paraId="313F880D" w14:textId="33F0C4DB" w:rsidR="00BF79A4" w:rsidRPr="003774F5" w:rsidRDefault="00BF79A4" w:rsidP="0024429A">
      <w:pPr>
        <w:jc w:val="left"/>
        <w:rPr>
          <w:rFonts w:cs="Times New Roman"/>
          <w:sz w:val="22"/>
          <w:szCs w:val="22"/>
        </w:rPr>
      </w:pPr>
      <w:r w:rsidRPr="003774F5">
        <w:rPr>
          <w:rFonts w:cs="Times New Roman"/>
          <w:sz w:val="22"/>
          <w:szCs w:val="22"/>
        </w:rPr>
        <w:t xml:space="preserve">As </w:t>
      </w:r>
      <w:r w:rsidR="00B555C3" w:rsidRPr="003774F5">
        <w:rPr>
          <w:rFonts w:cs="Times New Roman"/>
          <w:sz w:val="22"/>
          <w:szCs w:val="22"/>
        </w:rPr>
        <w:t>previously discussed</w:t>
      </w:r>
      <w:r w:rsidRPr="003774F5">
        <w:rPr>
          <w:rFonts w:cs="Times New Roman"/>
          <w:sz w:val="22"/>
          <w:szCs w:val="22"/>
        </w:rPr>
        <w:t>, the initial crack growth</w:t>
      </w:r>
      <w:r w:rsidR="004249E2" w:rsidRPr="003774F5">
        <w:rPr>
          <w:rFonts w:cs="Times New Roman"/>
          <w:sz w:val="22"/>
          <w:szCs w:val="22"/>
        </w:rPr>
        <w:t xml:space="preserve"> </w:t>
      </w:r>
      <w:r w:rsidRPr="003774F5">
        <w:rPr>
          <w:rFonts w:cs="Times New Roman"/>
          <w:sz w:val="22"/>
          <w:szCs w:val="22"/>
        </w:rPr>
        <w:t>is very slow</w:t>
      </w:r>
      <w:r w:rsidR="00B555C3" w:rsidRPr="003774F5">
        <w:rPr>
          <w:rFonts w:cs="Times New Roman"/>
          <w:sz w:val="22"/>
          <w:szCs w:val="22"/>
        </w:rPr>
        <w:t xml:space="preserve"> in metals</w:t>
      </w:r>
      <w:r w:rsidRPr="003774F5">
        <w:rPr>
          <w:rFonts w:cs="Times New Roman"/>
          <w:sz w:val="22"/>
          <w:szCs w:val="22"/>
        </w:rPr>
        <w:t>. However, at some point the crack begins to grow at an increasing rate, resulting in an eventual failure.</w:t>
      </w:r>
      <w:r w:rsidR="001779A0" w:rsidRPr="003774F5">
        <w:rPr>
          <w:rFonts w:cs="Times New Roman"/>
          <w:sz w:val="22"/>
          <w:szCs w:val="22"/>
        </w:rPr>
        <w:t xml:space="preserve"> The key to proper </w:t>
      </w:r>
      <w:r w:rsidR="000602D0" w:rsidRPr="003774F5">
        <w:rPr>
          <w:rFonts w:cs="Times New Roman"/>
          <w:sz w:val="22"/>
          <w:szCs w:val="22"/>
        </w:rPr>
        <w:t xml:space="preserve">civil engineering </w:t>
      </w:r>
      <w:r w:rsidR="001779A0" w:rsidRPr="003774F5">
        <w:rPr>
          <w:rFonts w:cs="Times New Roman"/>
          <w:sz w:val="22"/>
          <w:szCs w:val="22"/>
        </w:rPr>
        <w:t>design is to catch the</w:t>
      </w:r>
      <w:r w:rsidR="000602D0" w:rsidRPr="003774F5">
        <w:rPr>
          <w:rFonts w:cs="Times New Roman"/>
          <w:sz w:val="22"/>
          <w:szCs w:val="22"/>
        </w:rPr>
        <w:t>se</w:t>
      </w:r>
      <w:r w:rsidR="001779A0" w:rsidRPr="003774F5">
        <w:rPr>
          <w:rFonts w:cs="Times New Roman"/>
          <w:sz w:val="22"/>
          <w:szCs w:val="22"/>
        </w:rPr>
        <w:t xml:space="preserve"> crack</w:t>
      </w:r>
      <w:r w:rsidR="00977A0F" w:rsidRPr="003774F5">
        <w:rPr>
          <w:rFonts w:cs="Times New Roman"/>
          <w:sz w:val="22"/>
          <w:szCs w:val="22"/>
        </w:rPr>
        <w:t>s</w:t>
      </w:r>
      <w:r w:rsidR="001779A0" w:rsidRPr="003774F5">
        <w:rPr>
          <w:rFonts w:cs="Times New Roman"/>
          <w:sz w:val="22"/>
          <w:szCs w:val="22"/>
        </w:rPr>
        <w:t xml:space="preserve"> before the</w:t>
      </w:r>
      <w:r w:rsidR="000602D0" w:rsidRPr="003774F5">
        <w:rPr>
          <w:rFonts w:cs="Times New Roman"/>
          <w:sz w:val="22"/>
          <w:szCs w:val="22"/>
        </w:rPr>
        <w:t xml:space="preserve"> instantaneous failure.</w:t>
      </w:r>
      <w:r w:rsidRPr="003774F5">
        <w:rPr>
          <w:rFonts w:cs="Times New Roman"/>
          <w:sz w:val="22"/>
          <w:szCs w:val="22"/>
        </w:rPr>
        <w:t xml:space="preserve">  Fatigue design is predicated on the concept of </w:t>
      </w:r>
      <w:r w:rsidR="00A82D1E" w:rsidRPr="003774F5">
        <w:rPr>
          <w:rFonts w:cs="Times New Roman"/>
          <w:sz w:val="22"/>
          <w:szCs w:val="22"/>
        </w:rPr>
        <w:t xml:space="preserve">fault tolerant design, which assumes that there will be initial cracks </w:t>
      </w:r>
      <w:r w:rsidR="000602D0" w:rsidRPr="003774F5">
        <w:rPr>
          <w:rFonts w:cs="Times New Roman"/>
          <w:sz w:val="22"/>
          <w:szCs w:val="22"/>
        </w:rPr>
        <w:t>present,</w:t>
      </w:r>
      <w:r w:rsidR="00A82D1E" w:rsidRPr="003774F5">
        <w:rPr>
          <w:rFonts w:cs="Times New Roman"/>
          <w:sz w:val="22"/>
          <w:szCs w:val="22"/>
        </w:rPr>
        <w:t xml:space="preserve"> and </w:t>
      </w:r>
      <w:r w:rsidR="000602D0" w:rsidRPr="003774F5">
        <w:rPr>
          <w:rFonts w:cs="Times New Roman"/>
          <w:sz w:val="22"/>
          <w:szCs w:val="22"/>
        </w:rPr>
        <w:t>that these cracks</w:t>
      </w:r>
      <w:r w:rsidR="00A82D1E" w:rsidRPr="003774F5">
        <w:rPr>
          <w:rFonts w:cs="Times New Roman"/>
          <w:sz w:val="22"/>
          <w:szCs w:val="22"/>
        </w:rPr>
        <w:t xml:space="preserve"> will grow. To prevent catastrophic fatigue failures, periodic inspections are carried out, with increasing attention as the structure ages.  The idea is that at some point in time the crack </w:t>
      </w:r>
      <w:r w:rsidR="00F367D7" w:rsidRPr="003774F5">
        <w:rPr>
          <w:rFonts w:cs="Times New Roman"/>
          <w:sz w:val="22"/>
          <w:szCs w:val="22"/>
        </w:rPr>
        <w:t>will</w:t>
      </w:r>
      <w:r w:rsidR="00A82D1E" w:rsidRPr="003774F5">
        <w:rPr>
          <w:rFonts w:cs="Times New Roman"/>
          <w:sz w:val="22"/>
          <w:szCs w:val="22"/>
        </w:rPr>
        <w:t xml:space="preserve"> reach </w:t>
      </w:r>
      <w:r w:rsidR="002731B5">
        <w:rPr>
          <w:rFonts w:cs="Times New Roman"/>
          <w:sz w:val="22"/>
          <w:szCs w:val="22"/>
        </w:rPr>
        <w:t xml:space="preserve">a </w:t>
      </w:r>
      <w:r w:rsidR="00A82D1E" w:rsidRPr="003774F5">
        <w:rPr>
          <w:rFonts w:cs="Times New Roman"/>
          <w:sz w:val="22"/>
          <w:szCs w:val="22"/>
        </w:rPr>
        <w:t xml:space="preserve">size </w:t>
      </w:r>
      <w:r w:rsidR="00DF6A9F" w:rsidRPr="003774F5">
        <w:rPr>
          <w:rFonts w:cs="Times New Roman"/>
          <w:sz w:val="22"/>
          <w:szCs w:val="22"/>
        </w:rPr>
        <w:t>where it becomes</w:t>
      </w:r>
      <w:r w:rsidR="00A82D1E" w:rsidRPr="003774F5">
        <w:rPr>
          <w:rFonts w:cs="Times New Roman"/>
          <w:sz w:val="22"/>
          <w:szCs w:val="22"/>
        </w:rPr>
        <w:t xml:space="preserve"> visible to the inspector.  The inspector may miss </w:t>
      </w:r>
      <w:r w:rsidR="001A11CA" w:rsidRPr="003774F5">
        <w:rPr>
          <w:rFonts w:cs="Times New Roman"/>
          <w:sz w:val="22"/>
          <w:szCs w:val="22"/>
        </w:rPr>
        <w:t>the crack</w:t>
      </w:r>
      <w:r w:rsidR="00A82D1E" w:rsidRPr="003774F5">
        <w:rPr>
          <w:rFonts w:cs="Times New Roman"/>
          <w:sz w:val="22"/>
          <w:szCs w:val="22"/>
        </w:rPr>
        <w:t xml:space="preserve"> the first time, but the </w:t>
      </w:r>
      <w:r w:rsidR="001A11CA" w:rsidRPr="003774F5">
        <w:rPr>
          <w:rFonts w:cs="Times New Roman"/>
          <w:sz w:val="22"/>
          <w:szCs w:val="22"/>
        </w:rPr>
        <w:t>concept</w:t>
      </w:r>
      <w:r w:rsidR="00A82D1E" w:rsidRPr="003774F5">
        <w:rPr>
          <w:rFonts w:cs="Times New Roman"/>
          <w:sz w:val="22"/>
          <w:szCs w:val="22"/>
        </w:rPr>
        <w:t xml:space="preserve"> is that </w:t>
      </w:r>
      <w:r w:rsidR="001A11CA" w:rsidRPr="003774F5">
        <w:rPr>
          <w:rFonts w:cs="Times New Roman"/>
          <w:sz w:val="22"/>
          <w:szCs w:val="22"/>
        </w:rPr>
        <w:t xml:space="preserve">a </w:t>
      </w:r>
      <w:r w:rsidR="00A82D1E" w:rsidRPr="003774F5">
        <w:rPr>
          <w:rFonts w:cs="Times New Roman"/>
          <w:sz w:val="22"/>
          <w:szCs w:val="22"/>
        </w:rPr>
        <w:t xml:space="preserve">sufficient number of inspections will occur between the </w:t>
      </w:r>
      <w:r w:rsidR="002731B5" w:rsidRPr="003774F5">
        <w:rPr>
          <w:rFonts w:cs="Times New Roman"/>
          <w:sz w:val="22"/>
          <w:szCs w:val="22"/>
        </w:rPr>
        <w:t>times</w:t>
      </w:r>
      <w:r w:rsidR="00A82D1E" w:rsidRPr="003774F5">
        <w:rPr>
          <w:rFonts w:cs="Times New Roman"/>
          <w:sz w:val="22"/>
          <w:szCs w:val="22"/>
        </w:rPr>
        <w:t xml:space="preserve"> when the crack becomes visible and </w:t>
      </w:r>
      <w:r w:rsidR="001A11CA" w:rsidRPr="003774F5">
        <w:rPr>
          <w:rFonts w:cs="Times New Roman"/>
          <w:sz w:val="22"/>
          <w:szCs w:val="22"/>
        </w:rPr>
        <w:t>when it will</w:t>
      </w:r>
      <w:r w:rsidR="00A82D1E" w:rsidRPr="003774F5">
        <w:rPr>
          <w:rFonts w:cs="Times New Roman"/>
          <w:sz w:val="22"/>
          <w:szCs w:val="22"/>
        </w:rPr>
        <w:t xml:space="preserve"> reach its critical size</w:t>
      </w:r>
      <w:r w:rsidR="002731B5">
        <w:rPr>
          <w:rFonts w:cs="Times New Roman"/>
          <w:sz w:val="22"/>
          <w:szCs w:val="22"/>
        </w:rPr>
        <w:t xml:space="preserve">, </w:t>
      </w:r>
      <w:r w:rsidR="00A82D1E" w:rsidRPr="003774F5">
        <w:rPr>
          <w:rFonts w:cs="Times New Roman"/>
          <w:sz w:val="22"/>
          <w:szCs w:val="22"/>
        </w:rPr>
        <w:t xml:space="preserve">such that the crack </w:t>
      </w:r>
      <w:r w:rsidR="001A11CA" w:rsidRPr="003774F5">
        <w:rPr>
          <w:rFonts w:cs="Times New Roman"/>
          <w:sz w:val="22"/>
          <w:szCs w:val="22"/>
        </w:rPr>
        <w:t>should</w:t>
      </w:r>
      <w:r w:rsidR="00A82D1E" w:rsidRPr="003774F5">
        <w:rPr>
          <w:rFonts w:cs="Times New Roman"/>
          <w:sz w:val="22"/>
          <w:szCs w:val="22"/>
        </w:rPr>
        <w:t xml:space="preserve"> not be missed.  </w:t>
      </w:r>
      <w:r w:rsidR="00740931" w:rsidRPr="003774F5">
        <w:rPr>
          <w:rFonts w:cs="Times New Roman"/>
          <w:sz w:val="22"/>
          <w:szCs w:val="22"/>
        </w:rPr>
        <w:t xml:space="preserve">The critical size is the crack width at which the crack growth becomes unstable and the crack begins to propagate at the speed of sound.  </w:t>
      </w:r>
      <w:r w:rsidR="001A356C" w:rsidRPr="003774F5">
        <w:rPr>
          <w:rFonts w:cs="Times New Roman"/>
          <w:sz w:val="22"/>
          <w:szCs w:val="22"/>
        </w:rPr>
        <w:t>I</w:t>
      </w:r>
      <w:r w:rsidR="00A82D1E" w:rsidRPr="003774F5">
        <w:rPr>
          <w:rFonts w:cs="Times New Roman"/>
          <w:sz w:val="22"/>
          <w:szCs w:val="22"/>
        </w:rPr>
        <w:t>n the aftermath of the Point Pleasant Bridge collapse, a program was institute</w:t>
      </w:r>
      <w:r w:rsidR="004249E2" w:rsidRPr="003774F5">
        <w:rPr>
          <w:rFonts w:cs="Times New Roman"/>
          <w:sz w:val="22"/>
          <w:szCs w:val="22"/>
        </w:rPr>
        <w:t>d</w:t>
      </w:r>
      <w:r w:rsidR="00A82D1E" w:rsidRPr="003774F5">
        <w:rPr>
          <w:rFonts w:cs="Times New Roman"/>
          <w:sz w:val="22"/>
          <w:szCs w:val="22"/>
        </w:rPr>
        <w:t xml:space="preserve"> at the federal level such that all bridges in the interstate system are inspected at least every two years</w:t>
      </w:r>
      <w:r w:rsidR="00754912" w:rsidRPr="003774F5">
        <w:rPr>
          <w:rFonts w:cs="Times New Roman"/>
          <w:sz w:val="22"/>
          <w:szCs w:val="22"/>
        </w:rPr>
        <w:t>.</w:t>
      </w:r>
      <w:r w:rsidR="00A82D1E" w:rsidRPr="003774F5">
        <w:rPr>
          <w:rFonts w:cs="Times New Roman"/>
          <w:sz w:val="22"/>
          <w:szCs w:val="22"/>
        </w:rPr>
        <w:t xml:space="preserve"> </w:t>
      </w:r>
      <w:r w:rsidR="00754912" w:rsidRPr="003774F5">
        <w:rPr>
          <w:rFonts w:cs="Times New Roman"/>
          <w:sz w:val="22"/>
          <w:szCs w:val="22"/>
        </w:rPr>
        <w:t>B</w:t>
      </w:r>
      <w:r w:rsidR="00A82D1E" w:rsidRPr="003774F5">
        <w:rPr>
          <w:rFonts w:cs="Times New Roman"/>
          <w:sz w:val="22"/>
          <w:szCs w:val="22"/>
        </w:rPr>
        <w:t xml:space="preserve">ridges with </w:t>
      </w:r>
      <w:r w:rsidR="00754912" w:rsidRPr="003774F5">
        <w:rPr>
          <w:rFonts w:cs="Times New Roman"/>
          <w:sz w:val="22"/>
          <w:szCs w:val="22"/>
        </w:rPr>
        <w:t xml:space="preserve">preexisting and </w:t>
      </w:r>
      <w:r w:rsidR="00A82D1E" w:rsidRPr="003774F5">
        <w:rPr>
          <w:rFonts w:cs="Times New Roman"/>
          <w:sz w:val="22"/>
          <w:szCs w:val="22"/>
        </w:rPr>
        <w:t>known crack problems are monitored far more frequently (often</w:t>
      </w:r>
      <w:r w:rsidR="00754912" w:rsidRPr="003774F5">
        <w:rPr>
          <w:rFonts w:cs="Times New Roman"/>
          <w:sz w:val="22"/>
          <w:szCs w:val="22"/>
        </w:rPr>
        <w:t xml:space="preserve"> every</w:t>
      </w:r>
      <w:r w:rsidR="00A82D1E" w:rsidRPr="003774F5">
        <w:rPr>
          <w:rFonts w:cs="Times New Roman"/>
          <w:sz w:val="22"/>
          <w:szCs w:val="22"/>
        </w:rPr>
        <w:t xml:space="preserve"> six months or less) in order to determine when repairs are needed.</w:t>
      </w:r>
      <w:r w:rsidR="004249E2" w:rsidRPr="003774F5">
        <w:rPr>
          <w:rFonts w:cs="Times New Roman"/>
          <w:sz w:val="22"/>
          <w:szCs w:val="22"/>
        </w:rPr>
        <w:t xml:space="preserve"> </w:t>
      </w:r>
      <w:r w:rsidR="00754912" w:rsidRPr="003774F5">
        <w:rPr>
          <w:rFonts w:cs="Times New Roman"/>
          <w:sz w:val="22"/>
          <w:szCs w:val="22"/>
        </w:rPr>
        <w:t xml:space="preserve">Although this program has helped with </w:t>
      </w:r>
      <w:r w:rsidR="006772B6" w:rsidRPr="003774F5">
        <w:rPr>
          <w:rFonts w:cs="Times New Roman"/>
          <w:sz w:val="22"/>
          <w:szCs w:val="22"/>
        </w:rPr>
        <w:t>upholding the integrity</w:t>
      </w:r>
      <w:r w:rsidR="00754912" w:rsidRPr="003774F5">
        <w:rPr>
          <w:rFonts w:cs="Times New Roman"/>
          <w:sz w:val="22"/>
          <w:szCs w:val="22"/>
        </w:rPr>
        <w:t xml:space="preserve"> of many bridges, this</w:t>
      </w:r>
      <w:r w:rsidR="004249E2" w:rsidRPr="003774F5">
        <w:rPr>
          <w:rFonts w:cs="Times New Roman"/>
          <w:sz w:val="22"/>
          <w:szCs w:val="22"/>
        </w:rPr>
        <w:t xml:space="preserve"> program may not have helped in the case of the Point Pleasant Bridge</w:t>
      </w:r>
      <w:r w:rsidR="006772B6" w:rsidRPr="003774F5">
        <w:rPr>
          <w:rFonts w:cs="Times New Roman"/>
          <w:sz w:val="22"/>
          <w:szCs w:val="22"/>
        </w:rPr>
        <w:t>,</w:t>
      </w:r>
      <w:r w:rsidR="004249E2" w:rsidRPr="003774F5">
        <w:rPr>
          <w:rFonts w:cs="Times New Roman"/>
          <w:sz w:val="22"/>
          <w:szCs w:val="22"/>
        </w:rPr>
        <w:t xml:space="preserve"> </w:t>
      </w:r>
      <w:r w:rsidR="006772B6" w:rsidRPr="003774F5">
        <w:rPr>
          <w:rFonts w:cs="Times New Roman"/>
          <w:sz w:val="22"/>
          <w:szCs w:val="22"/>
        </w:rPr>
        <w:t>as</w:t>
      </w:r>
      <w:r w:rsidR="004249E2" w:rsidRPr="003774F5">
        <w:rPr>
          <w:rFonts w:cs="Times New Roman"/>
          <w:sz w:val="22"/>
          <w:szCs w:val="22"/>
        </w:rPr>
        <w:t xml:space="preserve"> the failure initiated in one of the interior surfaces at the eye bar connection, where it would not have been visible to the inspector. In general, bridge types that are not easily inspected have been taken out of service to avoid similar catastrophes, and new bridges are designed with critical detail</w:t>
      </w:r>
      <w:r w:rsidR="006005EB" w:rsidRPr="003774F5">
        <w:rPr>
          <w:rFonts w:cs="Times New Roman"/>
          <w:sz w:val="22"/>
          <w:szCs w:val="22"/>
        </w:rPr>
        <w:t>s</w:t>
      </w:r>
      <w:r w:rsidR="004249E2" w:rsidRPr="003774F5">
        <w:rPr>
          <w:rFonts w:cs="Times New Roman"/>
          <w:sz w:val="22"/>
          <w:szCs w:val="22"/>
        </w:rPr>
        <w:t xml:space="preserve"> </w:t>
      </w:r>
      <w:r w:rsidR="006005EB" w:rsidRPr="003774F5">
        <w:rPr>
          <w:rFonts w:cs="Times New Roman"/>
          <w:sz w:val="22"/>
          <w:szCs w:val="22"/>
        </w:rPr>
        <w:t>that are</w:t>
      </w:r>
      <w:r w:rsidR="004249E2" w:rsidRPr="003774F5">
        <w:rPr>
          <w:rFonts w:cs="Times New Roman"/>
          <w:sz w:val="22"/>
          <w:szCs w:val="22"/>
        </w:rPr>
        <w:t xml:space="preserve"> easily </w:t>
      </w:r>
      <w:r w:rsidR="006772B6" w:rsidRPr="003774F5">
        <w:rPr>
          <w:rFonts w:cs="Times New Roman"/>
          <w:sz w:val="22"/>
          <w:szCs w:val="22"/>
        </w:rPr>
        <w:t>inspected</w:t>
      </w:r>
      <w:r w:rsidR="004249E2" w:rsidRPr="003774F5">
        <w:rPr>
          <w:rFonts w:cs="Times New Roman"/>
          <w:sz w:val="22"/>
          <w:szCs w:val="22"/>
        </w:rPr>
        <w:t>.</w:t>
      </w:r>
    </w:p>
    <w:p w14:paraId="003F3519" w14:textId="5E569A31" w:rsidR="00E757FD" w:rsidRPr="003774F5" w:rsidRDefault="00E757FD" w:rsidP="0024429A">
      <w:pPr>
        <w:jc w:val="left"/>
        <w:rPr>
          <w:rFonts w:cs="Times New Roman"/>
          <w:sz w:val="22"/>
          <w:szCs w:val="22"/>
        </w:rPr>
      </w:pPr>
      <w:r w:rsidRPr="003774F5">
        <w:rPr>
          <w:rFonts w:cs="Times New Roman"/>
          <w:sz w:val="22"/>
          <w:szCs w:val="22"/>
        </w:rPr>
        <w:t xml:space="preserve">Following this logic, engineers also employ </w:t>
      </w:r>
      <w:r w:rsidR="00A82D1E" w:rsidRPr="003774F5">
        <w:rPr>
          <w:rFonts w:cs="Times New Roman"/>
          <w:sz w:val="22"/>
          <w:szCs w:val="22"/>
        </w:rPr>
        <w:t xml:space="preserve">fault-tolerant </w:t>
      </w:r>
      <w:r w:rsidRPr="003774F5">
        <w:rPr>
          <w:rFonts w:cs="Times New Roman"/>
          <w:sz w:val="22"/>
          <w:szCs w:val="22"/>
        </w:rPr>
        <w:t xml:space="preserve">design </w:t>
      </w:r>
      <w:r w:rsidR="00A82D1E" w:rsidRPr="003774F5">
        <w:rPr>
          <w:rFonts w:cs="Times New Roman"/>
          <w:sz w:val="22"/>
          <w:szCs w:val="22"/>
        </w:rPr>
        <w:t xml:space="preserve">not only </w:t>
      </w:r>
      <w:r w:rsidRPr="003774F5">
        <w:rPr>
          <w:rFonts w:cs="Times New Roman"/>
          <w:sz w:val="22"/>
          <w:szCs w:val="22"/>
        </w:rPr>
        <w:t>when building bridges, but also</w:t>
      </w:r>
      <w:r w:rsidR="00375C0B" w:rsidRPr="003774F5">
        <w:rPr>
          <w:rFonts w:cs="Times New Roman"/>
          <w:sz w:val="22"/>
          <w:szCs w:val="22"/>
        </w:rPr>
        <w:t xml:space="preserve"> when designing</w:t>
      </w:r>
      <w:r w:rsidRPr="003774F5">
        <w:rPr>
          <w:rFonts w:cs="Times New Roman"/>
          <w:sz w:val="22"/>
          <w:szCs w:val="22"/>
        </w:rPr>
        <w:t xml:space="preserve"> helicopters</w:t>
      </w:r>
      <w:r w:rsidR="00A82D1E" w:rsidRPr="003774F5">
        <w:rPr>
          <w:rFonts w:cs="Times New Roman"/>
          <w:sz w:val="22"/>
          <w:szCs w:val="22"/>
        </w:rPr>
        <w:t xml:space="preserve"> and other aircraft</w:t>
      </w:r>
      <w:r w:rsidRPr="003774F5">
        <w:rPr>
          <w:rFonts w:cs="Times New Roman"/>
          <w:sz w:val="22"/>
          <w:szCs w:val="22"/>
        </w:rPr>
        <w:t xml:space="preserve">, </w:t>
      </w:r>
      <w:r w:rsidR="00A82D1E" w:rsidRPr="003774F5">
        <w:rPr>
          <w:rFonts w:cs="Times New Roman"/>
          <w:sz w:val="22"/>
          <w:szCs w:val="22"/>
        </w:rPr>
        <w:t>as well as cars and trucks</w:t>
      </w:r>
      <w:r w:rsidR="00187F00" w:rsidRPr="003774F5">
        <w:rPr>
          <w:rFonts w:cs="Times New Roman"/>
          <w:sz w:val="22"/>
          <w:szCs w:val="22"/>
        </w:rPr>
        <w:t>, as</w:t>
      </w:r>
      <w:r w:rsidR="00422B88" w:rsidRPr="003774F5">
        <w:rPr>
          <w:rFonts w:cs="Times New Roman"/>
          <w:sz w:val="22"/>
          <w:szCs w:val="22"/>
        </w:rPr>
        <w:t xml:space="preserve"> all of these</w:t>
      </w:r>
      <w:r w:rsidR="00187F00" w:rsidRPr="003774F5">
        <w:rPr>
          <w:rFonts w:cs="Times New Roman"/>
          <w:sz w:val="22"/>
          <w:szCs w:val="22"/>
        </w:rPr>
        <w:t xml:space="preserve"> structures</w:t>
      </w:r>
      <w:r w:rsidR="00422B88" w:rsidRPr="003774F5">
        <w:rPr>
          <w:rFonts w:cs="Times New Roman"/>
          <w:sz w:val="22"/>
          <w:szCs w:val="22"/>
        </w:rPr>
        <w:t xml:space="preserve"> </w:t>
      </w:r>
      <w:r w:rsidRPr="003774F5">
        <w:rPr>
          <w:rFonts w:cs="Times New Roman"/>
          <w:sz w:val="22"/>
          <w:szCs w:val="22"/>
        </w:rPr>
        <w:t xml:space="preserve">are very sensitive to fatigue failure given the rotatory </w:t>
      </w:r>
      <w:r w:rsidR="005D2F50" w:rsidRPr="003774F5">
        <w:rPr>
          <w:rFonts w:cs="Times New Roman"/>
          <w:sz w:val="22"/>
          <w:szCs w:val="22"/>
        </w:rPr>
        <w:t>motion</w:t>
      </w:r>
      <w:r w:rsidR="00422B88" w:rsidRPr="003774F5">
        <w:rPr>
          <w:rFonts w:cs="Times New Roman"/>
          <w:sz w:val="22"/>
          <w:szCs w:val="22"/>
        </w:rPr>
        <w:t xml:space="preserve"> of their engines at high rpm</w:t>
      </w:r>
      <w:r w:rsidR="00A82D1E" w:rsidRPr="003774F5">
        <w:rPr>
          <w:rFonts w:cs="Times New Roman"/>
          <w:sz w:val="22"/>
          <w:szCs w:val="22"/>
        </w:rPr>
        <w:t xml:space="preserve">.  </w:t>
      </w:r>
      <w:r w:rsidR="005D2F50" w:rsidRPr="003774F5">
        <w:rPr>
          <w:rFonts w:cs="Times New Roman"/>
          <w:sz w:val="22"/>
          <w:szCs w:val="22"/>
        </w:rPr>
        <w:t xml:space="preserve"> </w:t>
      </w:r>
    </w:p>
    <w:p w14:paraId="4E46ADA8" w14:textId="3B66279D" w:rsidR="00422B88" w:rsidRPr="003774F5" w:rsidRDefault="001003BD" w:rsidP="0024429A">
      <w:pPr>
        <w:jc w:val="left"/>
        <w:rPr>
          <w:rFonts w:cs="Times New Roman"/>
          <w:b/>
          <w:i/>
          <w:sz w:val="22"/>
          <w:szCs w:val="22"/>
        </w:rPr>
      </w:pPr>
      <w:r w:rsidRPr="003774F5">
        <w:rPr>
          <w:rFonts w:cs="Times New Roman"/>
          <w:b/>
          <w:sz w:val="22"/>
          <w:szCs w:val="22"/>
        </w:rPr>
        <w:t>Procedure:</w:t>
      </w:r>
      <w:r w:rsidRPr="003774F5">
        <w:rPr>
          <w:rFonts w:cs="Times New Roman"/>
          <w:b/>
          <w:i/>
          <w:sz w:val="22"/>
          <w:szCs w:val="22"/>
        </w:rPr>
        <w:t xml:space="preserve"> </w:t>
      </w:r>
    </w:p>
    <w:p w14:paraId="62730401" w14:textId="3070D137" w:rsidR="006F37A4" w:rsidRDefault="006F37A4" w:rsidP="0024429A">
      <w:pPr>
        <w:pStyle w:val="ListParagraph"/>
        <w:numPr>
          <w:ilvl w:val="1"/>
          <w:numId w:val="18"/>
        </w:numPr>
        <w:jc w:val="left"/>
        <w:rPr>
          <w:rFonts w:cs="Times New Roman"/>
          <w:sz w:val="22"/>
          <w:szCs w:val="22"/>
        </w:rPr>
      </w:pPr>
      <w:r w:rsidRPr="006F37A4">
        <w:rPr>
          <w:rFonts w:cs="Times New Roman"/>
          <w:sz w:val="22"/>
          <w:szCs w:val="22"/>
        </w:rPr>
        <w:t xml:space="preserve">Obtain five A572 Grade specimens with dimensions and machine configuration appropriate for the Moore rotating beam machine being used.  In this case we will use a rotating cantilever setup with specimens 2.40 in long and 0.15 in. in diameter with a small necked section 0.50 in. long and 0.04 in. in minimum diameter. </w:t>
      </w:r>
    </w:p>
    <w:p w14:paraId="19B2FCE1" w14:textId="77777777" w:rsidR="009979DB" w:rsidRDefault="009979DB" w:rsidP="009979DB">
      <w:pPr>
        <w:pStyle w:val="ListParagraph"/>
        <w:jc w:val="left"/>
        <w:rPr>
          <w:rFonts w:cs="Times New Roman"/>
          <w:sz w:val="22"/>
          <w:szCs w:val="22"/>
        </w:rPr>
      </w:pPr>
    </w:p>
    <w:p w14:paraId="6410FB77" w14:textId="3A8675B4" w:rsidR="009979DB" w:rsidRPr="009979DB" w:rsidRDefault="001052D6" w:rsidP="009979DB">
      <w:pPr>
        <w:pStyle w:val="ListParagraph"/>
        <w:numPr>
          <w:ilvl w:val="1"/>
          <w:numId w:val="18"/>
        </w:numPr>
        <w:jc w:val="left"/>
        <w:rPr>
          <w:rFonts w:cs="Times New Roman"/>
          <w:sz w:val="22"/>
          <w:szCs w:val="22"/>
        </w:rPr>
      </w:pPr>
      <w:r w:rsidRPr="003774F5">
        <w:rPr>
          <w:rFonts w:cs="Times New Roman"/>
          <w:sz w:val="22"/>
          <w:szCs w:val="22"/>
        </w:rPr>
        <w:t>For the specimen dimensions and machine configuration, calculate the weight required to produce bending stress</w:t>
      </w:r>
      <w:r w:rsidR="00BE3451" w:rsidRPr="003774F5">
        <w:rPr>
          <w:rFonts w:cs="Times New Roman"/>
          <w:sz w:val="22"/>
          <w:szCs w:val="22"/>
        </w:rPr>
        <w:t xml:space="preserve"> rang</w:t>
      </w:r>
      <w:r w:rsidRPr="003774F5">
        <w:rPr>
          <w:rFonts w:cs="Times New Roman"/>
          <w:sz w:val="22"/>
          <w:szCs w:val="22"/>
        </w:rPr>
        <w:t xml:space="preserve">es equal to </w:t>
      </w:r>
      <w:r w:rsidR="001038A1" w:rsidRPr="003774F5">
        <w:rPr>
          <w:rFonts w:cs="Times New Roman"/>
          <w:sz w:val="22"/>
          <w:szCs w:val="22"/>
        </w:rPr>
        <w:sym w:font="Symbol" w:char="F0B1"/>
      </w:r>
      <w:r w:rsidRPr="003774F5">
        <w:rPr>
          <w:rFonts w:cs="Times New Roman"/>
          <w:sz w:val="22"/>
          <w:szCs w:val="22"/>
        </w:rPr>
        <w:t xml:space="preserve">75%, </w:t>
      </w:r>
      <w:r w:rsidR="001038A1" w:rsidRPr="003774F5">
        <w:rPr>
          <w:rFonts w:cs="Times New Roman"/>
          <w:sz w:val="22"/>
          <w:szCs w:val="22"/>
        </w:rPr>
        <w:sym w:font="Symbol" w:char="F0B1"/>
      </w:r>
      <w:r w:rsidRPr="003774F5">
        <w:rPr>
          <w:rFonts w:cs="Times New Roman"/>
          <w:sz w:val="22"/>
          <w:szCs w:val="22"/>
        </w:rPr>
        <w:t xml:space="preserve">60%, </w:t>
      </w:r>
      <w:r w:rsidR="001038A1" w:rsidRPr="003774F5">
        <w:rPr>
          <w:rFonts w:cs="Times New Roman"/>
          <w:sz w:val="22"/>
          <w:szCs w:val="22"/>
        </w:rPr>
        <w:sym w:font="Symbol" w:char="F0B1"/>
      </w:r>
      <w:r w:rsidRPr="003774F5">
        <w:rPr>
          <w:rFonts w:cs="Times New Roman"/>
          <w:sz w:val="22"/>
          <w:szCs w:val="22"/>
        </w:rPr>
        <w:t xml:space="preserve">45%, </w:t>
      </w:r>
      <w:r w:rsidR="001038A1" w:rsidRPr="003774F5">
        <w:rPr>
          <w:rFonts w:cs="Times New Roman"/>
          <w:sz w:val="22"/>
          <w:szCs w:val="22"/>
        </w:rPr>
        <w:sym w:font="Symbol" w:char="F0B1"/>
      </w:r>
      <w:r w:rsidRPr="003774F5">
        <w:rPr>
          <w:rFonts w:cs="Times New Roman"/>
          <w:sz w:val="22"/>
          <w:szCs w:val="22"/>
        </w:rPr>
        <w:t xml:space="preserve">30% and </w:t>
      </w:r>
      <w:r w:rsidR="001038A1" w:rsidRPr="003774F5">
        <w:rPr>
          <w:rFonts w:cs="Times New Roman"/>
          <w:sz w:val="22"/>
          <w:szCs w:val="22"/>
        </w:rPr>
        <w:sym w:font="Symbol" w:char="F0B1"/>
      </w:r>
      <w:r w:rsidRPr="003774F5">
        <w:rPr>
          <w:rFonts w:cs="Times New Roman"/>
          <w:sz w:val="22"/>
          <w:szCs w:val="22"/>
        </w:rPr>
        <w:t>15% of the nominal yield stress of the material use</w:t>
      </w:r>
      <w:r w:rsidR="0014622B">
        <w:rPr>
          <w:rFonts w:cs="Times New Roman"/>
          <w:sz w:val="22"/>
          <w:szCs w:val="22"/>
        </w:rPr>
        <w:t>d</w:t>
      </w:r>
      <w:r w:rsidR="00BE3451" w:rsidRPr="003774F5">
        <w:rPr>
          <w:rFonts w:cs="Times New Roman"/>
          <w:sz w:val="22"/>
          <w:szCs w:val="22"/>
        </w:rPr>
        <w:t xml:space="preserve"> if the lower stress is taken as zero stress</w:t>
      </w:r>
      <w:r w:rsidRPr="003774F5">
        <w:rPr>
          <w:rFonts w:cs="Times New Roman"/>
          <w:sz w:val="22"/>
          <w:szCs w:val="22"/>
        </w:rPr>
        <w:t>.</w:t>
      </w:r>
      <w:r w:rsidR="008E7E80" w:rsidRPr="003774F5">
        <w:rPr>
          <w:rFonts w:cs="Times New Roman"/>
          <w:sz w:val="22"/>
          <w:szCs w:val="22"/>
        </w:rPr>
        <w:t xml:space="preserve"> For this experiment we will be using </w:t>
      </w:r>
      <w:r w:rsidR="0014622B" w:rsidRPr="003774F5">
        <w:rPr>
          <w:rFonts w:cs="Times New Roman"/>
          <w:sz w:val="22"/>
          <w:szCs w:val="22"/>
        </w:rPr>
        <w:t>a</w:t>
      </w:r>
      <w:r w:rsidR="0014622B">
        <w:rPr>
          <w:rFonts w:cs="Times New Roman"/>
          <w:sz w:val="22"/>
          <w:szCs w:val="22"/>
        </w:rPr>
        <w:t>n</w:t>
      </w:r>
      <w:r w:rsidR="0014622B" w:rsidRPr="003774F5">
        <w:rPr>
          <w:rFonts w:cs="Times New Roman"/>
          <w:sz w:val="22"/>
          <w:szCs w:val="22"/>
        </w:rPr>
        <w:t xml:space="preserve"> </w:t>
      </w:r>
      <w:r w:rsidR="0014622B">
        <w:rPr>
          <w:rFonts w:cs="Times New Roman"/>
          <w:sz w:val="22"/>
          <w:szCs w:val="22"/>
        </w:rPr>
        <w:t>A572</w:t>
      </w:r>
      <w:r w:rsidR="0014622B" w:rsidRPr="006F37A4">
        <w:rPr>
          <w:rFonts w:cs="Times New Roman"/>
          <w:sz w:val="22"/>
          <w:szCs w:val="22"/>
        </w:rPr>
        <w:t xml:space="preserve"> Grade </w:t>
      </w:r>
      <w:r w:rsidR="0014622B">
        <w:rPr>
          <w:rFonts w:cs="Times New Roman"/>
          <w:sz w:val="22"/>
          <w:szCs w:val="22"/>
        </w:rPr>
        <w:t xml:space="preserve">steel </w:t>
      </w:r>
      <w:r w:rsidR="008E7E80" w:rsidRPr="003774F5">
        <w:rPr>
          <w:rFonts w:cs="Times New Roman"/>
          <w:sz w:val="22"/>
          <w:szCs w:val="22"/>
        </w:rPr>
        <w:t xml:space="preserve">with a </w:t>
      </w:r>
      <w:proofErr w:type="spellStart"/>
      <w:r w:rsidR="008E7E80" w:rsidRPr="003774F5">
        <w:rPr>
          <w:rFonts w:cs="Times New Roman"/>
          <w:sz w:val="22"/>
          <w:szCs w:val="22"/>
        </w:rPr>
        <w:t>F</w:t>
      </w:r>
      <w:r w:rsidR="008E7E80" w:rsidRPr="003774F5">
        <w:rPr>
          <w:rFonts w:cs="Times New Roman"/>
          <w:sz w:val="22"/>
          <w:szCs w:val="22"/>
          <w:vertAlign w:val="subscript"/>
        </w:rPr>
        <w:t>y</w:t>
      </w:r>
      <w:proofErr w:type="spellEnd"/>
      <w:r w:rsidR="00BE3451" w:rsidRPr="003774F5">
        <w:rPr>
          <w:rFonts w:cs="Times New Roman"/>
          <w:sz w:val="22"/>
          <w:szCs w:val="22"/>
        </w:rPr>
        <w:t xml:space="preserve"> = 50 ksi, with one specimen tested at each of the stress ranges</w:t>
      </w:r>
      <w:r w:rsidR="001038A1" w:rsidRPr="003774F5">
        <w:rPr>
          <w:rFonts w:cs="Times New Roman"/>
          <w:sz w:val="22"/>
          <w:szCs w:val="22"/>
        </w:rPr>
        <w:t xml:space="preserve">.  A stress rage of </w:t>
      </w:r>
      <w:r w:rsidR="001038A1" w:rsidRPr="003774F5">
        <w:rPr>
          <w:rFonts w:cs="Times New Roman"/>
          <w:sz w:val="22"/>
          <w:szCs w:val="22"/>
        </w:rPr>
        <w:sym w:font="Symbol" w:char="F0B1"/>
      </w:r>
      <w:r w:rsidR="001038A1" w:rsidRPr="003774F5">
        <w:rPr>
          <w:rFonts w:cs="Times New Roman"/>
          <w:sz w:val="22"/>
          <w:szCs w:val="22"/>
        </w:rPr>
        <w:t xml:space="preserve">15% corresponds to </w:t>
      </w:r>
      <w:r w:rsidR="001038A1" w:rsidRPr="003774F5">
        <w:rPr>
          <w:rFonts w:cs="Times New Roman"/>
          <w:sz w:val="22"/>
          <w:szCs w:val="22"/>
        </w:rPr>
        <w:sym w:font="Symbol" w:char="F0B1"/>
      </w:r>
      <w:r w:rsidR="001038A1" w:rsidRPr="003774F5">
        <w:rPr>
          <w:rFonts w:cs="Times New Roman"/>
          <w:sz w:val="22"/>
          <w:szCs w:val="22"/>
        </w:rPr>
        <w:t xml:space="preserve">(0.15*50 ksi) = </w:t>
      </w:r>
      <w:r w:rsidR="001038A1" w:rsidRPr="003774F5">
        <w:rPr>
          <w:rFonts w:cs="Times New Roman"/>
          <w:sz w:val="22"/>
          <w:szCs w:val="22"/>
        </w:rPr>
        <w:sym w:font="Symbol" w:char="F0B1"/>
      </w:r>
      <w:r w:rsidR="001038A1" w:rsidRPr="003774F5">
        <w:rPr>
          <w:rFonts w:cs="Times New Roman"/>
          <w:sz w:val="22"/>
          <w:szCs w:val="22"/>
        </w:rPr>
        <w:t>7.5 ksi. Many more specimens will need to be tested at each stress range to obtain statistically valid data.</w:t>
      </w:r>
    </w:p>
    <w:p w14:paraId="535E4578" w14:textId="08EA6B5F" w:rsidR="009979DB" w:rsidRPr="009979DB" w:rsidRDefault="0014622B" w:rsidP="009979DB">
      <w:pPr>
        <w:pStyle w:val="ListParagraph"/>
        <w:numPr>
          <w:ilvl w:val="1"/>
          <w:numId w:val="18"/>
        </w:numPr>
        <w:jc w:val="left"/>
        <w:rPr>
          <w:rFonts w:cs="Times New Roman"/>
          <w:sz w:val="22"/>
          <w:szCs w:val="22"/>
        </w:rPr>
      </w:pPr>
      <w:r w:rsidRPr="0014622B">
        <w:rPr>
          <w:rFonts w:cs="Times New Roman"/>
          <w:sz w:val="22"/>
          <w:szCs w:val="22"/>
        </w:rPr>
        <w:t>Mount the first specimen in the machine; in this case we need to insert the necked section near the middle of the beam and carefully align it so that the beam rotates about its centroid. The cantilever specimen is loaded at the tip by using a point load generated by a set of springs and whose value is monitored by a load cell. The load is applied through a bearing so that the force is always downwards as the beam rotates. The machine speed is set at 1400 rpms, the cycle counter is set to zero, and the test started. The speed, specimen size and applied stress will vary with the testing machine.</w:t>
      </w:r>
    </w:p>
    <w:p w14:paraId="629BE695" w14:textId="7D61DE2D" w:rsidR="009979DB" w:rsidRPr="009979DB" w:rsidRDefault="00BE59F1" w:rsidP="009979DB">
      <w:pPr>
        <w:pStyle w:val="ListParagraph"/>
        <w:numPr>
          <w:ilvl w:val="1"/>
          <w:numId w:val="18"/>
        </w:numPr>
        <w:jc w:val="left"/>
        <w:rPr>
          <w:rFonts w:cs="Times New Roman"/>
          <w:sz w:val="22"/>
          <w:szCs w:val="22"/>
        </w:rPr>
      </w:pPr>
      <w:r w:rsidRPr="003F5AF6">
        <w:rPr>
          <w:rFonts w:cs="Times New Roman"/>
          <w:sz w:val="22"/>
          <w:szCs w:val="22"/>
        </w:rPr>
        <w:t>Wait until the specimen fails</w:t>
      </w:r>
      <w:r w:rsidR="001052D6" w:rsidRPr="003F5AF6">
        <w:rPr>
          <w:rFonts w:cs="Times New Roman"/>
          <w:sz w:val="22"/>
          <w:szCs w:val="22"/>
        </w:rPr>
        <w:t xml:space="preserve"> </w:t>
      </w:r>
      <w:r w:rsidRPr="003F5AF6">
        <w:rPr>
          <w:rFonts w:cs="Times New Roman"/>
          <w:sz w:val="22"/>
          <w:szCs w:val="22"/>
        </w:rPr>
        <w:t>and record the number of cycles to failure.</w:t>
      </w:r>
    </w:p>
    <w:p w14:paraId="78405126" w14:textId="43710B6C" w:rsidR="001A356C" w:rsidRPr="00BC25E1" w:rsidRDefault="00BE59F1" w:rsidP="00BC25E1">
      <w:pPr>
        <w:pStyle w:val="ListParagraph"/>
        <w:numPr>
          <w:ilvl w:val="1"/>
          <w:numId w:val="18"/>
        </w:numPr>
        <w:jc w:val="left"/>
        <w:rPr>
          <w:rFonts w:cs="Times New Roman"/>
          <w:sz w:val="22"/>
          <w:szCs w:val="22"/>
        </w:rPr>
      </w:pPr>
      <w:r w:rsidRPr="003F5AF6">
        <w:rPr>
          <w:rFonts w:cs="Times New Roman"/>
          <w:sz w:val="22"/>
          <w:szCs w:val="22"/>
        </w:rPr>
        <w:t>Repeat for the other specimens.</w:t>
      </w:r>
    </w:p>
    <w:p w14:paraId="5407C70C" w14:textId="42EB86CD" w:rsidR="001003BD" w:rsidRPr="006777B0" w:rsidRDefault="001003BD" w:rsidP="0024429A">
      <w:pPr>
        <w:jc w:val="left"/>
        <w:rPr>
          <w:rFonts w:cs="Times New Roman"/>
          <w:sz w:val="22"/>
          <w:szCs w:val="22"/>
        </w:rPr>
      </w:pPr>
      <w:r w:rsidRPr="006777B0">
        <w:rPr>
          <w:rFonts w:cs="Times New Roman"/>
          <w:b/>
          <w:sz w:val="22"/>
          <w:szCs w:val="22"/>
        </w:rPr>
        <w:t>Results</w:t>
      </w:r>
      <w:r w:rsidR="00454923" w:rsidRPr="006777B0">
        <w:rPr>
          <w:rFonts w:cs="Times New Roman"/>
          <w:sz w:val="22"/>
          <w:szCs w:val="22"/>
        </w:rPr>
        <w:t>:</w:t>
      </w:r>
    </w:p>
    <w:p w14:paraId="77F75E0D" w14:textId="0C2F8BDB" w:rsidR="00891C98" w:rsidRPr="00F113F7" w:rsidRDefault="00F10417" w:rsidP="00F113F7">
      <w:pPr>
        <w:widowControl w:val="0"/>
        <w:autoSpaceDE w:val="0"/>
        <w:autoSpaceDN w:val="0"/>
        <w:adjustRightInd w:val="0"/>
        <w:spacing w:after="240" w:line="300" w:lineRule="atLeast"/>
        <w:jc w:val="left"/>
        <w:rPr>
          <w:rFonts w:cs="Times New Roman"/>
          <w:sz w:val="22"/>
          <w:szCs w:val="22"/>
        </w:rPr>
      </w:pPr>
      <w:r w:rsidRPr="00F10417">
        <w:rPr>
          <w:rFonts w:eastAsiaTheme="minorEastAsia" w:cs="Times New Roman"/>
          <w:color w:val="000000"/>
          <w:sz w:val="22"/>
          <w:szCs w:val="22"/>
        </w:rPr>
        <w:t>The final results, in terms of stress range vs. number of cycles, should be tabulated (Table 2) and plott</w:t>
      </w:r>
      <w:r w:rsidR="00A27031">
        <w:rPr>
          <w:rFonts w:eastAsiaTheme="minorEastAsia" w:cs="Times New Roman"/>
          <w:color w:val="000000"/>
          <w:sz w:val="22"/>
          <w:szCs w:val="22"/>
        </w:rPr>
        <w:t>ed, as demonstrated in Fig.</w:t>
      </w:r>
      <w:r w:rsidR="00FF5D08">
        <w:rPr>
          <w:rFonts w:eastAsiaTheme="minorEastAsia" w:cs="Times New Roman"/>
          <w:color w:val="000000"/>
          <w:sz w:val="22"/>
          <w:szCs w:val="22"/>
        </w:rPr>
        <w:t xml:space="preserve"> 2</w:t>
      </w:r>
      <w:r w:rsidRPr="00F10417">
        <w:rPr>
          <w:rFonts w:eastAsiaTheme="minorEastAsia" w:cs="Times New Roman"/>
          <w:color w:val="000000"/>
          <w:sz w:val="22"/>
          <w:szCs w:val="22"/>
        </w:rPr>
        <w:t xml:space="preserve">. </w:t>
      </w:r>
      <w:r w:rsidR="00891C98" w:rsidRPr="00F10417">
        <w:rPr>
          <w:rFonts w:cs="Times New Roman"/>
          <w:sz w:val="22"/>
          <w:szCs w:val="22"/>
        </w:rPr>
        <w:t xml:space="preserve">The actual yield stress of the specimen was 65.3 </w:t>
      </w:r>
      <w:proofErr w:type="spellStart"/>
      <w:r w:rsidR="00891C98" w:rsidRPr="00F10417">
        <w:rPr>
          <w:rFonts w:cs="Times New Roman"/>
          <w:sz w:val="22"/>
          <w:szCs w:val="22"/>
        </w:rPr>
        <w:t>ksi</w:t>
      </w:r>
      <w:proofErr w:type="spellEnd"/>
      <w:r w:rsidR="00891C98" w:rsidRPr="00F10417">
        <w:rPr>
          <w:rFonts w:cs="Times New Roman"/>
          <w:sz w:val="22"/>
          <w:szCs w:val="22"/>
        </w:rPr>
        <w:t xml:space="preserve"> and its tensile strength was 87.4 </w:t>
      </w:r>
      <w:proofErr w:type="spellStart"/>
      <w:r w:rsidR="00891C98" w:rsidRPr="00F10417">
        <w:rPr>
          <w:rFonts w:cs="Times New Roman"/>
          <w:sz w:val="22"/>
          <w:szCs w:val="22"/>
        </w:rPr>
        <w:t>ksi</w:t>
      </w:r>
      <w:proofErr w:type="spellEnd"/>
      <w:r w:rsidR="00891C98" w:rsidRPr="00F10417">
        <w:rPr>
          <w:rFonts w:cs="Times New Roman"/>
          <w:sz w:val="22"/>
          <w:szCs w:val="22"/>
        </w:rPr>
        <w:t xml:space="preserve"> so the stress ranges shown here correspond to </w:t>
      </w:r>
      <w:r w:rsidR="006777B0" w:rsidRPr="00F10417">
        <w:rPr>
          <w:rFonts w:cs="Times New Roman"/>
          <w:sz w:val="22"/>
          <w:szCs w:val="22"/>
        </w:rPr>
        <w:t>between 23</w:t>
      </w:r>
      <w:r w:rsidR="00891C98" w:rsidRPr="00F10417">
        <w:rPr>
          <w:rFonts w:cs="Times New Roman"/>
          <w:sz w:val="22"/>
          <w:szCs w:val="22"/>
        </w:rPr>
        <w:t>% and 92% of yield.</w:t>
      </w:r>
    </w:p>
    <w:tbl>
      <w:tblPr>
        <w:tblW w:w="9288" w:type="dxa"/>
        <w:tblInd w:w="-118" w:type="dxa"/>
        <w:tblBorders>
          <w:top w:val="nil"/>
          <w:left w:val="nil"/>
          <w:right w:val="nil"/>
        </w:tblBorders>
        <w:tblLayout w:type="fixed"/>
        <w:tblLook w:val="0000" w:firstRow="0" w:lastRow="0" w:firstColumn="0" w:lastColumn="0" w:noHBand="0" w:noVBand="0"/>
      </w:tblPr>
      <w:tblGrid>
        <w:gridCol w:w="648"/>
        <w:gridCol w:w="1170"/>
        <w:gridCol w:w="1170"/>
        <w:gridCol w:w="1170"/>
        <w:gridCol w:w="1080"/>
        <w:gridCol w:w="1170"/>
        <w:gridCol w:w="1260"/>
        <w:gridCol w:w="1620"/>
      </w:tblGrid>
      <w:tr w:rsidR="00891C98" w:rsidRPr="006777B0" w14:paraId="128651E6" w14:textId="77777777" w:rsidTr="006777B0">
        <w:tc>
          <w:tcPr>
            <w:tcW w:w="648" w:type="dxa"/>
            <w:tcBorders>
              <w:top w:val="single" w:sz="8" w:space="0" w:color="000000"/>
              <w:left w:val="single" w:sz="8" w:space="0" w:color="000000"/>
              <w:bottom w:val="single" w:sz="8" w:space="0" w:color="000000"/>
              <w:right w:val="single" w:sz="8" w:space="0" w:color="000000"/>
            </w:tcBorders>
            <w:vAlign w:val="bottom"/>
          </w:tcPr>
          <w:p w14:paraId="5A66D5FB" w14:textId="77777777" w:rsidR="00891C98" w:rsidRPr="006777B0" w:rsidRDefault="00891C98" w:rsidP="006777B0">
            <w:pPr>
              <w:autoSpaceDE w:val="0"/>
              <w:autoSpaceDN w:val="0"/>
              <w:adjustRightInd w:val="0"/>
              <w:spacing w:line="340" w:lineRule="atLeast"/>
              <w:rPr>
                <w:rFonts w:eastAsiaTheme="minorEastAsia" w:cs="Times New Roman"/>
                <w:color w:val="000000"/>
                <w:sz w:val="22"/>
                <w:szCs w:val="22"/>
              </w:rPr>
            </w:pPr>
            <w:r w:rsidRPr="006777B0">
              <w:rPr>
                <w:rFonts w:eastAsiaTheme="minorEastAsia" w:cs="Times New Roman"/>
                <w:color w:val="000000"/>
                <w:sz w:val="22"/>
                <w:szCs w:val="22"/>
              </w:rPr>
              <w:t>Test</w:t>
            </w:r>
          </w:p>
        </w:tc>
        <w:tc>
          <w:tcPr>
            <w:tcW w:w="1170" w:type="dxa"/>
            <w:tcBorders>
              <w:top w:val="single" w:sz="8" w:space="0" w:color="000000"/>
              <w:bottom w:val="single" w:sz="8" w:space="0" w:color="000000"/>
              <w:right w:val="single" w:sz="8" w:space="0" w:color="000000"/>
            </w:tcBorders>
            <w:vAlign w:val="center"/>
          </w:tcPr>
          <w:p w14:paraId="362BD733" w14:textId="77777777" w:rsidR="00891C98" w:rsidRPr="006777B0" w:rsidRDefault="00891C98" w:rsidP="006777B0">
            <w:pPr>
              <w:autoSpaceDE w:val="0"/>
              <w:autoSpaceDN w:val="0"/>
              <w:adjustRightInd w:val="0"/>
              <w:spacing w:line="340" w:lineRule="atLeast"/>
              <w:jc w:val="center"/>
              <w:rPr>
                <w:rFonts w:eastAsiaTheme="minorEastAsia" w:cs="Times New Roman"/>
                <w:color w:val="000000"/>
                <w:sz w:val="22"/>
                <w:szCs w:val="22"/>
              </w:rPr>
            </w:pPr>
            <w:r w:rsidRPr="006777B0">
              <w:rPr>
                <w:rFonts w:eastAsiaTheme="minorEastAsia" w:cs="Times New Roman"/>
                <w:color w:val="000000"/>
                <w:sz w:val="22"/>
                <w:szCs w:val="22"/>
              </w:rPr>
              <w:t>Area (in.</w:t>
            </w:r>
            <w:r w:rsidRPr="006777B0">
              <w:rPr>
                <w:rFonts w:eastAsiaTheme="minorEastAsia" w:cs="Times New Roman"/>
                <w:color w:val="000000"/>
                <w:sz w:val="22"/>
                <w:szCs w:val="22"/>
                <w:vertAlign w:val="superscript"/>
              </w:rPr>
              <w:t>2</w:t>
            </w:r>
            <w:r w:rsidRPr="006777B0">
              <w:rPr>
                <w:rFonts w:eastAsiaTheme="minorEastAsia" w:cs="Times New Roman"/>
                <w:color w:val="000000"/>
                <w:sz w:val="22"/>
                <w:szCs w:val="22"/>
              </w:rPr>
              <w:t>)</w:t>
            </w:r>
          </w:p>
        </w:tc>
        <w:tc>
          <w:tcPr>
            <w:tcW w:w="1170" w:type="dxa"/>
            <w:tcBorders>
              <w:top w:val="single" w:sz="8" w:space="0" w:color="000000"/>
              <w:bottom w:val="single" w:sz="8" w:space="0" w:color="000000"/>
              <w:right w:val="single" w:sz="8" w:space="0" w:color="000000"/>
            </w:tcBorders>
            <w:vAlign w:val="center"/>
          </w:tcPr>
          <w:p w14:paraId="4AEB9146" w14:textId="77777777" w:rsidR="00891C98" w:rsidRPr="006777B0" w:rsidRDefault="00891C98" w:rsidP="006777B0">
            <w:pPr>
              <w:autoSpaceDE w:val="0"/>
              <w:autoSpaceDN w:val="0"/>
              <w:adjustRightInd w:val="0"/>
              <w:spacing w:line="340" w:lineRule="atLeast"/>
              <w:jc w:val="center"/>
              <w:rPr>
                <w:rFonts w:eastAsiaTheme="minorEastAsia" w:cs="Times New Roman"/>
                <w:color w:val="000000"/>
                <w:sz w:val="22"/>
                <w:szCs w:val="22"/>
              </w:rPr>
            </w:pPr>
            <w:r w:rsidRPr="006777B0">
              <w:rPr>
                <w:rFonts w:eastAsiaTheme="minorEastAsia" w:cs="Times New Roman"/>
                <w:color w:val="000000"/>
                <w:sz w:val="22"/>
                <w:szCs w:val="22"/>
              </w:rPr>
              <w:t>Inertia (in.</w:t>
            </w:r>
            <w:r w:rsidRPr="006777B0">
              <w:rPr>
                <w:rFonts w:eastAsiaTheme="minorEastAsia" w:cs="Times New Roman"/>
                <w:color w:val="000000"/>
                <w:sz w:val="22"/>
                <w:szCs w:val="22"/>
                <w:vertAlign w:val="superscript"/>
              </w:rPr>
              <w:t>4</w:t>
            </w:r>
            <w:r w:rsidRPr="006777B0">
              <w:rPr>
                <w:rFonts w:eastAsiaTheme="minorEastAsia" w:cs="Times New Roman"/>
                <w:color w:val="000000"/>
                <w:sz w:val="22"/>
                <w:szCs w:val="22"/>
              </w:rPr>
              <w:t>)</w:t>
            </w:r>
          </w:p>
        </w:tc>
        <w:tc>
          <w:tcPr>
            <w:tcW w:w="1170" w:type="dxa"/>
            <w:tcBorders>
              <w:top w:val="single" w:sz="8" w:space="0" w:color="000000"/>
              <w:bottom w:val="single" w:sz="8" w:space="0" w:color="000000"/>
              <w:right w:val="single" w:sz="8" w:space="0" w:color="000000"/>
            </w:tcBorders>
            <w:vAlign w:val="center"/>
          </w:tcPr>
          <w:p w14:paraId="4A310ACA" w14:textId="77777777" w:rsidR="00891C98" w:rsidRPr="006777B0" w:rsidRDefault="00891C98" w:rsidP="006777B0">
            <w:pPr>
              <w:autoSpaceDE w:val="0"/>
              <w:autoSpaceDN w:val="0"/>
              <w:adjustRightInd w:val="0"/>
              <w:spacing w:line="340" w:lineRule="atLeast"/>
              <w:jc w:val="center"/>
              <w:rPr>
                <w:rFonts w:eastAsiaTheme="minorEastAsia" w:cs="Times New Roman"/>
                <w:color w:val="000000"/>
                <w:sz w:val="22"/>
                <w:szCs w:val="22"/>
              </w:rPr>
            </w:pPr>
            <w:r w:rsidRPr="006777B0">
              <w:rPr>
                <w:rFonts w:eastAsiaTheme="minorEastAsia" w:cs="Times New Roman"/>
                <w:color w:val="000000"/>
                <w:sz w:val="22"/>
                <w:szCs w:val="22"/>
              </w:rPr>
              <w:t>Length (in.)</w:t>
            </w:r>
          </w:p>
        </w:tc>
        <w:tc>
          <w:tcPr>
            <w:tcW w:w="1080" w:type="dxa"/>
            <w:tcBorders>
              <w:top w:val="single" w:sz="8" w:space="0" w:color="000000"/>
              <w:bottom w:val="single" w:sz="8" w:space="0" w:color="000000"/>
              <w:right w:val="single" w:sz="8" w:space="0" w:color="000000"/>
            </w:tcBorders>
            <w:vAlign w:val="center"/>
          </w:tcPr>
          <w:p w14:paraId="5677B17C" w14:textId="77777777" w:rsidR="00891C98" w:rsidRPr="006777B0" w:rsidRDefault="00891C98" w:rsidP="006777B0">
            <w:pPr>
              <w:autoSpaceDE w:val="0"/>
              <w:autoSpaceDN w:val="0"/>
              <w:adjustRightInd w:val="0"/>
              <w:spacing w:line="340" w:lineRule="atLeast"/>
              <w:jc w:val="center"/>
              <w:rPr>
                <w:rFonts w:eastAsiaTheme="minorEastAsia" w:cs="Times New Roman"/>
                <w:color w:val="000000"/>
                <w:sz w:val="22"/>
                <w:szCs w:val="22"/>
              </w:rPr>
            </w:pPr>
            <w:r w:rsidRPr="006777B0">
              <w:rPr>
                <w:rFonts w:eastAsiaTheme="minorEastAsia" w:cs="Times New Roman"/>
                <w:color w:val="000000"/>
                <w:sz w:val="22"/>
                <w:szCs w:val="22"/>
              </w:rPr>
              <w:t>Load (</w:t>
            </w:r>
            <w:proofErr w:type="spellStart"/>
            <w:r w:rsidRPr="006777B0">
              <w:rPr>
                <w:rFonts w:eastAsiaTheme="minorEastAsia" w:cs="Times New Roman"/>
                <w:color w:val="000000"/>
                <w:sz w:val="22"/>
                <w:szCs w:val="22"/>
              </w:rPr>
              <w:t>lbs</w:t>
            </w:r>
            <w:proofErr w:type="spellEnd"/>
            <w:r w:rsidRPr="006777B0">
              <w:rPr>
                <w:rFonts w:eastAsiaTheme="minorEastAsia" w:cs="Times New Roman"/>
                <w:color w:val="000000"/>
                <w:sz w:val="22"/>
                <w:szCs w:val="22"/>
              </w:rPr>
              <w:t>)</w:t>
            </w:r>
          </w:p>
        </w:tc>
        <w:tc>
          <w:tcPr>
            <w:tcW w:w="1170" w:type="dxa"/>
            <w:tcBorders>
              <w:top w:val="single" w:sz="8" w:space="0" w:color="000000"/>
              <w:bottom w:val="single" w:sz="8" w:space="0" w:color="000000"/>
              <w:right w:val="single" w:sz="8" w:space="0" w:color="000000"/>
            </w:tcBorders>
            <w:vAlign w:val="center"/>
          </w:tcPr>
          <w:p w14:paraId="48E0D489" w14:textId="77777777" w:rsidR="00891C98" w:rsidRPr="006777B0" w:rsidRDefault="00891C98" w:rsidP="006777B0">
            <w:pPr>
              <w:autoSpaceDE w:val="0"/>
              <w:autoSpaceDN w:val="0"/>
              <w:adjustRightInd w:val="0"/>
              <w:spacing w:line="340" w:lineRule="atLeast"/>
              <w:jc w:val="center"/>
              <w:rPr>
                <w:rFonts w:eastAsiaTheme="minorEastAsia" w:cs="Times New Roman"/>
                <w:color w:val="000000"/>
                <w:sz w:val="22"/>
                <w:szCs w:val="22"/>
              </w:rPr>
            </w:pPr>
            <w:r w:rsidRPr="006777B0">
              <w:rPr>
                <w:rFonts w:eastAsiaTheme="minorEastAsia" w:cs="Times New Roman"/>
                <w:color w:val="000000"/>
                <w:sz w:val="22"/>
                <w:szCs w:val="22"/>
              </w:rPr>
              <w:t>Moment   (</w:t>
            </w:r>
            <w:proofErr w:type="spellStart"/>
            <w:r w:rsidRPr="006777B0">
              <w:rPr>
                <w:rFonts w:eastAsiaTheme="minorEastAsia" w:cs="Times New Roman"/>
                <w:color w:val="000000"/>
                <w:sz w:val="22"/>
                <w:szCs w:val="22"/>
              </w:rPr>
              <w:t>lbs</w:t>
            </w:r>
            <w:proofErr w:type="spellEnd"/>
            <w:r w:rsidRPr="006777B0">
              <w:rPr>
                <w:rFonts w:eastAsiaTheme="minorEastAsia" w:cs="Times New Roman"/>
                <w:color w:val="000000"/>
                <w:sz w:val="22"/>
                <w:szCs w:val="22"/>
              </w:rPr>
              <w:t>-in.)</w:t>
            </w:r>
          </w:p>
        </w:tc>
        <w:tc>
          <w:tcPr>
            <w:tcW w:w="1260" w:type="dxa"/>
            <w:tcBorders>
              <w:top w:val="single" w:sz="8" w:space="0" w:color="000000"/>
              <w:bottom w:val="single" w:sz="8" w:space="0" w:color="000000"/>
              <w:right w:val="single" w:sz="8" w:space="0" w:color="000000"/>
            </w:tcBorders>
            <w:vAlign w:val="center"/>
          </w:tcPr>
          <w:p w14:paraId="74467A96" w14:textId="77777777" w:rsidR="00891C98" w:rsidRPr="006777B0" w:rsidRDefault="00891C98" w:rsidP="006777B0">
            <w:pPr>
              <w:autoSpaceDE w:val="0"/>
              <w:autoSpaceDN w:val="0"/>
              <w:adjustRightInd w:val="0"/>
              <w:spacing w:line="340" w:lineRule="atLeast"/>
              <w:jc w:val="center"/>
              <w:rPr>
                <w:rFonts w:eastAsiaTheme="minorEastAsia" w:cs="Times New Roman"/>
                <w:color w:val="000000"/>
                <w:sz w:val="22"/>
                <w:szCs w:val="22"/>
              </w:rPr>
            </w:pPr>
            <w:r w:rsidRPr="006777B0">
              <w:rPr>
                <w:rFonts w:eastAsiaTheme="minorEastAsia" w:cs="Times New Roman"/>
                <w:color w:val="000000"/>
                <w:sz w:val="22"/>
                <w:szCs w:val="22"/>
              </w:rPr>
              <w:t>Stress (psi)</w:t>
            </w:r>
          </w:p>
        </w:tc>
        <w:tc>
          <w:tcPr>
            <w:tcW w:w="1620" w:type="dxa"/>
            <w:tcBorders>
              <w:top w:val="single" w:sz="8" w:space="0" w:color="000000"/>
              <w:bottom w:val="single" w:sz="8" w:space="0" w:color="000000"/>
              <w:right w:val="single" w:sz="8" w:space="0" w:color="000000"/>
            </w:tcBorders>
            <w:vAlign w:val="center"/>
          </w:tcPr>
          <w:p w14:paraId="4ED9BF22" w14:textId="77777777" w:rsidR="00891C98" w:rsidRPr="006777B0" w:rsidRDefault="00891C98" w:rsidP="006777B0">
            <w:pPr>
              <w:autoSpaceDE w:val="0"/>
              <w:autoSpaceDN w:val="0"/>
              <w:adjustRightInd w:val="0"/>
              <w:spacing w:line="340" w:lineRule="atLeast"/>
              <w:jc w:val="center"/>
              <w:rPr>
                <w:rFonts w:eastAsiaTheme="minorEastAsia" w:cs="Times New Roman"/>
                <w:color w:val="000000"/>
                <w:sz w:val="22"/>
                <w:szCs w:val="22"/>
              </w:rPr>
            </w:pPr>
            <w:r w:rsidRPr="006777B0">
              <w:rPr>
                <w:rFonts w:eastAsiaTheme="minorEastAsia" w:cs="Times New Roman"/>
                <w:color w:val="000000"/>
                <w:sz w:val="22"/>
                <w:szCs w:val="22"/>
              </w:rPr>
              <w:t>Number of cycles (N)</w:t>
            </w:r>
          </w:p>
        </w:tc>
      </w:tr>
      <w:tr w:rsidR="00891C98" w:rsidRPr="006777B0" w14:paraId="4FF78117" w14:textId="77777777" w:rsidTr="006777B0">
        <w:tblPrEx>
          <w:tblBorders>
            <w:top w:val="none" w:sz="0" w:space="0" w:color="auto"/>
          </w:tblBorders>
        </w:tblPrEx>
        <w:tc>
          <w:tcPr>
            <w:tcW w:w="648" w:type="dxa"/>
            <w:tcBorders>
              <w:left w:val="single" w:sz="8" w:space="0" w:color="000000"/>
              <w:bottom w:val="single" w:sz="8" w:space="0" w:color="000000"/>
              <w:right w:val="single" w:sz="8" w:space="0" w:color="000000"/>
            </w:tcBorders>
            <w:vAlign w:val="bottom"/>
          </w:tcPr>
          <w:p w14:paraId="4600902A"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1</w:t>
            </w:r>
          </w:p>
        </w:tc>
        <w:tc>
          <w:tcPr>
            <w:tcW w:w="1170" w:type="dxa"/>
            <w:tcBorders>
              <w:bottom w:val="single" w:sz="8" w:space="0" w:color="000000"/>
              <w:right w:val="single" w:sz="8" w:space="0" w:color="000000"/>
            </w:tcBorders>
            <w:vAlign w:val="center"/>
          </w:tcPr>
          <w:p w14:paraId="1EA76A29"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5.102E-03</w:t>
            </w:r>
          </w:p>
        </w:tc>
        <w:tc>
          <w:tcPr>
            <w:tcW w:w="1170" w:type="dxa"/>
            <w:tcBorders>
              <w:bottom w:val="single" w:sz="8" w:space="0" w:color="000000"/>
              <w:right w:val="single" w:sz="8" w:space="0" w:color="000000"/>
            </w:tcBorders>
            <w:vAlign w:val="center"/>
          </w:tcPr>
          <w:p w14:paraId="17A064A3"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5.102E-03</w:t>
            </w:r>
          </w:p>
        </w:tc>
        <w:tc>
          <w:tcPr>
            <w:tcW w:w="1170" w:type="dxa"/>
            <w:tcBorders>
              <w:bottom w:val="single" w:sz="8" w:space="0" w:color="000000"/>
              <w:right w:val="single" w:sz="8" w:space="0" w:color="000000"/>
            </w:tcBorders>
            <w:vAlign w:val="center"/>
          </w:tcPr>
          <w:p w14:paraId="7F418E76"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7.64E+00</w:t>
            </w:r>
          </w:p>
        </w:tc>
        <w:tc>
          <w:tcPr>
            <w:tcW w:w="1080" w:type="dxa"/>
            <w:tcBorders>
              <w:bottom w:val="single" w:sz="8" w:space="0" w:color="000000"/>
              <w:right w:val="single" w:sz="8" w:space="0" w:color="000000"/>
            </w:tcBorders>
            <w:vAlign w:val="center"/>
          </w:tcPr>
          <w:p w14:paraId="11034F7D"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2.50E+00</w:t>
            </w:r>
          </w:p>
        </w:tc>
        <w:tc>
          <w:tcPr>
            <w:tcW w:w="1170" w:type="dxa"/>
            <w:tcBorders>
              <w:bottom w:val="single" w:sz="8" w:space="0" w:color="000000"/>
              <w:right w:val="single" w:sz="8" w:space="0" w:color="000000"/>
            </w:tcBorders>
            <w:vAlign w:val="center"/>
          </w:tcPr>
          <w:p w14:paraId="470D2362"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1.91E+01</w:t>
            </w:r>
          </w:p>
        </w:tc>
        <w:tc>
          <w:tcPr>
            <w:tcW w:w="1260" w:type="dxa"/>
            <w:tcBorders>
              <w:bottom w:val="single" w:sz="8" w:space="0" w:color="000000"/>
              <w:right w:val="single" w:sz="8" w:space="0" w:color="000000"/>
            </w:tcBorders>
            <w:vAlign w:val="center"/>
          </w:tcPr>
          <w:p w14:paraId="5E13508C"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7.541E+01</w:t>
            </w:r>
          </w:p>
        </w:tc>
        <w:tc>
          <w:tcPr>
            <w:tcW w:w="1620" w:type="dxa"/>
            <w:tcBorders>
              <w:bottom w:val="single" w:sz="8" w:space="0" w:color="000000"/>
              <w:right w:val="single" w:sz="8" w:space="0" w:color="000000"/>
            </w:tcBorders>
            <w:vAlign w:val="center"/>
          </w:tcPr>
          <w:p w14:paraId="260604EB" w14:textId="77777777" w:rsidR="00891C98" w:rsidRPr="006777B0" w:rsidRDefault="00891C98" w:rsidP="006777B0">
            <w:pPr>
              <w:autoSpaceDE w:val="0"/>
              <w:autoSpaceDN w:val="0"/>
              <w:adjustRightInd w:val="0"/>
              <w:spacing w:line="340" w:lineRule="atLeast"/>
              <w:jc w:val="center"/>
              <w:rPr>
                <w:rFonts w:eastAsiaTheme="minorEastAsia" w:cs="Times New Roman"/>
                <w:color w:val="000000"/>
                <w:sz w:val="22"/>
                <w:szCs w:val="22"/>
              </w:rPr>
            </w:pPr>
            <w:r w:rsidRPr="006777B0">
              <w:rPr>
                <w:rFonts w:eastAsiaTheme="minorEastAsia" w:cs="Times New Roman"/>
                <w:color w:val="000000"/>
                <w:sz w:val="22"/>
                <w:szCs w:val="22"/>
              </w:rPr>
              <w:t>1.00E+07</w:t>
            </w:r>
          </w:p>
        </w:tc>
      </w:tr>
      <w:tr w:rsidR="00891C98" w:rsidRPr="006777B0" w14:paraId="24AB81E6" w14:textId="77777777" w:rsidTr="006777B0">
        <w:tblPrEx>
          <w:tblBorders>
            <w:top w:val="none" w:sz="0" w:space="0" w:color="auto"/>
          </w:tblBorders>
        </w:tblPrEx>
        <w:tc>
          <w:tcPr>
            <w:tcW w:w="648" w:type="dxa"/>
            <w:tcBorders>
              <w:left w:val="single" w:sz="8" w:space="0" w:color="000000"/>
              <w:bottom w:val="single" w:sz="8" w:space="0" w:color="000000"/>
              <w:right w:val="single" w:sz="8" w:space="0" w:color="000000"/>
            </w:tcBorders>
            <w:vAlign w:val="bottom"/>
          </w:tcPr>
          <w:p w14:paraId="65202166"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2</w:t>
            </w:r>
          </w:p>
        </w:tc>
        <w:tc>
          <w:tcPr>
            <w:tcW w:w="1170" w:type="dxa"/>
            <w:tcBorders>
              <w:bottom w:val="single" w:sz="8" w:space="0" w:color="000000"/>
              <w:right w:val="single" w:sz="8" w:space="0" w:color="000000"/>
            </w:tcBorders>
            <w:vAlign w:val="center"/>
          </w:tcPr>
          <w:p w14:paraId="1CAE424A"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5.102E-03</w:t>
            </w:r>
          </w:p>
        </w:tc>
        <w:tc>
          <w:tcPr>
            <w:tcW w:w="1170" w:type="dxa"/>
            <w:tcBorders>
              <w:bottom w:val="single" w:sz="8" w:space="0" w:color="000000"/>
              <w:right w:val="single" w:sz="8" w:space="0" w:color="000000"/>
            </w:tcBorders>
            <w:vAlign w:val="center"/>
          </w:tcPr>
          <w:p w14:paraId="6431CA80"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5.102E-03</w:t>
            </w:r>
          </w:p>
        </w:tc>
        <w:tc>
          <w:tcPr>
            <w:tcW w:w="1170" w:type="dxa"/>
            <w:tcBorders>
              <w:bottom w:val="single" w:sz="8" w:space="0" w:color="000000"/>
              <w:right w:val="single" w:sz="8" w:space="0" w:color="000000"/>
            </w:tcBorders>
            <w:vAlign w:val="center"/>
          </w:tcPr>
          <w:p w14:paraId="6532847D"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7.64E+00</w:t>
            </w:r>
          </w:p>
        </w:tc>
        <w:tc>
          <w:tcPr>
            <w:tcW w:w="1080" w:type="dxa"/>
            <w:tcBorders>
              <w:bottom w:val="single" w:sz="8" w:space="0" w:color="000000"/>
              <w:right w:val="single" w:sz="8" w:space="0" w:color="000000"/>
            </w:tcBorders>
            <w:vAlign w:val="center"/>
          </w:tcPr>
          <w:p w14:paraId="5E119024"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5.00E-01</w:t>
            </w:r>
          </w:p>
        </w:tc>
        <w:tc>
          <w:tcPr>
            <w:tcW w:w="1170" w:type="dxa"/>
            <w:tcBorders>
              <w:bottom w:val="single" w:sz="8" w:space="0" w:color="000000"/>
              <w:right w:val="single" w:sz="8" w:space="0" w:color="000000"/>
            </w:tcBorders>
            <w:vAlign w:val="center"/>
          </w:tcPr>
          <w:p w14:paraId="62D3A206"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3.82E+00</w:t>
            </w:r>
          </w:p>
        </w:tc>
        <w:tc>
          <w:tcPr>
            <w:tcW w:w="1260" w:type="dxa"/>
            <w:tcBorders>
              <w:bottom w:val="single" w:sz="8" w:space="0" w:color="000000"/>
              <w:right w:val="single" w:sz="8" w:space="0" w:color="000000"/>
            </w:tcBorders>
            <w:vAlign w:val="center"/>
          </w:tcPr>
          <w:p w14:paraId="6BFB9E10"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1.508E+01</w:t>
            </w:r>
          </w:p>
        </w:tc>
        <w:tc>
          <w:tcPr>
            <w:tcW w:w="1620" w:type="dxa"/>
            <w:tcBorders>
              <w:bottom w:val="single" w:sz="8" w:space="0" w:color="000000"/>
              <w:right w:val="single" w:sz="8" w:space="0" w:color="000000"/>
            </w:tcBorders>
            <w:vAlign w:val="center"/>
          </w:tcPr>
          <w:p w14:paraId="2EEBBC82"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8.95E+04</w:t>
            </w:r>
          </w:p>
        </w:tc>
      </w:tr>
      <w:tr w:rsidR="00891C98" w:rsidRPr="006777B0" w14:paraId="282615F8" w14:textId="77777777" w:rsidTr="006777B0">
        <w:tblPrEx>
          <w:tblBorders>
            <w:top w:val="none" w:sz="0" w:space="0" w:color="auto"/>
          </w:tblBorders>
        </w:tblPrEx>
        <w:tc>
          <w:tcPr>
            <w:tcW w:w="648" w:type="dxa"/>
            <w:tcBorders>
              <w:left w:val="single" w:sz="8" w:space="0" w:color="000000"/>
              <w:bottom w:val="single" w:sz="8" w:space="0" w:color="000000"/>
              <w:right w:val="single" w:sz="8" w:space="0" w:color="000000"/>
            </w:tcBorders>
            <w:vAlign w:val="bottom"/>
          </w:tcPr>
          <w:p w14:paraId="62A310A5"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3</w:t>
            </w:r>
          </w:p>
        </w:tc>
        <w:tc>
          <w:tcPr>
            <w:tcW w:w="1170" w:type="dxa"/>
            <w:tcBorders>
              <w:bottom w:val="single" w:sz="8" w:space="0" w:color="000000"/>
              <w:right w:val="single" w:sz="8" w:space="0" w:color="000000"/>
            </w:tcBorders>
            <w:vAlign w:val="center"/>
          </w:tcPr>
          <w:p w14:paraId="24C27DB5"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5.102E-03</w:t>
            </w:r>
          </w:p>
        </w:tc>
        <w:tc>
          <w:tcPr>
            <w:tcW w:w="1170" w:type="dxa"/>
            <w:tcBorders>
              <w:bottom w:val="single" w:sz="8" w:space="0" w:color="000000"/>
              <w:right w:val="single" w:sz="8" w:space="0" w:color="000000"/>
            </w:tcBorders>
            <w:vAlign w:val="center"/>
          </w:tcPr>
          <w:p w14:paraId="545D5495"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5.102E-03</w:t>
            </w:r>
          </w:p>
        </w:tc>
        <w:tc>
          <w:tcPr>
            <w:tcW w:w="1170" w:type="dxa"/>
            <w:tcBorders>
              <w:bottom w:val="single" w:sz="8" w:space="0" w:color="000000"/>
              <w:right w:val="single" w:sz="8" w:space="0" w:color="000000"/>
            </w:tcBorders>
            <w:vAlign w:val="center"/>
          </w:tcPr>
          <w:p w14:paraId="1B82AB14"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7.64E+00</w:t>
            </w:r>
          </w:p>
        </w:tc>
        <w:tc>
          <w:tcPr>
            <w:tcW w:w="1080" w:type="dxa"/>
            <w:tcBorders>
              <w:bottom w:val="single" w:sz="8" w:space="0" w:color="000000"/>
              <w:right w:val="single" w:sz="8" w:space="0" w:color="000000"/>
            </w:tcBorders>
            <w:vAlign w:val="center"/>
          </w:tcPr>
          <w:p w14:paraId="7EE9D4A9"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1.00E+00</w:t>
            </w:r>
          </w:p>
        </w:tc>
        <w:tc>
          <w:tcPr>
            <w:tcW w:w="1170" w:type="dxa"/>
            <w:tcBorders>
              <w:bottom w:val="single" w:sz="8" w:space="0" w:color="000000"/>
              <w:right w:val="single" w:sz="8" w:space="0" w:color="000000"/>
            </w:tcBorders>
            <w:vAlign w:val="center"/>
          </w:tcPr>
          <w:p w14:paraId="6B9052A6"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7.64E+00</w:t>
            </w:r>
          </w:p>
        </w:tc>
        <w:tc>
          <w:tcPr>
            <w:tcW w:w="1260" w:type="dxa"/>
            <w:tcBorders>
              <w:bottom w:val="single" w:sz="8" w:space="0" w:color="000000"/>
              <w:right w:val="single" w:sz="8" w:space="0" w:color="000000"/>
            </w:tcBorders>
            <w:vAlign w:val="center"/>
          </w:tcPr>
          <w:p w14:paraId="1ABFA2DE"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3.016E+01</w:t>
            </w:r>
          </w:p>
        </w:tc>
        <w:tc>
          <w:tcPr>
            <w:tcW w:w="1620" w:type="dxa"/>
            <w:tcBorders>
              <w:bottom w:val="single" w:sz="8" w:space="0" w:color="000000"/>
              <w:right w:val="single" w:sz="8" w:space="0" w:color="000000"/>
            </w:tcBorders>
            <w:vAlign w:val="center"/>
          </w:tcPr>
          <w:p w14:paraId="44D7DC2A"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1.20E+04</w:t>
            </w:r>
          </w:p>
        </w:tc>
      </w:tr>
      <w:tr w:rsidR="00891C98" w:rsidRPr="006777B0" w14:paraId="20C9C0FE" w14:textId="77777777" w:rsidTr="006777B0">
        <w:tblPrEx>
          <w:tblBorders>
            <w:top w:val="none" w:sz="0" w:space="0" w:color="auto"/>
          </w:tblBorders>
        </w:tblPrEx>
        <w:tc>
          <w:tcPr>
            <w:tcW w:w="648" w:type="dxa"/>
            <w:tcBorders>
              <w:left w:val="single" w:sz="8" w:space="0" w:color="000000"/>
              <w:bottom w:val="single" w:sz="8" w:space="0" w:color="000000"/>
              <w:right w:val="single" w:sz="8" w:space="0" w:color="000000"/>
            </w:tcBorders>
            <w:vAlign w:val="bottom"/>
          </w:tcPr>
          <w:p w14:paraId="58259559"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4</w:t>
            </w:r>
          </w:p>
        </w:tc>
        <w:tc>
          <w:tcPr>
            <w:tcW w:w="1170" w:type="dxa"/>
            <w:tcBorders>
              <w:bottom w:val="single" w:sz="8" w:space="0" w:color="000000"/>
              <w:right w:val="single" w:sz="8" w:space="0" w:color="000000"/>
            </w:tcBorders>
            <w:vAlign w:val="center"/>
          </w:tcPr>
          <w:p w14:paraId="34DF5166"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5.102E-03</w:t>
            </w:r>
          </w:p>
        </w:tc>
        <w:tc>
          <w:tcPr>
            <w:tcW w:w="1170" w:type="dxa"/>
            <w:tcBorders>
              <w:bottom w:val="single" w:sz="8" w:space="0" w:color="000000"/>
              <w:right w:val="single" w:sz="8" w:space="0" w:color="000000"/>
            </w:tcBorders>
            <w:vAlign w:val="center"/>
          </w:tcPr>
          <w:p w14:paraId="76427644"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5.102E-03</w:t>
            </w:r>
          </w:p>
        </w:tc>
        <w:tc>
          <w:tcPr>
            <w:tcW w:w="1170" w:type="dxa"/>
            <w:tcBorders>
              <w:bottom w:val="single" w:sz="8" w:space="0" w:color="000000"/>
              <w:right w:val="single" w:sz="8" w:space="0" w:color="000000"/>
            </w:tcBorders>
            <w:vAlign w:val="center"/>
          </w:tcPr>
          <w:p w14:paraId="6EC00217"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7.64E+00</w:t>
            </w:r>
          </w:p>
        </w:tc>
        <w:tc>
          <w:tcPr>
            <w:tcW w:w="1080" w:type="dxa"/>
            <w:tcBorders>
              <w:bottom w:val="single" w:sz="8" w:space="0" w:color="000000"/>
              <w:right w:val="single" w:sz="8" w:space="0" w:color="000000"/>
            </w:tcBorders>
            <w:vAlign w:val="center"/>
          </w:tcPr>
          <w:p w14:paraId="571D2211"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1.50E+00</w:t>
            </w:r>
          </w:p>
        </w:tc>
        <w:tc>
          <w:tcPr>
            <w:tcW w:w="1170" w:type="dxa"/>
            <w:tcBorders>
              <w:bottom w:val="single" w:sz="8" w:space="0" w:color="000000"/>
              <w:right w:val="single" w:sz="8" w:space="0" w:color="000000"/>
            </w:tcBorders>
            <w:vAlign w:val="center"/>
          </w:tcPr>
          <w:p w14:paraId="13B0CDCE"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1.15E+01</w:t>
            </w:r>
          </w:p>
        </w:tc>
        <w:tc>
          <w:tcPr>
            <w:tcW w:w="1260" w:type="dxa"/>
            <w:tcBorders>
              <w:bottom w:val="single" w:sz="8" w:space="0" w:color="000000"/>
              <w:right w:val="single" w:sz="8" w:space="0" w:color="000000"/>
            </w:tcBorders>
            <w:vAlign w:val="center"/>
          </w:tcPr>
          <w:p w14:paraId="00D41355"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4.525E+01</w:t>
            </w:r>
          </w:p>
        </w:tc>
        <w:tc>
          <w:tcPr>
            <w:tcW w:w="1620" w:type="dxa"/>
            <w:tcBorders>
              <w:bottom w:val="single" w:sz="8" w:space="0" w:color="000000"/>
              <w:right w:val="single" w:sz="8" w:space="0" w:color="000000"/>
            </w:tcBorders>
            <w:vAlign w:val="center"/>
          </w:tcPr>
          <w:p w14:paraId="62F65FE5"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7.80E+03</w:t>
            </w:r>
          </w:p>
        </w:tc>
      </w:tr>
      <w:tr w:rsidR="00891C98" w:rsidRPr="006777B0" w14:paraId="7B7E7CFC" w14:textId="77777777" w:rsidTr="006777B0">
        <w:tblPrEx>
          <w:tblBorders>
            <w:top w:val="none" w:sz="0" w:space="0" w:color="auto"/>
          </w:tblBorders>
        </w:tblPrEx>
        <w:tc>
          <w:tcPr>
            <w:tcW w:w="648" w:type="dxa"/>
            <w:tcBorders>
              <w:left w:val="single" w:sz="8" w:space="0" w:color="000000"/>
              <w:bottom w:val="single" w:sz="8" w:space="0" w:color="000000"/>
              <w:right w:val="single" w:sz="8" w:space="0" w:color="000000"/>
            </w:tcBorders>
            <w:vAlign w:val="bottom"/>
          </w:tcPr>
          <w:p w14:paraId="76FD8552"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5</w:t>
            </w:r>
          </w:p>
        </w:tc>
        <w:tc>
          <w:tcPr>
            <w:tcW w:w="1170" w:type="dxa"/>
            <w:tcBorders>
              <w:bottom w:val="single" w:sz="8" w:space="0" w:color="000000"/>
              <w:right w:val="single" w:sz="8" w:space="0" w:color="000000"/>
            </w:tcBorders>
            <w:vAlign w:val="center"/>
          </w:tcPr>
          <w:p w14:paraId="76F08BB4"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5.102E-03</w:t>
            </w:r>
          </w:p>
        </w:tc>
        <w:tc>
          <w:tcPr>
            <w:tcW w:w="1170" w:type="dxa"/>
            <w:tcBorders>
              <w:bottom w:val="single" w:sz="8" w:space="0" w:color="000000"/>
              <w:right w:val="single" w:sz="8" w:space="0" w:color="000000"/>
            </w:tcBorders>
            <w:vAlign w:val="center"/>
          </w:tcPr>
          <w:p w14:paraId="052C6E68"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5.102E-03</w:t>
            </w:r>
          </w:p>
        </w:tc>
        <w:tc>
          <w:tcPr>
            <w:tcW w:w="1170" w:type="dxa"/>
            <w:tcBorders>
              <w:bottom w:val="single" w:sz="8" w:space="0" w:color="000000"/>
              <w:right w:val="single" w:sz="8" w:space="0" w:color="000000"/>
            </w:tcBorders>
            <w:vAlign w:val="center"/>
          </w:tcPr>
          <w:p w14:paraId="1494428F"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7.64E+00</w:t>
            </w:r>
          </w:p>
        </w:tc>
        <w:tc>
          <w:tcPr>
            <w:tcW w:w="1080" w:type="dxa"/>
            <w:tcBorders>
              <w:bottom w:val="single" w:sz="8" w:space="0" w:color="000000"/>
              <w:right w:val="single" w:sz="8" w:space="0" w:color="000000"/>
            </w:tcBorders>
            <w:vAlign w:val="center"/>
          </w:tcPr>
          <w:p w14:paraId="16CA12F6"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2.00E+00</w:t>
            </w:r>
          </w:p>
        </w:tc>
        <w:tc>
          <w:tcPr>
            <w:tcW w:w="1170" w:type="dxa"/>
            <w:tcBorders>
              <w:bottom w:val="single" w:sz="8" w:space="0" w:color="000000"/>
              <w:right w:val="single" w:sz="8" w:space="0" w:color="000000"/>
            </w:tcBorders>
            <w:vAlign w:val="center"/>
          </w:tcPr>
          <w:p w14:paraId="614624E2"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1.53E+01</w:t>
            </w:r>
          </w:p>
        </w:tc>
        <w:tc>
          <w:tcPr>
            <w:tcW w:w="1260" w:type="dxa"/>
            <w:tcBorders>
              <w:bottom w:val="single" w:sz="8" w:space="0" w:color="000000"/>
              <w:right w:val="single" w:sz="8" w:space="0" w:color="000000"/>
            </w:tcBorders>
            <w:vAlign w:val="center"/>
          </w:tcPr>
          <w:p w14:paraId="5B01D0CF"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6.033E+01</w:t>
            </w:r>
          </w:p>
        </w:tc>
        <w:tc>
          <w:tcPr>
            <w:tcW w:w="1620" w:type="dxa"/>
            <w:tcBorders>
              <w:bottom w:val="single" w:sz="8" w:space="0" w:color="000000"/>
              <w:right w:val="single" w:sz="8" w:space="0" w:color="000000"/>
            </w:tcBorders>
            <w:vAlign w:val="center"/>
          </w:tcPr>
          <w:p w14:paraId="6FB485D0"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1.23E+03</w:t>
            </w:r>
          </w:p>
        </w:tc>
      </w:tr>
      <w:tr w:rsidR="00891C98" w:rsidRPr="006777B0" w14:paraId="165F55B2" w14:textId="77777777" w:rsidTr="006777B0">
        <w:tc>
          <w:tcPr>
            <w:tcW w:w="648" w:type="dxa"/>
            <w:tcBorders>
              <w:left w:val="single" w:sz="8" w:space="0" w:color="000000"/>
              <w:bottom w:val="single" w:sz="8" w:space="0" w:color="000000"/>
              <w:right w:val="single" w:sz="8" w:space="0" w:color="000000"/>
            </w:tcBorders>
            <w:vAlign w:val="bottom"/>
          </w:tcPr>
          <w:p w14:paraId="3E8DDCA3"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6</w:t>
            </w:r>
          </w:p>
        </w:tc>
        <w:tc>
          <w:tcPr>
            <w:tcW w:w="1170" w:type="dxa"/>
            <w:tcBorders>
              <w:bottom w:val="single" w:sz="8" w:space="0" w:color="000000"/>
              <w:right w:val="single" w:sz="8" w:space="0" w:color="000000"/>
            </w:tcBorders>
            <w:vAlign w:val="center"/>
          </w:tcPr>
          <w:p w14:paraId="63563440"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5.102E-03</w:t>
            </w:r>
          </w:p>
        </w:tc>
        <w:tc>
          <w:tcPr>
            <w:tcW w:w="1170" w:type="dxa"/>
            <w:tcBorders>
              <w:bottom w:val="single" w:sz="8" w:space="0" w:color="000000"/>
              <w:right w:val="single" w:sz="8" w:space="0" w:color="000000"/>
            </w:tcBorders>
            <w:vAlign w:val="center"/>
          </w:tcPr>
          <w:p w14:paraId="7D1F6FAF"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5.102E-03</w:t>
            </w:r>
          </w:p>
        </w:tc>
        <w:tc>
          <w:tcPr>
            <w:tcW w:w="1170" w:type="dxa"/>
            <w:tcBorders>
              <w:bottom w:val="single" w:sz="8" w:space="0" w:color="000000"/>
              <w:right w:val="single" w:sz="8" w:space="0" w:color="000000"/>
            </w:tcBorders>
            <w:vAlign w:val="center"/>
          </w:tcPr>
          <w:p w14:paraId="3A0C971E"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7.64E+00</w:t>
            </w:r>
          </w:p>
        </w:tc>
        <w:tc>
          <w:tcPr>
            <w:tcW w:w="1080" w:type="dxa"/>
            <w:tcBorders>
              <w:bottom w:val="single" w:sz="8" w:space="0" w:color="000000"/>
              <w:right w:val="single" w:sz="8" w:space="0" w:color="000000"/>
            </w:tcBorders>
            <w:vAlign w:val="center"/>
          </w:tcPr>
          <w:p w14:paraId="100E2E32"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2.50E+00</w:t>
            </w:r>
          </w:p>
        </w:tc>
        <w:tc>
          <w:tcPr>
            <w:tcW w:w="1170" w:type="dxa"/>
            <w:tcBorders>
              <w:bottom w:val="single" w:sz="8" w:space="0" w:color="000000"/>
              <w:right w:val="single" w:sz="8" w:space="0" w:color="000000"/>
            </w:tcBorders>
            <w:vAlign w:val="center"/>
          </w:tcPr>
          <w:p w14:paraId="0B0EF4E8"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1.91E+01</w:t>
            </w:r>
          </w:p>
        </w:tc>
        <w:tc>
          <w:tcPr>
            <w:tcW w:w="1260" w:type="dxa"/>
            <w:tcBorders>
              <w:bottom w:val="single" w:sz="8" w:space="0" w:color="000000"/>
              <w:right w:val="single" w:sz="8" w:space="0" w:color="000000"/>
            </w:tcBorders>
            <w:vAlign w:val="center"/>
          </w:tcPr>
          <w:p w14:paraId="57D6195C"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7.541E+01</w:t>
            </w:r>
          </w:p>
        </w:tc>
        <w:tc>
          <w:tcPr>
            <w:tcW w:w="1620" w:type="dxa"/>
            <w:tcBorders>
              <w:bottom w:val="single" w:sz="8" w:space="0" w:color="000000"/>
              <w:right w:val="single" w:sz="8" w:space="0" w:color="000000"/>
            </w:tcBorders>
            <w:vAlign w:val="center"/>
          </w:tcPr>
          <w:p w14:paraId="4B97B749" w14:textId="77777777" w:rsidR="00891C98" w:rsidRPr="006777B0" w:rsidRDefault="00891C98" w:rsidP="006777B0">
            <w:pPr>
              <w:autoSpaceDE w:val="0"/>
              <w:autoSpaceDN w:val="0"/>
              <w:adjustRightInd w:val="0"/>
              <w:spacing w:line="340" w:lineRule="atLeast"/>
              <w:jc w:val="right"/>
              <w:rPr>
                <w:rFonts w:eastAsiaTheme="minorEastAsia" w:cs="Times New Roman"/>
                <w:color w:val="000000"/>
                <w:sz w:val="22"/>
                <w:szCs w:val="22"/>
              </w:rPr>
            </w:pPr>
            <w:r w:rsidRPr="006777B0">
              <w:rPr>
                <w:rFonts w:eastAsiaTheme="minorEastAsia" w:cs="Times New Roman"/>
                <w:color w:val="000000"/>
                <w:sz w:val="22"/>
                <w:szCs w:val="22"/>
              </w:rPr>
              <w:t>2.10E+02</w:t>
            </w:r>
          </w:p>
        </w:tc>
      </w:tr>
    </w:tbl>
    <w:p w14:paraId="35F290B9" w14:textId="6A4F3A98" w:rsidR="008A005F" w:rsidRPr="008A005F" w:rsidRDefault="008A005F" w:rsidP="008A005F">
      <w:pPr>
        <w:widowControl w:val="0"/>
        <w:autoSpaceDE w:val="0"/>
        <w:autoSpaceDN w:val="0"/>
        <w:adjustRightInd w:val="0"/>
        <w:spacing w:after="240" w:line="280" w:lineRule="atLeast"/>
        <w:jc w:val="left"/>
        <w:rPr>
          <w:rFonts w:eastAsiaTheme="minorEastAsia" w:cs="Times New Roman"/>
          <w:color w:val="000000"/>
          <w:sz w:val="22"/>
          <w:szCs w:val="22"/>
        </w:rPr>
      </w:pPr>
      <w:r>
        <w:rPr>
          <w:rFonts w:cs="Times New Roman"/>
          <w:sz w:val="22"/>
          <w:szCs w:val="22"/>
        </w:rPr>
        <w:t xml:space="preserve">Table 2. </w:t>
      </w:r>
      <w:r w:rsidRPr="008A005F">
        <w:rPr>
          <w:rFonts w:eastAsiaTheme="minorEastAsia" w:cs="Times New Roman"/>
          <w:color w:val="000000"/>
          <w:sz w:val="22"/>
          <w:szCs w:val="22"/>
        </w:rPr>
        <w:t xml:space="preserve">Typical results </w:t>
      </w:r>
    </w:p>
    <w:p w14:paraId="59640159" w14:textId="093CE5BD" w:rsidR="00891C98" w:rsidRDefault="00891C98" w:rsidP="00F10417">
      <w:pPr>
        <w:spacing w:after="0"/>
        <w:jc w:val="left"/>
        <w:rPr>
          <w:rFonts w:cs="Times New Roman"/>
          <w:sz w:val="22"/>
          <w:szCs w:val="22"/>
        </w:rPr>
      </w:pPr>
      <w:r w:rsidRPr="00F10417">
        <w:rPr>
          <w:rFonts w:cs="Times New Roman"/>
          <w:sz w:val="22"/>
          <w:szCs w:val="22"/>
        </w:rPr>
        <w:t xml:space="preserve">The data shows that for a number of cycles less than about 100,000, there is a decreasing linear relationship between the stress range and the log of the number of cycles if the stress range exceeds 15 </w:t>
      </w:r>
      <w:proofErr w:type="spellStart"/>
      <w:r w:rsidRPr="00F10417">
        <w:rPr>
          <w:rFonts w:cs="Times New Roman"/>
          <w:sz w:val="22"/>
          <w:szCs w:val="22"/>
        </w:rPr>
        <w:t>ksi</w:t>
      </w:r>
      <w:proofErr w:type="spellEnd"/>
      <w:r w:rsidRPr="00F10417">
        <w:rPr>
          <w:rFonts w:cs="Times New Roman"/>
          <w:sz w:val="22"/>
          <w:szCs w:val="22"/>
        </w:rPr>
        <w:t xml:space="preserve">. The </w:t>
      </w:r>
      <w:r w:rsidR="00D10B2B" w:rsidRPr="00F10417">
        <w:rPr>
          <w:rFonts w:cs="Times New Roman"/>
          <w:sz w:val="22"/>
          <w:szCs w:val="22"/>
        </w:rPr>
        <w:t>best-fit</w:t>
      </w:r>
      <w:r w:rsidRPr="00F10417">
        <w:rPr>
          <w:rFonts w:cs="Times New Roman"/>
          <w:sz w:val="22"/>
          <w:szCs w:val="22"/>
        </w:rPr>
        <w:t xml:space="preserve"> line, then, indicates for a stress range of 25 </w:t>
      </w:r>
      <w:proofErr w:type="spellStart"/>
      <w:r w:rsidRPr="00F10417">
        <w:rPr>
          <w:rFonts w:cs="Times New Roman"/>
          <w:sz w:val="22"/>
          <w:szCs w:val="22"/>
        </w:rPr>
        <w:t>ksi</w:t>
      </w:r>
      <w:proofErr w:type="spellEnd"/>
      <w:r w:rsidRPr="00F10417">
        <w:rPr>
          <w:rFonts w:cs="Times New Roman"/>
          <w:sz w:val="22"/>
          <w:szCs w:val="22"/>
        </w:rPr>
        <w:t xml:space="preserve"> the number of cycles to failure is about 31,000. Below a stress range of 15 </w:t>
      </w:r>
      <w:proofErr w:type="spellStart"/>
      <w:r w:rsidRPr="00F10417">
        <w:rPr>
          <w:rFonts w:cs="Times New Roman"/>
          <w:sz w:val="22"/>
          <w:szCs w:val="22"/>
        </w:rPr>
        <w:t>ksi</w:t>
      </w:r>
      <w:proofErr w:type="spellEnd"/>
      <w:r w:rsidRPr="00F10417">
        <w:rPr>
          <w:rFonts w:cs="Times New Roman"/>
          <w:sz w:val="22"/>
          <w:szCs w:val="22"/>
        </w:rPr>
        <w:t>, no failure is indicated. This is considered the endurance limit. The reliability of the endurance limit can be improved by testing more speci</w:t>
      </w:r>
      <w:r w:rsidR="002317F7" w:rsidRPr="00F10417">
        <w:rPr>
          <w:rFonts w:cs="Times New Roman"/>
          <w:sz w:val="22"/>
          <w:szCs w:val="22"/>
        </w:rPr>
        <w:t xml:space="preserve">mens between 10 </w:t>
      </w:r>
      <w:proofErr w:type="spellStart"/>
      <w:r w:rsidR="002317F7" w:rsidRPr="00F10417">
        <w:rPr>
          <w:rFonts w:cs="Times New Roman"/>
          <w:sz w:val="22"/>
          <w:szCs w:val="22"/>
        </w:rPr>
        <w:t>ksi</w:t>
      </w:r>
      <w:proofErr w:type="spellEnd"/>
      <w:r w:rsidR="002317F7" w:rsidRPr="00F10417">
        <w:rPr>
          <w:rFonts w:cs="Times New Roman"/>
          <w:sz w:val="22"/>
          <w:szCs w:val="22"/>
        </w:rPr>
        <w:t xml:space="preserve"> and 20 </w:t>
      </w:r>
      <w:proofErr w:type="spellStart"/>
      <w:r w:rsidR="002317F7" w:rsidRPr="00F10417">
        <w:rPr>
          <w:rFonts w:cs="Times New Roman"/>
          <w:sz w:val="22"/>
          <w:szCs w:val="22"/>
        </w:rPr>
        <w:t>ksi</w:t>
      </w:r>
      <w:proofErr w:type="spellEnd"/>
      <w:r w:rsidR="002317F7" w:rsidRPr="00F10417">
        <w:rPr>
          <w:rFonts w:cs="Times New Roman"/>
          <w:sz w:val="22"/>
          <w:szCs w:val="22"/>
        </w:rPr>
        <w:t>.</w:t>
      </w:r>
    </w:p>
    <w:p w14:paraId="00464514" w14:textId="77777777" w:rsidR="00F10417" w:rsidRPr="003E5433" w:rsidRDefault="00F10417" w:rsidP="00F10417">
      <w:pPr>
        <w:spacing w:after="0"/>
        <w:jc w:val="left"/>
        <w:rPr>
          <w:rFonts w:cs="Times New Roman"/>
          <w:sz w:val="22"/>
          <w:szCs w:val="22"/>
        </w:rPr>
      </w:pPr>
    </w:p>
    <w:p w14:paraId="561BA63E" w14:textId="5C53FD4D" w:rsidR="003E5433" w:rsidRPr="00FF5D08" w:rsidRDefault="00FF5D08" w:rsidP="003E5433">
      <w:pPr>
        <w:widowControl w:val="0"/>
        <w:autoSpaceDE w:val="0"/>
        <w:autoSpaceDN w:val="0"/>
        <w:adjustRightInd w:val="0"/>
        <w:spacing w:after="240" w:line="280" w:lineRule="atLeast"/>
        <w:jc w:val="left"/>
        <w:rPr>
          <w:rFonts w:eastAsiaTheme="minorEastAsia" w:cs="Times New Roman"/>
          <w:b/>
          <w:color w:val="000000"/>
          <w:sz w:val="22"/>
          <w:szCs w:val="22"/>
        </w:rPr>
      </w:pPr>
      <w:r w:rsidRPr="00FF5D08">
        <w:rPr>
          <w:rFonts w:cs="Times New Roman"/>
          <w:b/>
          <w:sz w:val="22"/>
          <w:szCs w:val="22"/>
        </w:rPr>
        <w:t xml:space="preserve">Figure 2: </w:t>
      </w:r>
      <w:r w:rsidR="003E5433" w:rsidRPr="00FF5D08">
        <w:rPr>
          <w:rFonts w:eastAsiaTheme="minorEastAsia" w:cs="Times New Roman"/>
          <w:b/>
          <w:color w:val="000000"/>
          <w:sz w:val="22"/>
          <w:szCs w:val="22"/>
        </w:rPr>
        <w:t>Resulting S-N curve</w:t>
      </w:r>
      <w:r>
        <w:rPr>
          <w:rFonts w:eastAsiaTheme="minorEastAsia" w:cs="Times New Roman"/>
          <w:b/>
          <w:color w:val="000000"/>
          <w:sz w:val="22"/>
          <w:szCs w:val="22"/>
        </w:rPr>
        <w:t>.</w:t>
      </w:r>
      <w:r w:rsidR="003E5433" w:rsidRPr="00FF5D08">
        <w:rPr>
          <w:rFonts w:eastAsiaTheme="minorEastAsia" w:cs="Times New Roman"/>
          <w:b/>
          <w:color w:val="000000"/>
          <w:sz w:val="22"/>
          <w:szCs w:val="22"/>
        </w:rPr>
        <w:t xml:space="preserve"> </w:t>
      </w:r>
    </w:p>
    <w:p w14:paraId="3C2ECBFC" w14:textId="7BB45E52" w:rsidR="006623F6" w:rsidRDefault="00891C98" w:rsidP="00A22855">
      <w:pPr>
        <w:spacing w:after="0"/>
        <w:jc w:val="left"/>
        <w:rPr>
          <w:rFonts w:eastAsiaTheme="minorEastAsia" w:cs="Times New Roman"/>
          <w:color w:val="000000"/>
          <w:sz w:val="22"/>
          <w:szCs w:val="22"/>
        </w:rPr>
      </w:pPr>
      <w:r w:rsidRPr="00F10417">
        <w:rPr>
          <w:rFonts w:cs="Times New Roman"/>
          <w:sz w:val="22"/>
          <w:szCs w:val="22"/>
        </w:rPr>
        <w:t>If the cyclic load history of a bridge is assumed to consist of a number of cycles (</w:t>
      </w:r>
      <w:proofErr w:type="spellStart"/>
      <w:r w:rsidRPr="00F10417">
        <w:rPr>
          <w:rFonts w:cs="Times New Roman"/>
          <w:sz w:val="22"/>
          <w:szCs w:val="22"/>
        </w:rPr>
        <w:t>N</w:t>
      </w:r>
      <w:r w:rsidRPr="00F10417">
        <w:rPr>
          <w:rFonts w:cs="Times New Roman"/>
          <w:sz w:val="22"/>
          <w:szCs w:val="22"/>
          <w:vertAlign w:val="subscript"/>
        </w:rPr>
        <w:t>exp</w:t>
      </w:r>
      <w:proofErr w:type="spellEnd"/>
      <w:r w:rsidRPr="00F10417">
        <w:rPr>
          <w:rFonts w:cs="Times New Roman"/>
          <w:sz w:val="22"/>
          <w:szCs w:val="22"/>
        </w:rPr>
        <w:t xml:space="preserve">) and stress ranges </w:t>
      </w:r>
      <w:r w:rsidR="00F10417">
        <w:rPr>
          <w:rFonts w:cs="Times New Roman"/>
          <w:sz w:val="22"/>
          <w:szCs w:val="22"/>
        </w:rPr>
        <w:t xml:space="preserve">(SR) </w:t>
      </w:r>
      <w:r w:rsidR="00D53EFA">
        <w:rPr>
          <w:rFonts w:cs="Times New Roman"/>
          <w:sz w:val="22"/>
          <w:szCs w:val="22"/>
        </w:rPr>
        <w:t>(T</w:t>
      </w:r>
      <w:r w:rsidR="00F10417">
        <w:rPr>
          <w:rFonts w:cs="Times New Roman"/>
          <w:sz w:val="22"/>
          <w:szCs w:val="22"/>
        </w:rPr>
        <w:t>able 3</w:t>
      </w:r>
      <w:r w:rsidR="00D53EFA">
        <w:rPr>
          <w:rFonts w:cs="Times New Roman"/>
          <w:sz w:val="22"/>
          <w:szCs w:val="22"/>
        </w:rPr>
        <w:t>)</w:t>
      </w:r>
      <w:r w:rsidRPr="00F10417">
        <w:rPr>
          <w:rFonts w:cs="Times New Roman"/>
          <w:sz w:val="22"/>
          <w:szCs w:val="22"/>
        </w:rPr>
        <w:t xml:space="preserve">, and we know the fatigue behavior of the material, we can use Miner's rule to calculate the cycles to failure by finding the </w:t>
      </w:r>
      <w:proofErr w:type="spellStart"/>
      <w:r w:rsidRPr="00F10417">
        <w:rPr>
          <w:rFonts w:cs="Times New Roman"/>
          <w:sz w:val="22"/>
          <w:szCs w:val="22"/>
        </w:rPr>
        <w:t>N</w:t>
      </w:r>
      <w:r w:rsidRPr="00F10417">
        <w:rPr>
          <w:rFonts w:cs="Times New Roman"/>
          <w:sz w:val="22"/>
          <w:szCs w:val="22"/>
          <w:vertAlign w:val="subscript"/>
        </w:rPr>
        <w:t>max</w:t>
      </w:r>
      <w:proofErr w:type="spellEnd"/>
      <w:r w:rsidR="00D53EFA">
        <w:rPr>
          <w:rFonts w:cs="Times New Roman"/>
          <w:sz w:val="22"/>
          <w:szCs w:val="22"/>
        </w:rPr>
        <w:t xml:space="preserve"> </w:t>
      </w:r>
      <w:r w:rsidR="00D8125F">
        <w:rPr>
          <w:rFonts w:cs="Times New Roman"/>
          <w:sz w:val="22"/>
          <w:szCs w:val="22"/>
        </w:rPr>
        <w:t>f</w:t>
      </w:r>
      <w:r w:rsidRPr="00F10417">
        <w:rPr>
          <w:rFonts w:cs="Times New Roman"/>
          <w:sz w:val="22"/>
          <w:szCs w:val="22"/>
        </w:rPr>
        <w:t xml:space="preserve">rom the graph </w:t>
      </w:r>
      <w:r w:rsidR="00A27031">
        <w:rPr>
          <w:rFonts w:cs="Times New Roman"/>
          <w:sz w:val="22"/>
          <w:szCs w:val="22"/>
        </w:rPr>
        <w:t>in Fig.</w:t>
      </w:r>
      <w:r w:rsidR="009618D1">
        <w:rPr>
          <w:rFonts w:cs="Times New Roman"/>
          <w:sz w:val="22"/>
          <w:szCs w:val="22"/>
        </w:rPr>
        <w:t xml:space="preserve"> 2 </w:t>
      </w:r>
      <w:r w:rsidRPr="00F10417">
        <w:rPr>
          <w:rFonts w:cs="Times New Roman"/>
          <w:sz w:val="22"/>
          <w:szCs w:val="22"/>
        </w:rPr>
        <w:t>and</w:t>
      </w:r>
      <w:r w:rsidR="00D8125F">
        <w:rPr>
          <w:rFonts w:cs="Times New Roman"/>
          <w:sz w:val="22"/>
          <w:szCs w:val="22"/>
        </w:rPr>
        <w:t xml:space="preserve"> s</w:t>
      </w:r>
      <w:r w:rsidRPr="00F10417">
        <w:rPr>
          <w:rFonts w:cs="Times New Roman"/>
          <w:sz w:val="22"/>
          <w:szCs w:val="22"/>
        </w:rPr>
        <w:t xml:space="preserve">umming the </w:t>
      </w:r>
      <w:proofErr w:type="spellStart"/>
      <w:r w:rsidRPr="00F10417">
        <w:rPr>
          <w:rFonts w:cs="Times New Roman"/>
          <w:sz w:val="22"/>
          <w:szCs w:val="22"/>
        </w:rPr>
        <w:t>N</w:t>
      </w:r>
      <w:r w:rsidRPr="00F10417">
        <w:rPr>
          <w:rFonts w:cs="Times New Roman"/>
          <w:sz w:val="22"/>
          <w:szCs w:val="22"/>
          <w:vertAlign w:val="subscript"/>
        </w:rPr>
        <w:t>exp</w:t>
      </w:r>
      <w:proofErr w:type="spellEnd"/>
      <w:r w:rsidRPr="00F10417">
        <w:rPr>
          <w:rFonts w:cs="Times New Roman"/>
          <w:sz w:val="22"/>
          <w:szCs w:val="22"/>
        </w:rPr>
        <w:t>/</w:t>
      </w:r>
      <w:proofErr w:type="spellStart"/>
      <w:r w:rsidRPr="00F10417">
        <w:rPr>
          <w:rFonts w:cs="Times New Roman"/>
          <w:sz w:val="22"/>
          <w:szCs w:val="22"/>
        </w:rPr>
        <w:t>N</w:t>
      </w:r>
      <w:r w:rsidRPr="00F10417">
        <w:rPr>
          <w:rFonts w:cs="Times New Roman"/>
          <w:sz w:val="22"/>
          <w:szCs w:val="22"/>
          <w:vertAlign w:val="subscript"/>
        </w:rPr>
        <w:t>max</w:t>
      </w:r>
      <w:proofErr w:type="spellEnd"/>
      <w:r w:rsidRPr="00F10417">
        <w:rPr>
          <w:rFonts w:cs="Times New Roman"/>
          <w:sz w:val="22"/>
          <w:szCs w:val="22"/>
          <w:vertAlign w:val="subscript"/>
        </w:rPr>
        <w:t xml:space="preserve"> </w:t>
      </w:r>
      <w:r w:rsidRPr="00F10417">
        <w:rPr>
          <w:rFonts w:cs="Times New Roman"/>
          <w:sz w:val="22"/>
          <w:szCs w:val="22"/>
        </w:rPr>
        <w:t>across all the stress ranges.</w:t>
      </w:r>
      <w:r w:rsidR="005467CE" w:rsidRPr="00C37E2A">
        <w:rPr>
          <w:rFonts w:eastAsiaTheme="minorEastAsia" w:cs="Times New Roman"/>
          <w:i/>
          <w:color w:val="000000"/>
          <w:sz w:val="22"/>
          <w:szCs w:val="22"/>
        </w:rPr>
        <w:t xml:space="preserve"> </w:t>
      </w:r>
    </w:p>
    <w:p w14:paraId="3C86157B" w14:textId="77777777" w:rsidR="006C3692" w:rsidRPr="006C3692" w:rsidRDefault="006C3692" w:rsidP="00A22855">
      <w:pPr>
        <w:spacing w:after="0"/>
        <w:jc w:val="left"/>
        <w:rPr>
          <w:rFonts w:cs="Times New Roman"/>
          <w:sz w:val="22"/>
          <w:szCs w:val="22"/>
        </w:rPr>
      </w:pPr>
    </w:p>
    <w:tbl>
      <w:tblPr>
        <w:tblW w:w="4950" w:type="dxa"/>
        <w:jc w:val="center"/>
        <w:tblBorders>
          <w:top w:val="nil"/>
          <w:left w:val="nil"/>
          <w:right w:val="nil"/>
        </w:tblBorders>
        <w:tblLayout w:type="fixed"/>
        <w:tblLook w:val="0000" w:firstRow="0" w:lastRow="0" w:firstColumn="0" w:lastColumn="0" w:noHBand="0" w:noVBand="0"/>
      </w:tblPr>
      <w:tblGrid>
        <w:gridCol w:w="1276"/>
        <w:gridCol w:w="1244"/>
        <w:gridCol w:w="1170"/>
        <w:gridCol w:w="1260"/>
      </w:tblGrid>
      <w:tr w:rsidR="00891C98" w:rsidRPr="006777B0" w14:paraId="1DBCAB3B" w14:textId="77777777" w:rsidTr="006777B0">
        <w:trPr>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8A514DA"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SR (</w:t>
            </w:r>
            <w:proofErr w:type="spellStart"/>
            <w:r w:rsidRPr="006777B0">
              <w:rPr>
                <w:rFonts w:eastAsiaTheme="minorEastAsia" w:cs="Times New Roman"/>
                <w:color w:val="000000"/>
                <w:sz w:val="22"/>
                <w:szCs w:val="22"/>
              </w:rPr>
              <w:t>ksi</w:t>
            </w:r>
            <w:proofErr w:type="spellEnd"/>
            <w:r w:rsidRPr="006777B0">
              <w:rPr>
                <w:rFonts w:eastAsiaTheme="minorEastAsia" w:cs="Times New Roman"/>
                <w:color w:val="000000"/>
                <w:sz w:val="22"/>
                <w:szCs w:val="22"/>
              </w:rPr>
              <w:t>)</w:t>
            </w:r>
          </w:p>
        </w:tc>
        <w:tc>
          <w:tcPr>
            <w:tcW w:w="1244" w:type="dxa"/>
            <w:tcBorders>
              <w:top w:val="single" w:sz="4" w:space="0" w:color="000000"/>
              <w:bottom w:val="single" w:sz="4" w:space="0" w:color="000000"/>
              <w:right w:val="single" w:sz="4" w:space="0" w:color="000000"/>
            </w:tcBorders>
            <w:vAlign w:val="center"/>
          </w:tcPr>
          <w:p w14:paraId="201DF060"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proofErr w:type="spellStart"/>
            <w:r w:rsidRPr="006777B0">
              <w:rPr>
                <w:rFonts w:eastAsiaTheme="minorEastAsia" w:cs="Times New Roman"/>
                <w:color w:val="000000"/>
                <w:sz w:val="22"/>
                <w:szCs w:val="22"/>
              </w:rPr>
              <w:t>N</w:t>
            </w:r>
            <w:r w:rsidRPr="002177A6">
              <w:rPr>
                <w:rFonts w:eastAsiaTheme="minorEastAsia" w:cs="Times New Roman"/>
                <w:color w:val="000000"/>
                <w:sz w:val="22"/>
                <w:szCs w:val="22"/>
                <w:vertAlign w:val="subscript"/>
              </w:rPr>
              <w:t>exp</w:t>
            </w:r>
            <w:proofErr w:type="spellEnd"/>
          </w:p>
        </w:tc>
        <w:tc>
          <w:tcPr>
            <w:tcW w:w="1170" w:type="dxa"/>
            <w:tcBorders>
              <w:top w:val="single" w:sz="4" w:space="0" w:color="000000"/>
              <w:bottom w:val="single" w:sz="4" w:space="0" w:color="000000"/>
              <w:right w:val="single" w:sz="4" w:space="0" w:color="000000"/>
            </w:tcBorders>
            <w:vAlign w:val="center"/>
          </w:tcPr>
          <w:p w14:paraId="379B4C0C"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proofErr w:type="spellStart"/>
            <w:r w:rsidRPr="006777B0">
              <w:rPr>
                <w:rFonts w:eastAsiaTheme="minorEastAsia" w:cs="Times New Roman"/>
                <w:color w:val="000000"/>
                <w:sz w:val="22"/>
                <w:szCs w:val="22"/>
              </w:rPr>
              <w:t>N</w:t>
            </w:r>
            <w:r w:rsidRPr="002177A6">
              <w:rPr>
                <w:rFonts w:eastAsiaTheme="minorEastAsia" w:cs="Times New Roman"/>
                <w:color w:val="000000"/>
                <w:sz w:val="22"/>
                <w:szCs w:val="22"/>
                <w:vertAlign w:val="subscript"/>
              </w:rPr>
              <w:t>max</w:t>
            </w:r>
            <w:proofErr w:type="spellEnd"/>
          </w:p>
        </w:tc>
        <w:tc>
          <w:tcPr>
            <w:tcW w:w="1260" w:type="dxa"/>
            <w:tcBorders>
              <w:top w:val="single" w:sz="4" w:space="0" w:color="000000"/>
              <w:bottom w:val="single" w:sz="4" w:space="0" w:color="000000"/>
              <w:right w:val="single" w:sz="4" w:space="0" w:color="000000"/>
            </w:tcBorders>
            <w:vAlign w:val="center"/>
          </w:tcPr>
          <w:p w14:paraId="5BC13289"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proofErr w:type="spellStart"/>
            <w:r w:rsidRPr="006777B0">
              <w:rPr>
                <w:rFonts w:eastAsiaTheme="minorEastAsia" w:cs="Times New Roman"/>
                <w:color w:val="000000"/>
                <w:sz w:val="22"/>
                <w:szCs w:val="22"/>
              </w:rPr>
              <w:t>N</w:t>
            </w:r>
            <w:r w:rsidRPr="002177A6">
              <w:rPr>
                <w:rFonts w:eastAsiaTheme="minorEastAsia" w:cs="Times New Roman"/>
                <w:color w:val="000000"/>
                <w:sz w:val="22"/>
                <w:szCs w:val="22"/>
                <w:vertAlign w:val="subscript"/>
              </w:rPr>
              <w:t>exp</w:t>
            </w:r>
            <w:proofErr w:type="spellEnd"/>
            <w:r w:rsidRPr="006777B0">
              <w:rPr>
                <w:rFonts w:eastAsiaTheme="minorEastAsia" w:cs="Times New Roman"/>
                <w:color w:val="000000"/>
                <w:sz w:val="22"/>
                <w:szCs w:val="22"/>
              </w:rPr>
              <w:t xml:space="preserve"> /</w:t>
            </w:r>
            <w:proofErr w:type="spellStart"/>
            <w:r w:rsidRPr="006777B0">
              <w:rPr>
                <w:rFonts w:eastAsiaTheme="minorEastAsia" w:cs="Times New Roman"/>
                <w:color w:val="000000"/>
                <w:sz w:val="22"/>
                <w:szCs w:val="22"/>
              </w:rPr>
              <w:t>N</w:t>
            </w:r>
            <w:r w:rsidRPr="002177A6">
              <w:rPr>
                <w:rFonts w:eastAsiaTheme="minorEastAsia" w:cs="Times New Roman"/>
                <w:color w:val="000000"/>
                <w:sz w:val="22"/>
                <w:szCs w:val="22"/>
                <w:vertAlign w:val="subscript"/>
              </w:rPr>
              <w:t>max</w:t>
            </w:r>
            <w:proofErr w:type="spellEnd"/>
          </w:p>
        </w:tc>
      </w:tr>
      <w:tr w:rsidR="00891C98" w:rsidRPr="006777B0" w14:paraId="340A0EF2" w14:textId="77777777" w:rsidTr="006777B0">
        <w:tblPrEx>
          <w:tblBorders>
            <w:top w:val="none" w:sz="0" w:space="0" w:color="auto"/>
          </w:tblBorders>
        </w:tblPrEx>
        <w:trPr>
          <w:trHeight w:val="296"/>
          <w:jc w:val="center"/>
        </w:trPr>
        <w:tc>
          <w:tcPr>
            <w:tcW w:w="1276" w:type="dxa"/>
            <w:tcBorders>
              <w:left w:val="single" w:sz="4" w:space="0" w:color="000000"/>
              <w:bottom w:val="single" w:sz="4" w:space="0" w:color="000000"/>
              <w:right w:val="single" w:sz="4" w:space="0" w:color="000000"/>
            </w:tcBorders>
            <w:vAlign w:val="center"/>
          </w:tcPr>
          <w:p w14:paraId="6A01BAC4"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50</w:t>
            </w:r>
          </w:p>
        </w:tc>
        <w:tc>
          <w:tcPr>
            <w:tcW w:w="1244" w:type="dxa"/>
            <w:tcBorders>
              <w:bottom w:val="single" w:sz="4" w:space="0" w:color="000000"/>
              <w:right w:val="single" w:sz="4" w:space="0" w:color="000000"/>
            </w:tcBorders>
            <w:vAlign w:val="center"/>
          </w:tcPr>
          <w:p w14:paraId="5F66E437"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100</w:t>
            </w:r>
          </w:p>
        </w:tc>
        <w:tc>
          <w:tcPr>
            <w:tcW w:w="1170" w:type="dxa"/>
            <w:tcBorders>
              <w:bottom w:val="single" w:sz="4" w:space="0" w:color="000000"/>
              <w:right w:val="single" w:sz="4" w:space="0" w:color="000000"/>
            </w:tcBorders>
            <w:vAlign w:val="center"/>
          </w:tcPr>
          <w:p w14:paraId="094E0B38"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3431</w:t>
            </w:r>
          </w:p>
        </w:tc>
        <w:tc>
          <w:tcPr>
            <w:tcW w:w="1260" w:type="dxa"/>
            <w:tcBorders>
              <w:bottom w:val="single" w:sz="4" w:space="0" w:color="000000"/>
              <w:right w:val="single" w:sz="4" w:space="0" w:color="000000"/>
            </w:tcBorders>
            <w:vAlign w:val="center"/>
          </w:tcPr>
          <w:p w14:paraId="121112C7"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0.029</w:t>
            </w:r>
          </w:p>
        </w:tc>
      </w:tr>
      <w:tr w:rsidR="00891C98" w:rsidRPr="006777B0" w14:paraId="107FE65F" w14:textId="77777777" w:rsidTr="006777B0">
        <w:tblPrEx>
          <w:tblBorders>
            <w:top w:val="none" w:sz="0" w:space="0" w:color="auto"/>
          </w:tblBorders>
        </w:tblPrEx>
        <w:trPr>
          <w:jc w:val="center"/>
        </w:trPr>
        <w:tc>
          <w:tcPr>
            <w:tcW w:w="1276" w:type="dxa"/>
            <w:tcBorders>
              <w:left w:val="single" w:sz="4" w:space="0" w:color="000000"/>
              <w:bottom w:val="single" w:sz="4" w:space="0" w:color="000000"/>
              <w:right w:val="single" w:sz="4" w:space="0" w:color="000000"/>
            </w:tcBorders>
            <w:vAlign w:val="center"/>
          </w:tcPr>
          <w:p w14:paraId="00EC2BAA"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45</w:t>
            </w:r>
          </w:p>
        </w:tc>
        <w:tc>
          <w:tcPr>
            <w:tcW w:w="1244" w:type="dxa"/>
            <w:tcBorders>
              <w:bottom w:val="single" w:sz="4" w:space="0" w:color="000000"/>
              <w:right w:val="single" w:sz="4" w:space="0" w:color="000000"/>
            </w:tcBorders>
            <w:vAlign w:val="center"/>
          </w:tcPr>
          <w:p w14:paraId="7F53D2C0"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200</w:t>
            </w:r>
          </w:p>
        </w:tc>
        <w:tc>
          <w:tcPr>
            <w:tcW w:w="1170" w:type="dxa"/>
            <w:tcBorders>
              <w:bottom w:val="single" w:sz="4" w:space="0" w:color="000000"/>
              <w:right w:val="single" w:sz="4" w:space="0" w:color="000000"/>
            </w:tcBorders>
            <w:vAlign w:val="center"/>
          </w:tcPr>
          <w:p w14:paraId="4DC90038"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5327</w:t>
            </w:r>
          </w:p>
        </w:tc>
        <w:tc>
          <w:tcPr>
            <w:tcW w:w="1260" w:type="dxa"/>
            <w:tcBorders>
              <w:bottom w:val="single" w:sz="4" w:space="0" w:color="000000"/>
              <w:right w:val="single" w:sz="4" w:space="0" w:color="000000"/>
            </w:tcBorders>
            <w:vAlign w:val="center"/>
          </w:tcPr>
          <w:p w14:paraId="331A3C16"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0.038</w:t>
            </w:r>
          </w:p>
        </w:tc>
      </w:tr>
      <w:tr w:rsidR="00891C98" w:rsidRPr="006777B0" w14:paraId="48122675" w14:textId="77777777" w:rsidTr="006777B0">
        <w:tblPrEx>
          <w:tblBorders>
            <w:top w:val="none" w:sz="0" w:space="0" w:color="auto"/>
          </w:tblBorders>
        </w:tblPrEx>
        <w:trPr>
          <w:jc w:val="center"/>
        </w:trPr>
        <w:tc>
          <w:tcPr>
            <w:tcW w:w="1276" w:type="dxa"/>
            <w:tcBorders>
              <w:left w:val="single" w:sz="4" w:space="0" w:color="000000"/>
              <w:bottom w:val="single" w:sz="4" w:space="0" w:color="000000"/>
              <w:right w:val="single" w:sz="4" w:space="0" w:color="000000"/>
            </w:tcBorders>
            <w:vAlign w:val="center"/>
          </w:tcPr>
          <w:p w14:paraId="15B57DD7"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40</w:t>
            </w:r>
          </w:p>
        </w:tc>
        <w:tc>
          <w:tcPr>
            <w:tcW w:w="1244" w:type="dxa"/>
            <w:tcBorders>
              <w:bottom w:val="single" w:sz="4" w:space="0" w:color="000000"/>
              <w:right w:val="single" w:sz="4" w:space="0" w:color="000000"/>
            </w:tcBorders>
            <w:vAlign w:val="center"/>
          </w:tcPr>
          <w:p w14:paraId="6EA964D7"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600</w:t>
            </w:r>
          </w:p>
        </w:tc>
        <w:tc>
          <w:tcPr>
            <w:tcW w:w="1170" w:type="dxa"/>
            <w:tcBorders>
              <w:bottom w:val="single" w:sz="4" w:space="0" w:color="000000"/>
              <w:right w:val="single" w:sz="4" w:space="0" w:color="000000"/>
            </w:tcBorders>
            <w:vAlign w:val="center"/>
          </w:tcPr>
          <w:p w14:paraId="738E6DBC"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8272</w:t>
            </w:r>
          </w:p>
        </w:tc>
        <w:tc>
          <w:tcPr>
            <w:tcW w:w="1260" w:type="dxa"/>
            <w:tcBorders>
              <w:bottom w:val="single" w:sz="4" w:space="0" w:color="000000"/>
              <w:right w:val="single" w:sz="4" w:space="0" w:color="000000"/>
            </w:tcBorders>
            <w:vAlign w:val="center"/>
          </w:tcPr>
          <w:p w14:paraId="3A14B936"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0.073</w:t>
            </w:r>
          </w:p>
        </w:tc>
      </w:tr>
      <w:tr w:rsidR="00891C98" w:rsidRPr="006777B0" w14:paraId="3133E537" w14:textId="77777777" w:rsidTr="006777B0">
        <w:tblPrEx>
          <w:tblBorders>
            <w:top w:val="none" w:sz="0" w:space="0" w:color="auto"/>
          </w:tblBorders>
        </w:tblPrEx>
        <w:trPr>
          <w:jc w:val="center"/>
        </w:trPr>
        <w:tc>
          <w:tcPr>
            <w:tcW w:w="1276" w:type="dxa"/>
            <w:tcBorders>
              <w:left w:val="single" w:sz="4" w:space="0" w:color="000000"/>
              <w:bottom w:val="single" w:sz="4" w:space="0" w:color="000000"/>
              <w:right w:val="single" w:sz="4" w:space="0" w:color="000000"/>
            </w:tcBorders>
            <w:vAlign w:val="center"/>
          </w:tcPr>
          <w:p w14:paraId="7B5A282C"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35</w:t>
            </w:r>
          </w:p>
        </w:tc>
        <w:tc>
          <w:tcPr>
            <w:tcW w:w="1244" w:type="dxa"/>
            <w:tcBorders>
              <w:bottom w:val="single" w:sz="4" w:space="0" w:color="000000"/>
              <w:right w:val="single" w:sz="4" w:space="0" w:color="000000"/>
            </w:tcBorders>
            <w:vAlign w:val="center"/>
          </w:tcPr>
          <w:p w14:paraId="4CC41FBD"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2000</w:t>
            </w:r>
          </w:p>
        </w:tc>
        <w:tc>
          <w:tcPr>
            <w:tcW w:w="1170" w:type="dxa"/>
            <w:tcBorders>
              <w:bottom w:val="single" w:sz="4" w:space="0" w:color="000000"/>
              <w:right w:val="single" w:sz="4" w:space="0" w:color="000000"/>
            </w:tcBorders>
            <w:vAlign w:val="center"/>
          </w:tcPr>
          <w:p w14:paraId="1B0263F6"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12843</w:t>
            </w:r>
          </w:p>
        </w:tc>
        <w:tc>
          <w:tcPr>
            <w:tcW w:w="1260" w:type="dxa"/>
            <w:tcBorders>
              <w:bottom w:val="single" w:sz="4" w:space="0" w:color="000000"/>
              <w:right w:val="single" w:sz="4" w:space="0" w:color="000000"/>
            </w:tcBorders>
            <w:vAlign w:val="center"/>
          </w:tcPr>
          <w:p w14:paraId="45C1A717"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0.156</w:t>
            </w:r>
          </w:p>
        </w:tc>
      </w:tr>
      <w:tr w:rsidR="00891C98" w:rsidRPr="006777B0" w14:paraId="6A1DCCBF" w14:textId="77777777" w:rsidTr="006777B0">
        <w:tblPrEx>
          <w:tblBorders>
            <w:top w:val="none" w:sz="0" w:space="0" w:color="auto"/>
          </w:tblBorders>
        </w:tblPrEx>
        <w:trPr>
          <w:jc w:val="center"/>
        </w:trPr>
        <w:tc>
          <w:tcPr>
            <w:tcW w:w="1276" w:type="dxa"/>
            <w:tcBorders>
              <w:left w:val="single" w:sz="4" w:space="0" w:color="000000"/>
              <w:bottom w:val="single" w:sz="4" w:space="0" w:color="000000"/>
              <w:right w:val="single" w:sz="4" w:space="0" w:color="000000"/>
            </w:tcBorders>
            <w:vAlign w:val="center"/>
          </w:tcPr>
          <w:p w14:paraId="2EED29E0"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30</w:t>
            </w:r>
          </w:p>
        </w:tc>
        <w:tc>
          <w:tcPr>
            <w:tcW w:w="1244" w:type="dxa"/>
            <w:tcBorders>
              <w:bottom w:val="single" w:sz="4" w:space="0" w:color="000000"/>
              <w:right w:val="single" w:sz="4" w:space="0" w:color="000000"/>
            </w:tcBorders>
            <w:vAlign w:val="center"/>
          </w:tcPr>
          <w:p w14:paraId="5B6C475F"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5000</w:t>
            </w:r>
          </w:p>
        </w:tc>
        <w:tc>
          <w:tcPr>
            <w:tcW w:w="1170" w:type="dxa"/>
            <w:tcBorders>
              <w:bottom w:val="single" w:sz="4" w:space="0" w:color="000000"/>
              <w:right w:val="single" w:sz="4" w:space="0" w:color="000000"/>
            </w:tcBorders>
            <w:vAlign w:val="center"/>
          </w:tcPr>
          <w:p w14:paraId="63FAEEE9"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19942</w:t>
            </w:r>
          </w:p>
        </w:tc>
        <w:tc>
          <w:tcPr>
            <w:tcW w:w="1260" w:type="dxa"/>
            <w:tcBorders>
              <w:bottom w:val="single" w:sz="4" w:space="0" w:color="000000"/>
              <w:right w:val="single" w:sz="4" w:space="0" w:color="000000"/>
            </w:tcBorders>
            <w:vAlign w:val="center"/>
          </w:tcPr>
          <w:p w14:paraId="2CAC53F6"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0.251</w:t>
            </w:r>
          </w:p>
        </w:tc>
      </w:tr>
      <w:tr w:rsidR="00891C98" w:rsidRPr="006777B0" w14:paraId="2224B2DF" w14:textId="77777777" w:rsidTr="006777B0">
        <w:tblPrEx>
          <w:tblBorders>
            <w:top w:val="none" w:sz="0" w:space="0" w:color="auto"/>
          </w:tblBorders>
        </w:tblPrEx>
        <w:trPr>
          <w:jc w:val="center"/>
        </w:trPr>
        <w:tc>
          <w:tcPr>
            <w:tcW w:w="1276" w:type="dxa"/>
            <w:tcBorders>
              <w:left w:val="single" w:sz="4" w:space="0" w:color="000000"/>
              <w:bottom w:val="single" w:sz="4" w:space="0" w:color="000000"/>
              <w:right w:val="single" w:sz="4" w:space="0" w:color="000000"/>
            </w:tcBorders>
            <w:vAlign w:val="center"/>
          </w:tcPr>
          <w:p w14:paraId="1444A710"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25</w:t>
            </w:r>
          </w:p>
        </w:tc>
        <w:tc>
          <w:tcPr>
            <w:tcW w:w="1244" w:type="dxa"/>
            <w:tcBorders>
              <w:bottom w:val="single" w:sz="4" w:space="0" w:color="000000"/>
              <w:right w:val="single" w:sz="4" w:space="0" w:color="000000"/>
            </w:tcBorders>
            <w:vAlign w:val="center"/>
          </w:tcPr>
          <w:p w14:paraId="28C9C4F7"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6000</w:t>
            </w:r>
          </w:p>
        </w:tc>
        <w:tc>
          <w:tcPr>
            <w:tcW w:w="1170" w:type="dxa"/>
            <w:tcBorders>
              <w:bottom w:val="single" w:sz="4" w:space="0" w:color="000000"/>
              <w:right w:val="single" w:sz="4" w:space="0" w:color="000000"/>
            </w:tcBorders>
            <w:vAlign w:val="center"/>
          </w:tcPr>
          <w:p w14:paraId="5F95FB64"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30964</w:t>
            </w:r>
          </w:p>
        </w:tc>
        <w:tc>
          <w:tcPr>
            <w:tcW w:w="1260" w:type="dxa"/>
            <w:tcBorders>
              <w:bottom w:val="single" w:sz="4" w:space="0" w:color="000000"/>
              <w:right w:val="single" w:sz="4" w:space="0" w:color="000000"/>
            </w:tcBorders>
            <w:vAlign w:val="center"/>
          </w:tcPr>
          <w:p w14:paraId="17DA05FE"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0.194</w:t>
            </w:r>
          </w:p>
        </w:tc>
      </w:tr>
      <w:tr w:rsidR="00891C98" w:rsidRPr="006777B0" w14:paraId="4FD22509" w14:textId="77777777" w:rsidTr="006777B0">
        <w:tblPrEx>
          <w:tblBorders>
            <w:top w:val="none" w:sz="0" w:space="0" w:color="auto"/>
          </w:tblBorders>
        </w:tblPrEx>
        <w:trPr>
          <w:jc w:val="center"/>
        </w:trPr>
        <w:tc>
          <w:tcPr>
            <w:tcW w:w="1276" w:type="dxa"/>
            <w:tcBorders>
              <w:left w:val="single" w:sz="4" w:space="0" w:color="000000"/>
              <w:bottom w:val="single" w:sz="4" w:space="0" w:color="000000"/>
              <w:right w:val="single" w:sz="4" w:space="0" w:color="000000"/>
            </w:tcBorders>
            <w:vAlign w:val="center"/>
          </w:tcPr>
          <w:p w14:paraId="74EEE76E"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20</w:t>
            </w:r>
          </w:p>
        </w:tc>
        <w:tc>
          <w:tcPr>
            <w:tcW w:w="1244" w:type="dxa"/>
            <w:tcBorders>
              <w:bottom w:val="single" w:sz="4" w:space="0" w:color="000000"/>
              <w:right w:val="single" w:sz="4" w:space="0" w:color="000000"/>
            </w:tcBorders>
            <w:vAlign w:val="center"/>
          </w:tcPr>
          <w:p w14:paraId="0C315FAD"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10000</w:t>
            </w:r>
          </w:p>
        </w:tc>
        <w:tc>
          <w:tcPr>
            <w:tcW w:w="1170" w:type="dxa"/>
            <w:tcBorders>
              <w:bottom w:val="single" w:sz="4" w:space="0" w:color="000000"/>
              <w:right w:val="single" w:sz="4" w:space="0" w:color="000000"/>
            </w:tcBorders>
            <w:vAlign w:val="center"/>
          </w:tcPr>
          <w:p w14:paraId="5D3014F0"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48078</w:t>
            </w:r>
          </w:p>
        </w:tc>
        <w:tc>
          <w:tcPr>
            <w:tcW w:w="1260" w:type="dxa"/>
            <w:tcBorders>
              <w:bottom w:val="single" w:sz="4" w:space="0" w:color="000000"/>
              <w:right w:val="single" w:sz="4" w:space="0" w:color="000000"/>
            </w:tcBorders>
            <w:vAlign w:val="center"/>
          </w:tcPr>
          <w:p w14:paraId="18A011A8"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0.208</w:t>
            </w:r>
          </w:p>
        </w:tc>
      </w:tr>
      <w:tr w:rsidR="00891C98" w:rsidRPr="006777B0" w14:paraId="028DBEB9" w14:textId="77777777" w:rsidTr="006777B0">
        <w:tblPrEx>
          <w:tblBorders>
            <w:top w:val="none" w:sz="0" w:space="0" w:color="auto"/>
          </w:tblBorders>
        </w:tblPrEx>
        <w:trPr>
          <w:jc w:val="center"/>
        </w:trPr>
        <w:tc>
          <w:tcPr>
            <w:tcW w:w="1276" w:type="dxa"/>
            <w:tcBorders>
              <w:left w:val="single" w:sz="4" w:space="0" w:color="000000"/>
              <w:bottom w:val="single" w:sz="4" w:space="0" w:color="000000"/>
              <w:right w:val="single" w:sz="4" w:space="0" w:color="000000"/>
            </w:tcBorders>
            <w:vAlign w:val="center"/>
          </w:tcPr>
          <w:p w14:paraId="4BE39D4A"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15</w:t>
            </w:r>
          </w:p>
        </w:tc>
        <w:tc>
          <w:tcPr>
            <w:tcW w:w="1244" w:type="dxa"/>
            <w:tcBorders>
              <w:bottom w:val="single" w:sz="4" w:space="0" w:color="000000"/>
              <w:right w:val="single" w:sz="4" w:space="0" w:color="000000"/>
            </w:tcBorders>
            <w:vAlign w:val="center"/>
          </w:tcPr>
          <w:p w14:paraId="7616039C"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1000000</w:t>
            </w:r>
          </w:p>
        </w:tc>
        <w:tc>
          <w:tcPr>
            <w:tcW w:w="1170" w:type="dxa"/>
            <w:tcBorders>
              <w:bottom w:val="single" w:sz="4" w:space="0" w:color="000000"/>
              <w:right w:val="single" w:sz="4" w:space="0" w:color="000000"/>
            </w:tcBorders>
            <w:vAlign w:val="center"/>
          </w:tcPr>
          <w:p w14:paraId="45956ECF"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100000000</w:t>
            </w:r>
          </w:p>
        </w:tc>
        <w:tc>
          <w:tcPr>
            <w:tcW w:w="1260" w:type="dxa"/>
            <w:tcBorders>
              <w:bottom w:val="single" w:sz="4" w:space="0" w:color="000000"/>
              <w:right w:val="single" w:sz="4" w:space="0" w:color="000000"/>
            </w:tcBorders>
            <w:vAlign w:val="center"/>
          </w:tcPr>
          <w:p w14:paraId="10C8CDD9"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0.010</w:t>
            </w:r>
          </w:p>
        </w:tc>
      </w:tr>
      <w:tr w:rsidR="00891C98" w:rsidRPr="006777B0" w14:paraId="3962E3D4" w14:textId="77777777" w:rsidTr="006777B0">
        <w:trPr>
          <w:jc w:val="center"/>
        </w:trPr>
        <w:tc>
          <w:tcPr>
            <w:tcW w:w="1276" w:type="dxa"/>
            <w:tcBorders>
              <w:left w:val="single" w:sz="4" w:space="0" w:color="000000"/>
              <w:bottom w:val="single" w:sz="4" w:space="0" w:color="000000"/>
              <w:right w:val="single" w:sz="4" w:space="0" w:color="000000"/>
            </w:tcBorders>
            <w:vAlign w:val="center"/>
          </w:tcPr>
          <w:p w14:paraId="12DA7E3A"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 </w:t>
            </w:r>
          </w:p>
        </w:tc>
        <w:tc>
          <w:tcPr>
            <w:tcW w:w="1244" w:type="dxa"/>
            <w:tcBorders>
              <w:bottom w:val="single" w:sz="4" w:space="0" w:color="000000"/>
              <w:right w:val="single" w:sz="4" w:space="0" w:color="000000"/>
            </w:tcBorders>
            <w:vAlign w:val="center"/>
          </w:tcPr>
          <w:p w14:paraId="63292155"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 </w:t>
            </w:r>
          </w:p>
        </w:tc>
        <w:tc>
          <w:tcPr>
            <w:tcW w:w="1170" w:type="dxa"/>
            <w:tcBorders>
              <w:bottom w:val="single" w:sz="4" w:space="0" w:color="000000"/>
              <w:right w:val="single" w:sz="4" w:space="0" w:color="000000"/>
            </w:tcBorders>
            <w:vAlign w:val="center"/>
          </w:tcPr>
          <w:p w14:paraId="3BF09571" w14:textId="77777777" w:rsidR="00891C98" w:rsidRPr="006777B0" w:rsidRDefault="00891C98" w:rsidP="006777B0">
            <w:pPr>
              <w:autoSpaceDE w:val="0"/>
              <w:autoSpaceDN w:val="0"/>
              <w:adjustRightInd w:val="0"/>
              <w:spacing w:line="380" w:lineRule="atLeast"/>
              <w:jc w:val="right"/>
              <w:rPr>
                <w:rFonts w:eastAsiaTheme="minorEastAsia" w:cs="Times New Roman"/>
                <w:color w:val="000000"/>
                <w:sz w:val="22"/>
                <w:szCs w:val="22"/>
              </w:rPr>
            </w:pPr>
            <w:r w:rsidRPr="006777B0">
              <w:rPr>
                <w:rFonts w:eastAsiaTheme="minorEastAsia" w:cs="Times New Roman"/>
                <w:color w:val="000000"/>
                <w:sz w:val="22"/>
                <w:szCs w:val="22"/>
              </w:rPr>
              <w:t>Sum =</w:t>
            </w:r>
          </w:p>
        </w:tc>
        <w:tc>
          <w:tcPr>
            <w:tcW w:w="1260" w:type="dxa"/>
            <w:tcBorders>
              <w:bottom w:val="single" w:sz="4" w:space="0" w:color="000000"/>
              <w:right w:val="single" w:sz="4" w:space="0" w:color="000000"/>
            </w:tcBorders>
            <w:vAlign w:val="center"/>
          </w:tcPr>
          <w:p w14:paraId="17A1E88B" w14:textId="77777777" w:rsidR="00891C98" w:rsidRPr="006777B0" w:rsidRDefault="00891C98" w:rsidP="006777B0">
            <w:pPr>
              <w:autoSpaceDE w:val="0"/>
              <w:autoSpaceDN w:val="0"/>
              <w:adjustRightInd w:val="0"/>
              <w:spacing w:line="380" w:lineRule="atLeast"/>
              <w:jc w:val="center"/>
              <w:rPr>
                <w:rFonts w:eastAsiaTheme="minorEastAsia" w:cs="Times New Roman"/>
                <w:color w:val="000000"/>
                <w:sz w:val="22"/>
                <w:szCs w:val="22"/>
              </w:rPr>
            </w:pPr>
            <w:r w:rsidRPr="006777B0">
              <w:rPr>
                <w:rFonts w:eastAsiaTheme="minorEastAsia" w:cs="Times New Roman"/>
                <w:color w:val="000000"/>
                <w:sz w:val="22"/>
                <w:szCs w:val="22"/>
              </w:rPr>
              <w:t>0.957</w:t>
            </w:r>
          </w:p>
        </w:tc>
      </w:tr>
    </w:tbl>
    <w:p w14:paraId="21CB12DC" w14:textId="675913A3" w:rsidR="00891C98" w:rsidRPr="00A22FF9" w:rsidRDefault="00A22FF9" w:rsidP="00A22FF9">
      <w:pPr>
        <w:widowControl w:val="0"/>
        <w:autoSpaceDE w:val="0"/>
        <w:autoSpaceDN w:val="0"/>
        <w:adjustRightInd w:val="0"/>
        <w:spacing w:after="240" w:line="280" w:lineRule="atLeast"/>
        <w:jc w:val="left"/>
        <w:rPr>
          <w:rFonts w:eastAsiaTheme="minorEastAsia" w:cs="Times New Roman"/>
          <w:color w:val="000000"/>
          <w:sz w:val="22"/>
          <w:szCs w:val="22"/>
        </w:rPr>
      </w:pPr>
      <w:r w:rsidRPr="00A22FF9">
        <w:rPr>
          <w:rFonts w:cs="Times New Roman"/>
          <w:sz w:val="22"/>
          <w:szCs w:val="22"/>
        </w:rPr>
        <w:t xml:space="preserve">Table 3. </w:t>
      </w:r>
      <w:r w:rsidRPr="00A22FF9">
        <w:rPr>
          <w:rFonts w:eastAsiaTheme="minorEastAsia" w:cs="Times New Roman"/>
          <w:color w:val="000000"/>
          <w:sz w:val="22"/>
          <w:szCs w:val="22"/>
        </w:rPr>
        <w:t xml:space="preserve">Calculation for Miner’s Rule </w:t>
      </w:r>
    </w:p>
    <w:p w14:paraId="6BCC38C4" w14:textId="3979474C" w:rsidR="00891C98" w:rsidRPr="00A22FF9" w:rsidRDefault="00891C98" w:rsidP="00A22FF9">
      <w:pPr>
        <w:spacing w:after="0"/>
        <w:jc w:val="left"/>
        <w:rPr>
          <w:rFonts w:cs="Times New Roman"/>
          <w:sz w:val="22"/>
          <w:szCs w:val="22"/>
        </w:rPr>
      </w:pPr>
      <w:r w:rsidRPr="00A22FF9">
        <w:rPr>
          <w:rFonts w:cs="Times New Roman"/>
          <w:sz w:val="22"/>
          <w:szCs w:val="22"/>
        </w:rPr>
        <w:t>As expected, percentagewise</w:t>
      </w:r>
      <w:r w:rsidR="00D8125F" w:rsidRPr="00A22FF9">
        <w:rPr>
          <w:rFonts w:cs="Times New Roman"/>
          <w:sz w:val="22"/>
          <w:szCs w:val="22"/>
        </w:rPr>
        <w:t>,</w:t>
      </w:r>
      <w:r w:rsidRPr="00A22FF9">
        <w:rPr>
          <w:rFonts w:cs="Times New Roman"/>
          <w:sz w:val="22"/>
          <w:szCs w:val="22"/>
        </w:rPr>
        <w:t xml:space="preserve"> the higher stress ranges have a much larger impact on the damage accumulation. The structure seems to be near its design fatigue life capacity as the value is close to 1.0.</w:t>
      </w:r>
    </w:p>
    <w:p w14:paraId="26470445" w14:textId="77777777" w:rsidR="00891C98" w:rsidRPr="006777B0" w:rsidRDefault="00891C98" w:rsidP="0024429A">
      <w:pPr>
        <w:jc w:val="left"/>
        <w:rPr>
          <w:rFonts w:cs="Times New Roman"/>
          <w:sz w:val="22"/>
          <w:szCs w:val="22"/>
        </w:rPr>
      </w:pPr>
    </w:p>
    <w:p w14:paraId="496C0654" w14:textId="3E5996D7" w:rsidR="001003BD" w:rsidRPr="00FD2C9A" w:rsidRDefault="00FD2C9A" w:rsidP="0024429A">
      <w:pPr>
        <w:jc w:val="left"/>
        <w:rPr>
          <w:rFonts w:cs="Times New Roman"/>
          <w:b/>
          <w:sz w:val="22"/>
          <w:szCs w:val="22"/>
        </w:rPr>
      </w:pPr>
      <w:r w:rsidRPr="00FD2C9A">
        <w:rPr>
          <w:rFonts w:cs="Times New Roman"/>
          <w:b/>
          <w:sz w:val="22"/>
          <w:szCs w:val="22"/>
        </w:rPr>
        <w:t xml:space="preserve">Applications and </w:t>
      </w:r>
      <w:r w:rsidR="001003BD" w:rsidRPr="00FD2C9A">
        <w:rPr>
          <w:rFonts w:cs="Times New Roman"/>
          <w:b/>
          <w:sz w:val="22"/>
          <w:szCs w:val="22"/>
        </w:rPr>
        <w:t>Summary</w:t>
      </w:r>
    </w:p>
    <w:p w14:paraId="229A82CB" w14:textId="26FAC7A3" w:rsidR="00454923" w:rsidRPr="003774F5" w:rsidRDefault="00BE59F1" w:rsidP="0024429A">
      <w:pPr>
        <w:jc w:val="left"/>
        <w:rPr>
          <w:rFonts w:cs="Times New Roman"/>
          <w:sz w:val="22"/>
          <w:szCs w:val="22"/>
        </w:rPr>
      </w:pPr>
      <w:r w:rsidRPr="003774F5">
        <w:rPr>
          <w:rFonts w:cs="Times New Roman"/>
          <w:sz w:val="22"/>
          <w:szCs w:val="22"/>
        </w:rPr>
        <w:t>Fatigue failures are common in structures subjected to cyclic loads, such as bridges being loaded by heavy trucks.  This failure type is due to the grow</w:t>
      </w:r>
      <w:r w:rsidR="00270FAD" w:rsidRPr="003774F5">
        <w:rPr>
          <w:rFonts w:cs="Times New Roman"/>
          <w:sz w:val="22"/>
          <w:szCs w:val="22"/>
        </w:rPr>
        <w:t>th</w:t>
      </w:r>
      <w:r w:rsidRPr="003774F5">
        <w:rPr>
          <w:rFonts w:cs="Times New Roman"/>
          <w:sz w:val="22"/>
          <w:szCs w:val="22"/>
        </w:rPr>
        <w:t xml:space="preserve"> of preexisting small cracks in areas of large stress concentrations or multi-axial stresses. The initial crack growth is very slow but accelerates with time, eventually reaching a critical size after which the crack propagates at the speed of sound and failure occurs.  The principal parameters governing fatigue behavior are the number of cycles and the stress range. In this test, a rotating beam machine was used to impose large number of alternating cycles of tension and compression </w:t>
      </w:r>
      <w:r w:rsidR="0012374E" w:rsidRPr="003774F5">
        <w:rPr>
          <w:rFonts w:cs="Times New Roman"/>
          <w:sz w:val="22"/>
          <w:szCs w:val="22"/>
        </w:rPr>
        <w:t xml:space="preserve">to a small round beam.  The results showed </w:t>
      </w:r>
      <w:r w:rsidR="00A314A4" w:rsidRPr="003774F5">
        <w:rPr>
          <w:rFonts w:cs="Times New Roman"/>
          <w:sz w:val="22"/>
          <w:szCs w:val="22"/>
        </w:rPr>
        <w:t xml:space="preserve">not only </w:t>
      </w:r>
      <w:r w:rsidR="0012374E" w:rsidRPr="003774F5">
        <w:rPr>
          <w:rFonts w:cs="Times New Roman"/>
          <w:sz w:val="22"/>
          <w:szCs w:val="22"/>
        </w:rPr>
        <w:t xml:space="preserve">the typical trend of S-N curves, but also the significant scatter expected from </w:t>
      </w:r>
      <w:r w:rsidR="00A314A4" w:rsidRPr="003774F5">
        <w:rPr>
          <w:rFonts w:cs="Times New Roman"/>
          <w:sz w:val="22"/>
          <w:szCs w:val="22"/>
        </w:rPr>
        <w:t xml:space="preserve">a </w:t>
      </w:r>
      <w:r w:rsidR="0012374E" w:rsidRPr="003774F5">
        <w:rPr>
          <w:rFonts w:cs="Times New Roman"/>
          <w:sz w:val="22"/>
          <w:szCs w:val="22"/>
        </w:rPr>
        <w:t xml:space="preserve">test of this type. </w:t>
      </w:r>
      <w:r w:rsidRPr="003774F5">
        <w:rPr>
          <w:rFonts w:cs="Times New Roman"/>
          <w:sz w:val="22"/>
          <w:szCs w:val="22"/>
        </w:rPr>
        <w:t xml:space="preserve"> </w:t>
      </w:r>
    </w:p>
    <w:p w14:paraId="035611BB" w14:textId="3D824CCC" w:rsidR="00E200DF" w:rsidRPr="003774F5" w:rsidRDefault="00971B09" w:rsidP="0024429A">
      <w:pPr>
        <w:jc w:val="left"/>
        <w:rPr>
          <w:rFonts w:cs="Times New Roman"/>
          <w:sz w:val="22"/>
          <w:szCs w:val="22"/>
        </w:rPr>
      </w:pPr>
      <w:r w:rsidRPr="003774F5">
        <w:rPr>
          <w:rFonts w:cs="Times New Roman"/>
          <w:sz w:val="22"/>
          <w:szCs w:val="22"/>
        </w:rPr>
        <w:t xml:space="preserve">Studying fatigue failure helped airplane engineers understand the </w:t>
      </w:r>
      <w:r w:rsidR="00A23AC4" w:rsidRPr="003774F5">
        <w:rPr>
          <w:rFonts w:cs="Times New Roman"/>
          <w:sz w:val="22"/>
          <w:szCs w:val="22"/>
        </w:rPr>
        <w:t xml:space="preserve">famous </w:t>
      </w:r>
      <w:r w:rsidRPr="003774F5">
        <w:rPr>
          <w:rFonts w:cs="Times New Roman"/>
          <w:sz w:val="22"/>
          <w:szCs w:val="22"/>
        </w:rPr>
        <w:t xml:space="preserve">failure of the Comet Airliner. </w:t>
      </w:r>
      <w:r w:rsidR="00DB074C" w:rsidRPr="003774F5">
        <w:rPr>
          <w:rFonts w:cs="Times New Roman"/>
          <w:sz w:val="22"/>
          <w:szCs w:val="22"/>
        </w:rPr>
        <w:t xml:space="preserve">The </w:t>
      </w:r>
      <w:proofErr w:type="spellStart"/>
      <w:r w:rsidR="00DB074C" w:rsidRPr="003774F5">
        <w:rPr>
          <w:rFonts w:cs="Times New Roman"/>
          <w:sz w:val="22"/>
          <w:szCs w:val="22"/>
        </w:rPr>
        <w:t>DeHavil</w:t>
      </w:r>
      <w:r w:rsidR="00BE59F1" w:rsidRPr="003774F5">
        <w:rPr>
          <w:rFonts w:cs="Times New Roman"/>
          <w:sz w:val="22"/>
          <w:szCs w:val="22"/>
        </w:rPr>
        <w:t>l</w:t>
      </w:r>
      <w:r w:rsidR="00DB074C" w:rsidRPr="003774F5">
        <w:rPr>
          <w:rFonts w:cs="Times New Roman"/>
          <w:sz w:val="22"/>
          <w:szCs w:val="22"/>
        </w:rPr>
        <w:t>and</w:t>
      </w:r>
      <w:proofErr w:type="spellEnd"/>
      <w:r w:rsidR="00DB074C" w:rsidRPr="003774F5">
        <w:rPr>
          <w:rFonts w:cs="Times New Roman"/>
          <w:sz w:val="22"/>
          <w:szCs w:val="22"/>
        </w:rPr>
        <w:t xml:space="preserve"> </w:t>
      </w:r>
      <w:r w:rsidR="00603BDA" w:rsidRPr="003774F5">
        <w:rPr>
          <w:rFonts w:cs="Times New Roman"/>
          <w:sz w:val="22"/>
          <w:szCs w:val="22"/>
        </w:rPr>
        <w:t>Company</w:t>
      </w:r>
      <w:r w:rsidR="00DB074C" w:rsidRPr="003774F5">
        <w:rPr>
          <w:rFonts w:cs="Times New Roman"/>
          <w:sz w:val="22"/>
          <w:szCs w:val="22"/>
        </w:rPr>
        <w:t xml:space="preserve"> built the Comet </w:t>
      </w:r>
      <w:r w:rsidR="00A23AC4" w:rsidRPr="003774F5">
        <w:rPr>
          <w:rFonts w:cs="Times New Roman"/>
          <w:sz w:val="22"/>
          <w:szCs w:val="22"/>
        </w:rPr>
        <w:t xml:space="preserve">Airliner </w:t>
      </w:r>
      <w:r w:rsidR="00DB074C" w:rsidRPr="003774F5">
        <w:rPr>
          <w:rFonts w:cs="Times New Roman"/>
          <w:sz w:val="22"/>
          <w:szCs w:val="22"/>
        </w:rPr>
        <w:t>in 1952, making it the most advanced airliner at the time</w:t>
      </w:r>
      <w:r w:rsidR="00A23AC4" w:rsidRPr="003774F5">
        <w:rPr>
          <w:rFonts w:cs="Times New Roman"/>
          <w:sz w:val="22"/>
          <w:szCs w:val="22"/>
        </w:rPr>
        <w:t xml:space="preserve"> by</w:t>
      </w:r>
      <w:r w:rsidR="0012374E" w:rsidRPr="003774F5">
        <w:rPr>
          <w:rFonts w:cs="Times New Roman"/>
          <w:sz w:val="22"/>
          <w:szCs w:val="22"/>
        </w:rPr>
        <w:t xml:space="preserve"> </w:t>
      </w:r>
      <w:r w:rsidR="00DB074C" w:rsidRPr="003774F5">
        <w:rPr>
          <w:rFonts w:cs="Times New Roman"/>
          <w:sz w:val="22"/>
          <w:szCs w:val="22"/>
        </w:rPr>
        <w:t>halving the flight time from Tokyo to London. It flew at relatively high altitudes</w:t>
      </w:r>
      <w:r w:rsidR="00A23AC4" w:rsidRPr="003774F5">
        <w:rPr>
          <w:rFonts w:cs="Times New Roman"/>
          <w:sz w:val="22"/>
          <w:szCs w:val="22"/>
        </w:rPr>
        <w:t xml:space="preserve"> to achieve this speed</w:t>
      </w:r>
      <w:r w:rsidR="00DB074C" w:rsidRPr="003774F5">
        <w:rPr>
          <w:rFonts w:cs="Times New Roman"/>
          <w:sz w:val="22"/>
          <w:szCs w:val="22"/>
        </w:rPr>
        <w:t xml:space="preserve">, thus </w:t>
      </w:r>
      <w:r w:rsidR="00A23AC4" w:rsidRPr="003774F5">
        <w:rPr>
          <w:rFonts w:cs="Times New Roman"/>
          <w:sz w:val="22"/>
          <w:szCs w:val="22"/>
        </w:rPr>
        <w:t xml:space="preserve">it </w:t>
      </w:r>
      <w:r w:rsidR="00DB074C" w:rsidRPr="003774F5">
        <w:rPr>
          <w:rFonts w:cs="Times New Roman"/>
          <w:sz w:val="22"/>
          <w:szCs w:val="22"/>
        </w:rPr>
        <w:t xml:space="preserve">was the first jet airliner to be pressurized. </w:t>
      </w:r>
      <w:r w:rsidR="00603BDA" w:rsidRPr="003774F5">
        <w:rPr>
          <w:rFonts w:cs="Times New Roman"/>
          <w:sz w:val="22"/>
          <w:szCs w:val="22"/>
        </w:rPr>
        <w:t xml:space="preserve">After three airlines exploded in </w:t>
      </w:r>
      <w:r w:rsidR="0012374E" w:rsidRPr="003774F5">
        <w:rPr>
          <w:rFonts w:cs="Times New Roman"/>
          <w:sz w:val="22"/>
          <w:szCs w:val="22"/>
        </w:rPr>
        <w:t xml:space="preserve">flight in </w:t>
      </w:r>
      <w:r w:rsidR="00603BDA" w:rsidRPr="003774F5">
        <w:rPr>
          <w:rFonts w:cs="Times New Roman"/>
          <w:sz w:val="22"/>
          <w:szCs w:val="22"/>
        </w:rPr>
        <w:t>the</w:t>
      </w:r>
      <w:r w:rsidR="00A23AC4" w:rsidRPr="003774F5">
        <w:rPr>
          <w:rFonts w:cs="Times New Roman"/>
          <w:sz w:val="22"/>
          <w:szCs w:val="22"/>
        </w:rPr>
        <w:t xml:space="preserve"> short</w:t>
      </w:r>
      <w:r w:rsidR="00603BDA" w:rsidRPr="003774F5">
        <w:rPr>
          <w:rFonts w:cs="Times New Roman"/>
          <w:sz w:val="22"/>
          <w:szCs w:val="22"/>
        </w:rPr>
        <w:t xml:space="preserve"> span of </w:t>
      </w:r>
      <w:r w:rsidR="00A23AC4" w:rsidRPr="003774F5">
        <w:rPr>
          <w:rFonts w:cs="Times New Roman"/>
          <w:sz w:val="22"/>
          <w:szCs w:val="22"/>
        </w:rPr>
        <w:t>two</w:t>
      </w:r>
      <w:r w:rsidR="00603BDA" w:rsidRPr="003774F5">
        <w:rPr>
          <w:rFonts w:cs="Times New Roman"/>
          <w:sz w:val="22"/>
          <w:szCs w:val="22"/>
        </w:rPr>
        <w:t xml:space="preserve"> years, engineers </w:t>
      </w:r>
      <w:r w:rsidR="00A23AC4" w:rsidRPr="003774F5">
        <w:rPr>
          <w:rFonts w:cs="Times New Roman"/>
          <w:sz w:val="22"/>
          <w:szCs w:val="22"/>
        </w:rPr>
        <w:t xml:space="preserve">were charged with </w:t>
      </w:r>
      <w:r w:rsidR="00603BDA" w:rsidRPr="003774F5">
        <w:rPr>
          <w:rFonts w:cs="Times New Roman"/>
          <w:sz w:val="22"/>
          <w:szCs w:val="22"/>
        </w:rPr>
        <w:t>determin</w:t>
      </w:r>
      <w:r w:rsidR="00A23AC4" w:rsidRPr="003774F5">
        <w:rPr>
          <w:rFonts w:cs="Times New Roman"/>
          <w:sz w:val="22"/>
          <w:szCs w:val="22"/>
        </w:rPr>
        <w:t>ing</w:t>
      </w:r>
      <w:r w:rsidR="00603BDA" w:rsidRPr="003774F5">
        <w:rPr>
          <w:rFonts w:cs="Times New Roman"/>
          <w:sz w:val="22"/>
          <w:szCs w:val="22"/>
        </w:rPr>
        <w:t xml:space="preserve"> the source of the failure. </w:t>
      </w:r>
      <w:r w:rsidR="00A23AC4" w:rsidRPr="003774F5">
        <w:rPr>
          <w:rFonts w:cs="Times New Roman"/>
          <w:sz w:val="22"/>
          <w:szCs w:val="22"/>
        </w:rPr>
        <w:t>To test the effect of normal conditions of use, t</w:t>
      </w:r>
      <w:r w:rsidR="00603BDA" w:rsidRPr="003774F5">
        <w:rPr>
          <w:rFonts w:cs="Times New Roman"/>
          <w:sz w:val="22"/>
          <w:szCs w:val="22"/>
        </w:rPr>
        <w:t>hey took the fuselage of the airliner and submerged it in a swimming pool to simulate pressurization</w:t>
      </w:r>
      <w:r w:rsidR="00A44F46" w:rsidRPr="003774F5">
        <w:rPr>
          <w:rFonts w:cs="Times New Roman"/>
          <w:sz w:val="22"/>
          <w:szCs w:val="22"/>
        </w:rPr>
        <w:t xml:space="preserve"> and de-pressurization</w:t>
      </w:r>
      <w:r w:rsidR="009663B1">
        <w:rPr>
          <w:rFonts w:cs="Times New Roman"/>
          <w:sz w:val="22"/>
          <w:szCs w:val="22"/>
        </w:rPr>
        <w:t xml:space="preserve">. </w:t>
      </w:r>
      <w:r w:rsidR="00A44F46" w:rsidRPr="003774F5">
        <w:rPr>
          <w:rFonts w:cs="Times New Roman"/>
          <w:sz w:val="22"/>
          <w:szCs w:val="22"/>
        </w:rPr>
        <w:t>The engineers determined that the failure was due to stress concentrations at the corners of the windows</w:t>
      </w:r>
      <w:r w:rsidR="00BA0B0F" w:rsidRPr="003774F5">
        <w:rPr>
          <w:rFonts w:cs="Times New Roman"/>
          <w:sz w:val="22"/>
          <w:szCs w:val="22"/>
        </w:rPr>
        <w:t xml:space="preserve"> fatiguing over repeated loading conditions</w:t>
      </w:r>
      <w:r w:rsidR="00333856" w:rsidRPr="003774F5">
        <w:rPr>
          <w:rFonts w:cs="Times New Roman"/>
          <w:sz w:val="22"/>
          <w:szCs w:val="22"/>
        </w:rPr>
        <w:t>. As a result,</w:t>
      </w:r>
      <w:r w:rsidR="0012374E" w:rsidRPr="003774F5">
        <w:rPr>
          <w:rFonts w:cs="Times New Roman"/>
          <w:sz w:val="22"/>
          <w:szCs w:val="22"/>
        </w:rPr>
        <w:t xml:space="preserve"> </w:t>
      </w:r>
      <w:r w:rsidR="00A44F46" w:rsidRPr="003774F5">
        <w:rPr>
          <w:rFonts w:cs="Times New Roman"/>
          <w:sz w:val="22"/>
          <w:szCs w:val="22"/>
        </w:rPr>
        <w:t>modern day design of airplanes include</w:t>
      </w:r>
      <w:r w:rsidR="00002628" w:rsidRPr="003774F5">
        <w:rPr>
          <w:rFonts w:cs="Times New Roman"/>
          <w:sz w:val="22"/>
          <w:szCs w:val="22"/>
        </w:rPr>
        <w:t>s</w:t>
      </w:r>
      <w:r w:rsidR="00A44F46" w:rsidRPr="003774F5">
        <w:rPr>
          <w:rFonts w:cs="Times New Roman"/>
          <w:sz w:val="22"/>
          <w:szCs w:val="22"/>
        </w:rPr>
        <w:t xml:space="preserve"> rounder corners to counteract this force and reduce the stress concentrations. </w:t>
      </w:r>
      <w:r w:rsidR="0012374E" w:rsidRPr="003774F5">
        <w:rPr>
          <w:rFonts w:cs="Times New Roman"/>
          <w:sz w:val="22"/>
          <w:szCs w:val="22"/>
        </w:rPr>
        <w:t>While</w:t>
      </w:r>
      <w:r w:rsidR="00CC67D9" w:rsidRPr="003774F5">
        <w:rPr>
          <w:rFonts w:cs="Times New Roman"/>
          <w:sz w:val="22"/>
          <w:szCs w:val="22"/>
        </w:rPr>
        <w:t xml:space="preserve"> the </w:t>
      </w:r>
      <w:proofErr w:type="spellStart"/>
      <w:r w:rsidR="00CC67D9" w:rsidRPr="003774F5">
        <w:rPr>
          <w:rFonts w:cs="Times New Roman"/>
          <w:sz w:val="22"/>
          <w:szCs w:val="22"/>
        </w:rPr>
        <w:t>DeHavi</w:t>
      </w:r>
      <w:r w:rsidR="0012374E" w:rsidRPr="003774F5">
        <w:rPr>
          <w:rFonts w:cs="Times New Roman"/>
          <w:sz w:val="22"/>
          <w:szCs w:val="22"/>
        </w:rPr>
        <w:t>l</w:t>
      </w:r>
      <w:r w:rsidR="00CC67D9" w:rsidRPr="003774F5">
        <w:rPr>
          <w:rFonts w:cs="Times New Roman"/>
          <w:sz w:val="22"/>
          <w:szCs w:val="22"/>
        </w:rPr>
        <w:t>land</w:t>
      </w:r>
      <w:proofErr w:type="spellEnd"/>
      <w:r w:rsidR="00CC67D9" w:rsidRPr="003774F5">
        <w:rPr>
          <w:rFonts w:cs="Times New Roman"/>
          <w:sz w:val="22"/>
          <w:szCs w:val="22"/>
        </w:rPr>
        <w:t xml:space="preserve"> </w:t>
      </w:r>
      <w:r w:rsidR="00002628" w:rsidRPr="003774F5">
        <w:rPr>
          <w:rFonts w:cs="Times New Roman"/>
          <w:sz w:val="22"/>
          <w:szCs w:val="22"/>
        </w:rPr>
        <w:t>C</w:t>
      </w:r>
      <w:r w:rsidR="00CC67D9" w:rsidRPr="003774F5">
        <w:rPr>
          <w:rFonts w:cs="Times New Roman"/>
          <w:sz w:val="22"/>
          <w:szCs w:val="22"/>
        </w:rPr>
        <w:t xml:space="preserve">ompany </w:t>
      </w:r>
      <w:r w:rsidR="0012374E" w:rsidRPr="003774F5">
        <w:rPr>
          <w:rFonts w:cs="Times New Roman"/>
          <w:sz w:val="22"/>
          <w:szCs w:val="22"/>
        </w:rPr>
        <w:t xml:space="preserve">was dealing with this </w:t>
      </w:r>
      <w:r w:rsidR="00002628" w:rsidRPr="003774F5">
        <w:rPr>
          <w:rFonts w:cs="Times New Roman"/>
          <w:sz w:val="22"/>
          <w:szCs w:val="22"/>
        </w:rPr>
        <w:t xml:space="preserve">safety </w:t>
      </w:r>
      <w:r w:rsidR="0012374E" w:rsidRPr="003774F5">
        <w:rPr>
          <w:rFonts w:cs="Times New Roman"/>
          <w:sz w:val="22"/>
          <w:szCs w:val="22"/>
        </w:rPr>
        <w:t>issue</w:t>
      </w:r>
      <w:r w:rsidR="00CC67D9" w:rsidRPr="003774F5">
        <w:rPr>
          <w:rFonts w:cs="Times New Roman"/>
          <w:sz w:val="22"/>
          <w:szCs w:val="22"/>
        </w:rPr>
        <w:t>, Boeing learned from this lesson</w:t>
      </w:r>
      <w:r w:rsidR="0012374E" w:rsidRPr="003774F5">
        <w:rPr>
          <w:rFonts w:cs="Times New Roman"/>
          <w:sz w:val="22"/>
          <w:szCs w:val="22"/>
        </w:rPr>
        <w:t xml:space="preserve"> in developing its </w:t>
      </w:r>
      <w:r w:rsidR="00002628" w:rsidRPr="003774F5">
        <w:rPr>
          <w:rFonts w:cs="Times New Roman"/>
          <w:sz w:val="22"/>
          <w:szCs w:val="22"/>
        </w:rPr>
        <w:t xml:space="preserve">Boeing </w:t>
      </w:r>
      <w:r w:rsidR="0012374E" w:rsidRPr="003774F5">
        <w:rPr>
          <w:rFonts w:cs="Times New Roman"/>
          <w:sz w:val="22"/>
          <w:szCs w:val="22"/>
        </w:rPr>
        <w:t xml:space="preserve">707 airliner, the first of a series of highly successful </w:t>
      </w:r>
      <w:r w:rsidR="00002628" w:rsidRPr="003774F5">
        <w:rPr>
          <w:rFonts w:cs="Times New Roman"/>
          <w:sz w:val="22"/>
          <w:szCs w:val="22"/>
        </w:rPr>
        <w:t>aircrafts</w:t>
      </w:r>
      <w:r w:rsidR="0012374E" w:rsidRPr="003774F5">
        <w:rPr>
          <w:rFonts w:cs="Times New Roman"/>
          <w:sz w:val="22"/>
          <w:szCs w:val="22"/>
        </w:rPr>
        <w:t xml:space="preserve">. </w:t>
      </w:r>
      <w:r w:rsidR="00754C12" w:rsidRPr="003774F5">
        <w:rPr>
          <w:rFonts w:cs="Times New Roman"/>
          <w:sz w:val="22"/>
          <w:szCs w:val="22"/>
        </w:rPr>
        <w:t>Boeing</w:t>
      </w:r>
      <w:r w:rsidR="00CC67D9" w:rsidRPr="003774F5">
        <w:rPr>
          <w:rFonts w:cs="Times New Roman"/>
          <w:sz w:val="22"/>
          <w:szCs w:val="22"/>
        </w:rPr>
        <w:t xml:space="preserve"> prospered and is now the leading manufacturer of airplanes around the world. </w:t>
      </w:r>
      <w:r w:rsidR="0012374E" w:rsidRPr="003774F5">
        <w:rPr>
          <w:rFonts w:cs="Times New Roman"/>
          <w:sz w:val="22"/>
          <w:szCs w:val="22"/>
        </w:rPr>
        <w:t>Today, the successful development of any product that is subjected to large number of loading cycles requires extensive analytical and experimental work to characterize fatigue behavior</w:t>
      </w:r>
      <w:r w:rsidR="00002628" w:rsidRPr="003774F5">
        <w:rPr>
          <w:rFonts w:cs="Times New Roman"/>
          <w:sz w:val="22"/>
          <w:szCs w:val="22"/>
        </w:rPr>
        <w:t>,</w:t>
      </w:r>
      <w:r w:rsidR="0012374E" w:rsidRPr="003774F5">
        <w:rPr>
          <w:rFonts w:cs="Times New Roman"/>
          <w:sz w:val="22"/>
          <w:szCs w:val="22"/>
        </w:rPr>
        <w:t xml:space="preserve"> </w:t>
      </w:r>
      <w:r w:rsidR="00002628" w:rsidRPr="003774F5">
        <w:rPr>
          <w:rFonts w:cs="Times New Roman"/>
          <w:sz w:val="22"/>
          <w:szCs w:val="22"/>
        </w:rPr>
        <w:t>in addition to</w:t>
      </w:r>
      <w:r w:rsidR="0012374E" w:rsidRPr="003774F5">
        <w:rPr>
          <w:rFonts w:cs="Times New Roman"/>
          <w:sz w:val="22"/>
          <w:szCs w:val="22"/>
        </w:rPr>
        <w:t xml:space="preserve"> the implementation of a rigorous inspection plan t</w:t>
      </w:r>
      <w:r w:rsidR="00002628" w:rsidRPr="003774F5">
        <w:rPr>
          <w:rFonts w:cs="Times New Roman"/>
          <w:sz w:val="22"/>
          <w:szCs w:val="22"/>
        </w:rPr>
        <w:t xml:space="preserve">hat utilizes </w:t>
      </w:r>
      <w:r w:rsidR="0012374E" w:rsidRPr="003774F5">
        <w:rPr>
          <w:rFonts w:cs="Times New Roman"/>
          <w:sz w:val="22"/>
          <w:szCs w:val="22"/>
        </w:rPr>
        <w:t>fault-tolerant design concepts.</w:t>
      </w:r>
    </w:p>
    <w:p w14:paraId="7F5057B6" w14:textId="0D8F7F68" w:rsidR="0012374E" w:rsidRPr="003774F5" w:rsidRDefault="0089603E" w:rsidP="0024429A">
      <w:pPr>
        <w:jc w:val="left"/>
        <w:rPr>
          <w:rFonts w:cs="Times New Roman"/>
          <w:sz w:val="22"/>
          <w:szCs w:val="22"/>
        </w:rPr>
      </w:pPr>
      <w:r w:rsidRPr="003774F5">
        <w:rPr>
          <w:rFonts w:cs="Times New Roman"/>
          <w:sz w:val="22"/>
          <w:szCs w:val="22"/>
        </w:rPr>
        <w:t>Another example of fatigue failure occurred on the Brandywine River Bridge</w:t>
      </w:r>
      <w:r w:rsidR="00754C12">
        <w:rPr>
          <w:rFonts w:cs="Times New Roman"/>
          <w:sz w:val="22"/>
          <w:szCs w:val="22"/>
        </w:rPr>
        <w:t xml:space="preserve"> in 1997. </w:t>
      </w:r>
      <w:r w:rsidRPr="003774F5">
        <w:rPr>
          <w:rFonts w:cs="Times New Roman"/>
          <w:sz w:val="22"/>
          <w:szCs w:val="22"/>
        </w:rPr>
        <w:t xml:space="preserve">A significant crack was recently discovered on </w:t>
      </w:r>
      <w:r w:rsidR="0012374E" w:rsidRPr="003774F5">
        <w:rPr>
          <w:rFonts w:cs="Times New Roman"/>
          <w:sz w:val="22"/>
          <w:szCs w:val="22"/>
        </w:rPr>
        <w:t xml:space="preserve">this </w:t>
      </w:r>
      <w:r w:rsidRPr="003774F5">
        <w:rPr>
          <w:rFonts w:cs="Times New Roman"/>
          <w:sz w:val="22"/>
          <w:szCs w:val="22"/>
        </w:rPr>
        <w:t>I-95 bridge over the Brandywine River in Delaware. The steel girder bridge carries six lanes of traffic just north of downtown Wilmington. The crack was located on the fascia girder at mid</w:t>
      </w:r>
      <w:r w:rsidR="00754C12">
        <w:rPr>
          <w:rFonts w:cs="Times New Roman"/>
          <w:sz w:val="22"/>
          <w:szCs w:val="22"/>
        </w:rPr>
        <w:t>-</w:t>
      </w:r>
      <w:r w:rsidRPr="003774F5">
        <w:rPr>
          <w:rFonts w:cs="Times New Roman"/>
          <w:sz w:val="22"/>
          <w:szCs w:val="22"/>
        </w:rPr>
        <w:t xml:space="preserve">span of the bridge’s main span. The entire bottom flange was fractured, with the crack extending upwards to within 0.3 meters of the upper flange. </w:t>
      </w:r>
      <w:r w:rsidR="0012374E" w:rsidRPr="003774F5">
        <w:rPr>
          <w:rFonts w:cs="Times New Roman"/>
          <w:sz w:val="22"/>
          <w:szCs w:val="22"/>
        </w:rPr>
        <w:t>In this case</w:t>
      </w:r>
      <w:r w:rsidR="000D55B8" w:rsidRPr="003774F5">
        <w:rPr>
          <w:rFonts w:cs="Times New Roman"/>
          <w:sz w:val="22"/>
          <w:szCs w:val="22"/>
        </w:rPr>
        <w:t>,</w:t>
      </w:r>
      <w:r w:rsidR="0012374E" w:rsidRPr="003774F5">
        <w:rPr>
          <w:rFonts w:cs="Times New Roman"/>
          <w:sz w:val="22"/>
          <w:szCs w:val="22"/>
        </w:rPr>
        <w:t xml:space="preserve"> a jogger on the trail below</w:t>
      </w:r>
      <w:r w:rsidR="000D55B8" w:rsidRPr="003774F5">
        <w:rPr>
          <w:rFonts w:cs="Times New Roman"/>
          <w:sz w:val="22"/>
          <w:szCs w:val="22"/>
        </w:rPr>
        <w:t xml:space="preserve"> </w:t>
      </w:r>
      <w:r w:rsidR="0012374E" w:rsidRPr="003774F5">
        <w:rPr>
          <w:rFonts w:cs="Times New Roman"/>
          <w:sz w:val="22"/>
          <w:szCs w:val="22"/>
        </w:rPr>
        <w:t>alerted authorities</w:t>
      </w:r>
      <w:r w:rsidR="000D55B8" w:rsidRPr="003774F5">
        <w:rPr>
          <w:rFonts w:cs="Times New Roman"/>
          <w:sz w:val="22"/>
          <w:szCs w:val="22"/>
        </w:rPr>
        <w:t xml:space="preserve"> after seeing evidence of the failure</w:t>
      </w:r>
      <w:r w:rsidR="0012374E" w:rsidRPr="003774F5">
        <w:rPr>
          <w:rFonts w:cs="Times New Roman"/>
          <w:sz w:val="22"/>
          <w:szCs w:val="22"/>
        </w:rPr>
        <w:t xml:space="preserve">.  </w:t>
      </w:r>
      <w:r w:rsidR="000D55B8" w:rsidRPr="003774F5">
        <w:rPr>
          <w:rFonts w:cs="Times New Roman"/>
          <w:sz w:val="22"/>
          <w:szCs w:val="22"/>
        </w:rPr>
        <w:t>Since</w:t>
      </w:r>
      <w:r w:rsidR="0012374E" w:rsidRPr="003774F5">
        <w:rPr>
          <w:rFonts w:cs="Times New Roman"/>
          <w:sz w:val="22"/>
          <w:szCs w:val="22"/>
        </w:rPr>
        <w:t xml:space="preserve"> the fascia girder is lightly loaded and the bridge had many additional girders (i.e., exhibited redundancy in its load paths), a catastrophic failure was</w:t>
      </w:r>
      <w:r w:rsidR="000D55B8" w:rsidRPr="003774F5">
        <w:rPr>
          <w:rFonts w:cs="Times New Roman"/>
          <w:sz w:val="22"/>
          <w:szCs w:val="22"/>
        </w:rPr>
        <w:t xml:space="preserve"> luckily</w:t>
      </w:r>
      <w:r w:rsidR="0012374E" w:rsidRPr="003774F5">
        <w:rPr>
          <w:rFonts w:cs="Times New Roman"/>
          <w:sz w:val="22"/>
          <w:szCs w:val="22"/>
        </w:rPr>
        <w:t xml:space="preserve"> avoided</w:t>
      </w:r>
      <w:r w:rsidRPr="003774F5">
        <w:rPr>
          <w:rFonts w:cs="Times New Roman"/>
          <w:sz w:val="22"/>
          <w:szCs w:val="22"/>
        </w:rPr>
        <w:t xml:space="preserve">. </w:t>
      </w:r>
    </w:p>
    <w:p w14:paraId="0851567D" w14:textId="2CEDA014" w:rsidR="00111EFA" w:rsidRPr="00C7479A" w:rsidRDefault="00111EFA" w:rsidP="0024429A">
      <w:pPr>
        <w:jc w:val="left"/>
        <w:rPr>
          <w:rFonts w:cs="Times New Roman"/>
          <w:sz w:val="22"/>
          <w:szCs w:val="22"/>
        </w:rPr>
      </w:pPr>
    </w:p>
    <w:sectPr w:rsidR="00111EFA" w:rsidRPr="00C7479A" w:rsidSect="00984C9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17750A" w15:done="0"/>
  <w15:commentEx w15:paraId="6F853AAA" w15:done="0"/>
  <w15:commentEx w15:paraId="22651836" w15:done="0"/>
  <w15:commentEx w15:paraId="3BFDE666" w15:paraIdParent="22651836" w15:done="0"/>
  <w15:commentEx w15:paraId="53823CE2" w15:done="0"/>
  <w15:commentEx w15:paraId="4A9A9E5D" w15:done="0"/>
  <w15:commentEx w15:paraId="23BD8033" w15:paraIdParent="4A9A9E5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43CF"/>
    <w:multiLevelType w:val="hybridMultilevel"/>
    <w:tmpl w:val="2A8EE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43A71"/>
    <w:multiLevelType w:val="hybridMultilevel"/>
    <w:tmpl w:val="82A20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70284"/>
    <w:multiLevelType w:val="multilevel"/>
    <w:tmpl w:val="8102A434"/>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29F5D02"/>
    <w:multiLevelType w:val="hybridMultilevel"/>
    <w:tmpl w:val="A04AB462"/>
    <w:lvl w:ilvl="0" w:tplc="69C6329E">
      <w:start w:val="1"/>
      <w:numFmt w:val="decimal"/>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F47189"/>
    <w:multiLevelType w:val="hybridMultilevel"/>
    <w:tmpl w:val="AA200894"/>
    <w:lvl w:ilvl="0" w:tplc="2D78C72A">
      <w:start w:val="1"/>
      <w:numFmt w:val="decimal"/>
      <w:lvlText w:val="8.%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331A97"/>
    <w:multiLevelType w:val="hybridMultilevel"/>
    <w:tmpl w:val="AF724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C1301E"/>
    <w:multiLevelType w:val="multilevel"/>
    <w:tmpl w:val="1CCC3C20"/>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91C338D"/>
    <w:multiLevelType w:val="hybridMultilevel"/>
    <w:tmpl w:val="50E0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BE160A"/>
    <w:multiLevelType w:val="hybridMultilevel"/>
    <w:tmpl w:val="1CCC3C20"/>
    <w:lvl w:ilvl="0" w:tplc="8728AA7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0151A1"/>
    <w:multiLevelType w:val="hybridMultilevel"/>
    <w:tmpl w:val="CB96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4F1063"/>
    <w:multiLevelType w:val="hybridMultilevel"/>
    <w:tmpl w:val="8102A434"/>
    <w:lvl w:ilvl="0" w:tplc="A75E626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F44963"/>
    <w:multiLevelType w:val="hybridMultilevel"/>
    <w:tmpl w:val="40100714"/>
    <w:lvl w:ilvl="0" w:tplc="69C6329E">
      <w:start w:val="1"/>
      <w:numFmt w:val="decimal"/>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775579"/>
    <w:multiLevelType w:val="hybridMultilevel"/>
    <w:tmpl w:val="DC1848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0B310A"/>
    <w:multiLevelType w:val="multilevel"/>
    <w:tmpl w:val="08A899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686401E"/>
    <w:multiLevelType w:val="multilevel"/>
    <w:tmpl w:val="0A8041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A2B08D5"/>
    <w:multiLevelType w:val="multilevel"/>
    <w:tmpl w:val="15D00C96"/>
    <w:lvl w:ilvl="0">
      <w:start w:val="1"/>
      <w:numFmt w:val="decimal"/>
      <w:lvlText w:val="%1."/>
      <w:lvlJc w:val="left"/>
      <w:pPr>
        <w:ind w:left="360" w:hanging="360"/>
      </w:pPr>
      <w:rPr>
        <w:rFonts w:ascii="Times New Roman" w:hAnsi="Times New Roman" w:cs="Times New Roman" w:hint="default"/>
        <w:sz w:val="22"/>
      </w:rPr>
    </w:lvl>
    <w:lvl w:ilvl="1">
      <w:start w:val="1"/>
      <w:numFmt w:val="decimal"/>
      <w:lvlText w:val="%1.%2."/>
      <w:lvlJc w:val="left"/>
      <w:pPr>
        <w:ind w:left="720" w:hanging="72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1080" w:hanging="1080"/>
      </w:pPr>
      <w:rPr>
        <w:rFonts w:ascii="Times New Roman" w:hAnsi="Times New Roman" w:cs="Times New Roman" w:hint="default"/>
        <w:sz w:val="22"/>
      </w:rPr>
    </w:lvl>
    <w:lvl w:ilvl="4">
      <w:start w:val="1"/>
      <w:numFmt w:val="decimal"/>
      <w:lvlText w:val="%1.%2.%3.%4.%5."/>
      <w:lvlJc w:val="left"/>
      <w:pPr>
        <w:ind w:left="1080" w:hanging="1080"/>
      </w:pPr>
      <w:rPr>
        <w:rFonts w:ascii="Times New Roman" w:hAnsi="Times New Roman" w:cs="Times New Roman" w:hint="default"/>
        <w:sz w:val="22"/>
      </w:rPr>
    </w:lvl>
    <w:lvl w:ilvl="5">
      <w:start w:val="1"/>
      <w:numFmt w:val="decimal"/>
      <w:lvlText w:val="%1.%2.%3.%4.%5.%6."/>
      <w:lvlJc w:val="left"/>
      <w:pPr>
        <w:ind w:left="1440" w:hanging="1440"/>
      </w:pPr>
      <w:rPr>
        <w:rFonts w:ascii="Times New Roman" w:hAnsi="Times New Roman" w:cs="Times New Roman" w:hint="default"/>
        <w:sz w:val="22"/>
      </w:rPr>
    </w:lvl>
    <w:lvl w:ilvl="6">
      <w:start w:val="1"/>
      <w:numFmt w:val="decimal"/>
      <w:lvlText w:val="%1.%2.%3.%4.%5.%6.%7."/>
      <w:lvlJc w:val="left"/>
      <w:pPr>
        <w:ind w:left="1440" w:hanging="1440"/>
      </w:pPr>
      <w:rPr>
        <w:rFonts w:ascii="Times New Roman" w:hAnsi="Times New Roman" w:cs="Times New Roman" w:hint="default"/>
        <w:sz w:val="22"/>
      </w:rPr>
    </w:lvl>
    <w:lvl w:ilvl="7">
      <w:start w:val="1"/>
      <w:numFmt w:val="decimal"/>
      <w:lvlText w:val="%1.%2.%3.%4.%5.%6.%7.%8."/>
      <w:lvlJc w:val="left"/>
      <w:pPr>
        <w:ind w:left="1800" w:hanging="1800"/>
      </w:pPr>
      <w:rPr>
        <w:rFonts w:ascii="Times New Roman" w:hAnsi="Times New Roman" w:cs="Times New Roman" w:hint="default"/>
        <w:sz w:val="22"/>
      </w:rPr>
    </w:lvl>
    <w:lvl w:ilvl="8">
      <w:start w:val="1"/>
      <w:numFmt w:val="decimal"/>
      <w:lvlText w:val="%1.%2.%3.%4.%5.%6.%7.%8.%9."/>
      <w:lvlJc w:val="left"/>
      <w:pPr>
        <w:ind w:left="1800" w:hanging="1800"/>
      </w:pPr>
      <w:rPr>
        <w:rFonts w:ascii="Times New Roman" w:hAnsi="Times New Roman" w:cs="Times New Roman" w:hint="default"/>
        <w:sz w:val="22"/>
      </w:rPr>
    </w:lvl>
  </w:abstractNum>
  <w:abstractNum w:abstractNumId="16">
    <w:nsid w:val="7C121A78"/>
    <w:multiLevelType w:val="hybridMultilevel"/>
    <w:tmpl w:val="64B87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9B16D9"/>
    <w:multiLevelType w:val="hybridMultilevel"/>
    <w:tmpl w:val="84902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7"/>
  </w:num>
  <w:num w:numId="3">
    <w:abstractNumId w:val="12"/>
  </w:num>
  <w:num w:numId="4">
    <w:abstractNumId w:val="1"/>
  </w:num>
  <w:num w:numId="5">
    <w:abstractNumId w:val="9"/>
  </w:num>
  <w:num w:numId="6">
    <w:abstractNumId w:val="0"/>
  </w:num>
  <w:num w:numId="7">
    <w:abstractNumId w:val="16"/>
  </w:num>
  <w:num w:numId="8">
    <w:abstractNumId w:val="5"/>
  </w:num>
  <w:num w:numId="9">
    <w:abstractNumId w:val="4"/>
  </w:num>
  <w:num w:numId="10">
    <w:abstractNumId w:val="10"/>
  </w:num>
  <w:num w:numId="11">
    <w:abstractNumId w:val="7"/>
  </w:num>
  <w:num w:numId="12">
    <w:abstractNumId w:val="2"/>
  </w:num>
  <w:num w:numId="13">
    <w:abstractNumId w:val="8"/>
  </w:num>
  <w:num w:numId="14">
    <w:abstractNumId w:val="6"/>
  </w:num>
  <w:num w:numId="15">
    <w:abstractNumId w:val="3"/>
  </w:num>
  <w:num w:numId="16">
    <w:abstractNumId w:val="11"/>
  </w:num>
  <w:num w:numId="17">
    <w:abstractNumId w:val="13"/>
  </w:num>
  <w:num w:numId="18">
    <w:abstractNumId w:val="1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3BD"/>
    <w:rsid w:val="00002628"/>
    <w:rsid w:val="00020DD3"/>
    <w:rsid w:val="00030E57"/>
    <w:rsid w:val="000315DC"/>
    <w:rsid w:val="0004517F"/>
    <w:rsid w:val="00050108"/>
    <w:rsid w:val="000554C5"/>
    <w:rsid w:val="000602D0"/>
    <w:rsid w:val="00067648"/>
    <w:rsid w:val="00073C54"/>
    <w:rsid w:val="0008076C"/>
    <w:rsid w:val="000904E2"/>
    <w:rsid w:val="000B0AED"/>
    <w:rsid w:val="000B1D6B"/>
    <w:rsid w:val="000B200A"/>
    <w:rsid w:val="000B78C6"/>
    <w:rsid w:val="000C40E3"/>
    <w:rsid w:val="000C6007"/>
    <w:rsid w:val="000D55B8"/>
    <w:rsid w:val="000F4154"/>
    <w:rsid w:val="000F5EDA"/>
    <w:rsid w:val="001003BD"/>
    <w:rsid w:val="001038A1"/>
    <w:rsid w:val="00103E2F"/>
    <w:rsid w:val="001052D6"/>
    <w:rsid w:val="00111EFA"/>
    <w:rsid w:val="001179B8"/>
    <w:rsid w:val="0012374E"/>
    <w:rsid w:val="001266A3"/>
    <w:rsid w:val="0014622B"/>
    <w:rsid w:val="001621D6"/>
    <w:rsid w:val="001772EB"/>
    <w:rsid w:val="001779A0"/>
    <w:rsid w:val="00180559"/>
    <w:rsid w:val="00187F00"/>
    <w:rsid w:val="00193377"/>
    <w:rsid w:val="001A11CA"/>
    <w:rsid w:val="001A2D7B"/>
    <w:rsid w:val="001A356C"/>
    <w:rsid w:val="001D0745"/>
    <w:rsid w:val="001E4679"/>
    <w:rsid w:val="001E488B"/>
    <w:rsid w:val="001E521E"/>
    <w:rsid w:val="00200836"/>
    <w:rsid w:val="0021631C"/>
    <w:rsid w:val="002177A6"/>
    <w:rsid w:val="00222CD6"/>
    <w:rsid w:val="002315EE"/>
    <w:rsid w:val="002317F7"/>
    <w:rsid w:val="0024429A"/>
    <w:rsid w:val="00254EF6"/>
    <w:rsid w:val="002602C9"/>
    <w:rsid w:val="002616E2"/>
    <w:rsid w:val="00262F25"/>
    <w:rsid w:val="00270FAD"/>
    <w:rsid w:val="002731B5"/>
    <w:rsid w:val="00283860"/>
    <w:rsid w:val="002960DA"/>
    <w:rsid w:val="002A5685"/>
    <w:rsid w:val="002B58F8"/>
    <w:rsid w:val="002C58D9"/>
    <w:rsid w:val="002C7935"/>
    <w:rsid w:val="002F097B"/>
    <w:rsid w:val="002F4FA7"/>
    <w:rsid w:val="002F5D54"/>
    <w:rsid w:val="003051C8"/>
    <w:rsid w:val="00312968"/>
    <w:rsid w:val="00320153"/>
    <w:rsid w:val="003326E7"/>
    <w:rsid w:val="00333856"/>
    <w:rsid w:val="00343F80"/>
    <w:rsid w:val="003447A5"/>
    <w:rsid w:val="003462A9"/>
    <w:rsid w:val="00361290"/>
    <w:rsid w:val="0037094C"/>
    <w:rsid w:val="00375C0B"/>
    <w:rsid w:val="003774F5"/>
    <w:rsid w:val="003D7397"/>
    <w:rsid w:val="003E5433"/>
    <w:rsid w:val="003F5AF6"/>
    <w:rsid w:val="00422B88"/>
    <w:rsid w:val="004249E2"/>
    <w:rsid w:val="00454923"/>
    <w:rsid w:val="00464AB5"/>
    <w:rsid w:val="0047009D"/>
    <w:rsid w:val="00471F07"/>
    <w:rsid w:val="00473802"/>
    <w:rsid w:val="00491790"/>
    <w:rsid w:val="004A5D6B"/>
    <w:rsid w:val="004B79AA"/>
    <w:rsid w:val="004E1137"/>
    <w:rsid w:val="004E6929"/>
    <w:rsid w:val="004F7D5B"/>
    <w:rsid w:val="0051202E"/>
    <w:rsid w:val="00524DB8"/>
    <w:rsid w:val="00530F91"/>
    <w:rsid w:val="0053592D"/>
    <w:rsid w:val="005424B0"/>
    <w:rsid w:val="005467CE"/>
    <w:rsid w:val="00556900"/>
    <w:rsid w:val="00577737"/>
    <w:rsid w:val="00586833"/>
    <w:rsid w:val="00591B07"/>
    <w:rsid w:val="005B1FB1"/>
    <w:rsid w:val="005C3D2A"/>
    <w:rsid w:val="005D067A"/>
    <w:rsid w:val="005D2F50"/>
    <w:rsid w:val="005D6DE5"/>
    <w:rsid w:val="005F7B09"/>
    <w:rsid w:val="006005EB"/>
    <w:rsid w:val="00603BDA"/>
    <w:rsid w:val="00613F9F"/>
    <w:rsid w:val="006623F6"/>
    <w:rsid w:val="006772B6"/>
    <w:rsid w:val="006777B0"/>
    <w:rsid w:val="006C3692"/>
    <w:rsid w:val="006E00BA"/>
    <w:rsid w:val="006F37A4"/>
    <w:rsid w:val="006F4C7E"/>
    <w:rsid w:val="00710FE1"/>
    <w:rsid w:val="00716199"/>
    <w:rsid w:val="00725580"/>
    <w:rsid w:val="00740931"/>
    <w:rsid w:val="00754912"/>
    <w:rsid w:val="00754C12"/>
    <w:rsid w:val="007568A0"/>
    <w:rsid w:val="00760FAC"/>
    <w:rsid w:val="00761F1E"/>
    <w:rsid w:val="00781F6A"/>
    <w:rsid w:val="007A242A"/>
    <w:rsid w:val="007B13BB"/>
    <w:rsid w:val="007B5F69"/>
    <w:rsid w:val="007B62BF"/>
    <w:rsid w:val="007C3C38"/>
    <w:rsid w:val="007D2097"/>
    <w:rsid w:val="007E0800"/>
    <w:rsid w:val="007F19AC"/>
    <w:rsid w:val="007F3A94"/>
    <w:rsid w:val="00804900"/>
    <w:rsid w:val="00805C6E"/>
    <w:rsid w:val="00806F15"/>
    <w:rsid w:val="00835ADC"/>
    <w:rsid w:val="00835E18"/>
    <w:rsid w:val="00837718"/>
    <w:rsid w:val="0085110C"/>
    <w:rsid w:val="008638B8"/>
    <w:rsid w:val="00864F85"/>
    <w:rsid w:val="008775DC"/>
    <w:rsid w:val="00877696"/>
    <w:rsid w:val="00891C98"/>
    <w:rsid w:val="0089603E"/>
    <w:rsid w:val="00896A2F"/>
    <w:rsid w:val="008A005F"/>
    <w:rsid w:val="008B77D6"/>
    <w:rsid w:val="008C5955"/>
    <w:rsid w:val="008E0624"/>
    <w:rsid w:val="008E6567"/>
    <w:rsid w:val="008E6CEF"/>
    <w:rsid w:val="008E7E80"/>
    <w:rsid w:val="00912747"/>
    <w:rsid w:val="00915470"/>
    <w:rsid w:val="00921A11"/>
    <w:rsid w:val="009367CB"/>
    <w:rsid w:val="00960E9E"/>
    <w:rsid w:val="009618D1"/>
    <w:rsid w:val="009638B2"/>
    <w:rsid w:val="0096394F"/>
    <w:rsid w:val="009663B1"/>
    <w:rsid w:val="0097102D"/>
    <w:rsid w:val="00971B09"/>
    <w:rsid w:val="009736CF"/>
    <w:rsid w:val="00977A0F"/>
    <w:rsid w:val="00984C9F"/>
    <w:rsid w:val="00987505"/>
    <w:rsid w:val="00991605"/>
    <w:rsid w:val="009979DB"/>
    <w:rsid w:val="009A03E5"/>
    <w:rsid w:val="009A45F5"/>
    <w:rsid w:val="009E4351"/>
    <w:rsid w:val="009F1D29"/>
    <w:rsid w:val="00A0051A"/>
    <w:rsid w:val="00A22855"/>
    <w:rsid w:val="00A22FF9"/>
    <w:rsid w:val="00A23AC4"/>
    <w:rsid w:val="00A27031"/>
    <w:rsid w:val="00A314A4"/>
    <w:rsid w:val="00A3402F"/>
    <w:rsid w:val="00A3710A"/>
    <w:rsid w:val="00A44F46"/>
    <w:rsid w:val="00A548A2"/>
    <w:rsid w:val="00A77EDA"/>
    <w:rsid w:val="00A82D1E"/>
    <w:rsid w:val="00A9707B"/>
    <w:rsid w:val="00AA3A22"/>
    <w:rsid w:val="00AB7713"/>
    <w:rsid w:val="00AC31EA"/>
    <w:rsid w:val="00AC4F6C"/>
    <w:rsid w:val="00AE7C0A"/>
    <w:rsid w:val="00B13FD1"/>
    <w:rsid w:val="00B30FE9"/>
    <w:rsid w:val="00B524D2"/>
    <w:rsid w:val="00B53932"/>
    <w:rsid w:val="00B555C3"/>
    <w:rsid w:val="00B61126"/>
    <w:rsid w:val="00B646EF"/>
    <w:rsid w:val="00B81986"/>
    <w:rsid w:val="00BA0B0F"/>
    <w:rsid w:val="00BA504C"/>
    <w:rsid w:val="00BC04E3"/>
    <w:rsid w:val="00BC25E1"/>
    <w:rsid w:val="00BC71F0"/>
    <w:rsid w:val="00BD7197"/>
    <w:rsid w:val="00BE3451"/>
    <w:rsid w:val="00BE59F1"/>
    <w:rsid w:val="00BF6677"/>
    <w:rsid w:val="00BF79A4"/>
    <w:rsid w:val="00BF7C20"/>
    <w:rsid w:val="00C04AB7"/>
    <w:rsid w:val="00C04E3D"/>
    <w:rsid w:val="00C170A7"/>
    <w:rsid w:val="00C37E2A"/>
    <w:rsid w:val="00C51033"/>
    <w:rsid w:val="00C54389"/>
    <w:rsid w:val="00C72A9B"/>
    <w:rsid w:val="00C7479A"/>
    <w:rsid w:val="00C84356"/>
    <w:rsid w:val="00C87A3E"/>
    <w:rsid w:val="00C94E47"/>
    <w:rsid w:val="00CB3A6B"/>
    <w:rsid w:val="00CC67D9"/>
    <w:rsid w:val="00CE3DE3"/>
    <w:rsid w:val="00CE4C82"/>
    <w:rsid w:val="00CE5354"/>
    <w:rsid w:val="00D10B2B"/>
    <w:rsid w:val="00D2613B"/>
    <w:rsid w:val="00D36F4C"/>
    <w:rsid w:val="00D377BF"/>
    <w:rsid w:val="00D53EFA"/>
    <w:rsid w:val="00D57279"/>
    <w:rsid w:val="00D77931"/>
    <w:rsid w:val="00D8125F"/>
    <w:rsid w:val="00DA6D51"/>
    <w:rsid w:val="00DB074C"/>
    <w:rsid w:val="00DB5855"/>
    <w:rsid w:val="00DC2C99"/>
    <w:rsid w:val="00DC7266"/>
    <w:rsid w:val="00DC7891"/>
    <w:rsid w:val="00DE73D6"/>
    <w:rsid w:val="00DF6A9F"/>
    <w:rsid w:val="00E173EE"/>
    <w:rsid w:val="00E200DF"/>
    <w:rsid w:val="00E26030"/>
    <w:rsid w:val="00E32DFF"/>
    <w:rsid w:val="00E41423"/>
    <w:rsid w:val="00E46611"/>
    <w:rsid w:val="00E542F7"/>
    <w:rsid w:val="00E757FD"/>
    <w:rsid w:val="00E76AAA"/>
    <w:rsid w:val="00E80B0E"/>
    <w:rsid w:val="00E85E50"/>
    <w:rsid w:val="00EA7464"/>
    <w:rsid w:val="00F01C6B"/>
    <w:rsid w:val="00F10417"/>
    <w:rsid w:val="00F113F7"/>
    <w:rsid w:val="00F11434"/>
    <w:rsid w:val="00F2411A"/>
    <w:rsid w:val="00F367D7"/>
    <w:rsid w:val="00F370E2"/>
    <w:rsid w:val="00F40258"/>
    <w:rsid w:val="00F45264"/>
    <w:rsid w:val="00F81C0D"/>
    <w:rsid w:val="00F8214D"/>
    <w:rsid w:val="00F9311B"/>
    <w:rsid w:val="00FA15FC"/>
    <w:rsid w:val="00FB2166"/>
    <w:rsid w:val="00FB2F9B"/>
    <w:rsid w:val="00FC28F7"/>
    <w:rsid w:val="00FD2C9A"/>
    <w:rsid w:val="00FE175B"/>
    <w:rsid w:val="00FF13DE"/>
    <w:rsid w:val="00FF42C4"/>
    <w:rsid w:val="00FF5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B50A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3BD"/>
    <w:pPr>
      <w:spacing w:after="200"/>
      <w:jc w:val="both"/>
    </w:pPr>
    <w:rPr>
      <w:rFonts w:ascii="Times New Roman" w:eastAsiaTheme="minorHAnsi" w:hAnsi="Times New Roman"/>
    </w:rPr>
  </w:style>
  <w:style w:type="paragraph" w:styleId="Heading1">
    <w:name w:val="heading 1"/>
    <w:basedOn w:val="Normal"/>
    <w:next w:val="Normal"/>
    <w:link w:val="Heading1Char"/>
    <w:uiPriority w:val="9"/>
    <w:qFormat/>
    <w:rsid w:val="001003BD"/>
    <w:pPr>
      <w:keepNext/>
      <w:keepLines/>
      <w:spacing w:before="240" w:after="120"/>
      <w:outlineLvl w:val="0"/>
    </w:pPr>
    <w:rPr>
      <w:rFonts w:eastAsiaTheme="majorEastAsia" w:cs="Times New Roman"/>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3BD"/>
    <w:rPr>
      <w:rFonts w:ascii="Times New Roman" w:eastAsiaTheme="majorEastAsia" w:hAnsi="Times New Roman" w:cs="Times New Roman"/>
      <w:b/>
      <w:color w:val="000000" w:themeColor="text1"/>
      <w:sz w:val="28"/>
      <w:szCs w:val="28"/>
    </w:rPr>
  </w:style>
  <w:style w:type="paragraph" w:styleId="ListParagraph">
    <w:name w:val="List Paragraph"/>
    <w:basedOn w:val="Normal"/>
    <w:uiPriority w:val="34"/>
    <w:qFormat/>
    <w:rsid w:val="001003BD"/>
    <w:pPr>
      <w:ind w:left="720"/>
      <w:contextualSpacing/>
    </w:pPr>
  </w:style>
  <w:style w:type="paragraph" w:styleId="Caption">
    <w:name w:val="caption"/>
    <w:basedOn w:val="Normal"/>
    <w:next w:val="Normal"/>
    <w:uiPriority w:val="35"/>
    <w:unhideWhenUsed/>
    <w:qFormat/>
    <w:rsid w:val="001003BD"/>
    <w:rPr>
      <w:i/>
      <w:iCs/>
      <w:color w:val="1F497D" w:themeColor="text2"/>
      <w:sz w:val="18"/>
      <w:szCs w:val="18"/>
    </w:rPr>
  </w:style>
  <w:style w:type="paragraph" w:styleId="BalloonText">
    <w:name w:val="Balloon Text"/>
    <w:basedOn w:val="Normal"/>
    <w:link w:val="BalloonTextChar"/>
    <w:uiPriority w:val="99"/>
    <w:semiHidden/>
    <w:unhideWhenUsed/>
    <w:rsid w:val="001003B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03BD"/>
    <w:rPr>
      <w:rFonts w:ascii="Lucida Grande" w:eastAsiaTheme="minorHAnsi" w:hAnsi="Lucida Grande" w:cs="Lucida Grande"/>
      <w:sz w:val="18"/>
      <w:szCs w:val="18"/>
    </w:rPr>
  </w:style>
  <w:style w:type="table" w:styleId="TableGrid">
    <w:name w:val="Table Grid"/>
    <w:basedOn w:val="TableNormal"/>
    <w:uiPriority w:val="39"/>
    <w:rsid w:val="005C3D2A"/>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462A9"/>
    <w:rPr>
      <w:rFonts w:ascii="Times New Roman" w:eastAsiaTheme="minorHAnsi" w:hAnsi="Times New Roman"/>
    </w:rPr>
  </w:style>
  <w:style w:type="character" w:styleId="CommentReference">
    <w:name w:val="annotation reference"/>
    <w:basedOn w:val="DefaultParagraphFont"/>
    <w:uiPriority w:val="99"/>
    <w:semiHidden/>
    <w:unhideWhenUsed/>
    <w:rsid w:val="00CE5354"/>
    <w:rPr>
      <w:sz w:val="18"/>
      <w:szCs w:val="18"/>
    </w:rPr>
  </w:style>
  <w:style w:type="paragraph" w:styleId="CommentText">
    <w:name w:val="annotation text"/>
    <w:basedOn w:val="Normal"/>
    <w:link w:val="CommentTextChar"/>
    <w:uiPriority w:val="99"/>
    <w:semiHidden/>
    <w:unhideWhenUsed/>
    <w:rsid w:val="00CE5354"/>
  </w:style>
  <w:style w:type="character" w:customStyle="1" w:styleId="CommentTextChar">
    <w:name w:val="Comment Text Char"/>
    <w:basedOn w:val="DefaultParagraphFont"/>
    <w:link w:val="CommentText"/>
    <w:uiPriority w:val="99"/>
    <w:semiHidden/>
    <w:rsid w:val="00CE5354"/>
    <w:rPr>
      <w:rFonts w:ascii="Times New Roman" w:eastAsiaTheme="minorHAnsi" w:hAnsi="Times New Roman"/>
    </w:rPr>
  </w:style>
  <w:style w:type="paragraph" w:styleId="CommentSubject">
    <w:name w:val="annotation subject"/>
    <w:basedOn w:val="CommentText"/>
    <w:next w:val="CommentText"/>
    <w:link w:val="CommentSubjectChar"/>
    <w:uiPriority w:val="99"/>
    <w:semiHidden/>
    <w:unhideWhenUsed/>
    <w:rsid w:val="00CE5354"/>
    <w:rPr>
      <w:b/>
      <w:bCs/>
      <w:sz w:val="20"/>
      <w:szCs w:val="20"/>
    </w:rPr>
  </w:style>
  <w:style w:type="character" w:customStyle="1" w:styleId="CommentSubjectChar">
    <w:name w:val="Comment Subject Char"/>
    <w:basedOn w:val="CommentTextChar"/>
    <w:link w:val="CommentSubject"/>
    <w:uiPriority w:val="99"/>
    <w:semiHidden/>
    <w:rsid w:val="00CE5354"/>
    <w:rPr>
      <w:rFonts w:ascii="Times New Roman" w:eastAsiaTheme="minorHAnsi" w:hAnsi="Times New Roman"/>
      <w:b/>
      <w:bCs/>
      <w:sz w:val="20"/>
      <w:szCs w:val="20"/>
    </w:rPr>
  </w:style>
  <w:style w:type="character" w:styleId="PlaceholderText">
    <w:name w:val="Placeholder Text"/>
    <w:basedOn w:val="DefaultParagraphFont"/>
    <w:uiPriority w:val="99"/>
    <w:semiHidden/>
    <w:rsid w:val="00835E18"/>
    <w:rPr>
      <w:color w:val="808080"/>
    </w:rPr>
  </w:style>
  <w:style w:type="paragraph" w:styleId="HTMLPreformatted">
    <w:name w:val="HTML Preformatted"/>
    <w:basedOn w:val="Normal"/>
    <w:link w:val="HTMLPreformattedChar"/>
    <w:uiPriority w:val="99"/>
    <w:unhideWhenUsed/>
    <w:rsid w:val="004E6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4E6929"/>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3BD"/>
    <w:pPr>
      <w:spacing w:after="200"/>
      <w:jc w:val="both"/>
    </w:pPr>
    <w:rPr>
      <w:rFonts w:ascii="Times New Roman" w:eastAsiaTheme="minorHAnsi" w:hAnsi="Times New Roman"/>
    </w:rPr>
  </w:style>
  <w:style w:type="paragraph" w:styleId="Heading1">
    <w:name w:val="heading 1"/>
    <w:basedOn w:val="Normal"/>
    <w:next w:val="Normal"/>
    <w:link w:val="Heading1Char"/>
    <w:uiPriority w:val="9"/>
    <w:qFormat/>
    <w:rsid w:val="001003BD"/>
    <w:pPr>
      <w:keepNext/>
      <w:keepLines/>
      <w:spacing w:before="240" w:after="120"/>
      <w:outlineLvl w:val="0"/>
    </w:pPr>
    <w:rPr>
      <w:rFonts w:eastAsiaTheme="majorEastAsia" w:cs="Times New Roman"/>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3BD"/>
    <w:rPr>
      <w:rFonts w:ascii="Times New Roman" w:eastAsiaTheme="majorEastAsia" w:hAnsi="Times New Roman" w:cs="Times New Roman"/>
      <w:b/>
      <w:color w:val="000000" w:themeColor="text1"/>
      <w:sz w:val="28"/>
      <w:szCs w:val="28"/>
    </w:rPr>
  </w:style>
  <w:style w:type="paragraph" w:styleId="ListParagraph">
    <w:name w:val="List Paragraph"/>
    <w:basedOn w:val="Normal"/>
    <w:uiPriority w:val="34"/>
    <w:qFormat/>
    <w:rsid w:val="001003BD"/>
    <w:pPr>
      <w:ind w:left="720"/>
      <w:contextualSpacing/>
    </w:pPr>
  </w:style>
  <w:style w:type="paragraph" w:styleId="Caption">
    <w:name w:val="caption"/>
    <w:basedOn w:val="Normal"/>
    <w:next w:val="Normal"/>
    <w:uiPriority w:val="35"/>
    <w:unhideWhenUsed/>
    <w:qFormat/>
    <w:rsid w:val="001003BD"/>
    <w:rPr>
      <w:i/>
      <w:iCs/>
      <w:color w:val="1F497D" w:themeColor="text2"/>
      <w:sz w:val="18"/>
      <w:szCs w:val="18"/>
    </w:rPr>
  </w:style>
  <w:style w:type="paragraph" w:styleId="BalloonText">
    <w:name w:val="Balloon Text"/>
    <w:basedOn w:val="Normal"/>
    <w:link w:val="BalloonTextChar"/>
    <w:uiPriority w:val="99"/>
    <w:semiHidden/>
    <w:unhideWhenUsed/>
    <w:rsid w:val="001003B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03BD"/>
    <w:rPr>
      <w:rFonts w:ascii="Lucida Grande" w:eastAsiaTheme="minorHAnsi" w:hAnsi="Lucida Grande" w:cs="Lucida Grande"/>
      <w:sz w:val="18"/>
      <w:szCs w:val="18"/>
    </w:rPr>
  </w:style>
  <w:style w:type="table" w:styleId="TableGrid">
    <w:name w:val="Table Grid"/>
    <w:basedOn w:val="TableNormal"/>
    <w:uiPriority w:val="39"/>
    <w:rsid w:val="005C3D2A"/>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462A9"/>
    <w:rPr>
      <w:rFonts w:ascii="Times New Roman" w:eastAsiaTheme="minorHAnsi" w:hAnsi="Times New Roman"/>
    </w:rPr>
  </w:style>
  <w:style w:type="character" w:styleId="CommentReference">
    <w:name w:val="annotation reference"/>
    <w:basedOn w:val="DefaultParagraphFont"/>
    <w:uiPriority w:val="99"/>
    <w:semiHidden/>
    <w:unhideWhenUsed/>
    <w:rsid w:val="00CE5354"/>
    <w:rPr>
      <w:sz w:val="18"/>
      <w:szCs w:val="18"/>
    </w:rPr>
  </w:style>
  <w:style w:type="paragraph" w:styleId="CommentText">
    <w:name w:val="annotation text"/>
    <w:basedOn w:val="Normal"/>
    <w:link w:val="CommentTextChar"/>
    <w:uiPriority w:val="99"/>
    <w:semiHidden/>
    <w:unhideWhenUsed/>
    <w:rsid w:val="00CE5354"/>
  </w:style>
  <w:style w:type="character" w:customStyle="1" w:styleId="CommentTextChar">
    <w:name w:val="Comment Text Char"/>
    <w:basedOn w:val="DefaultParagraphFont"/>
    <w:link w:val="CommentText"/>
    <w:uiPriority w:val="99"/>
    <w:semiHidden/>
    <w:rsid w:val="00CE5354"/>
    <w:rPr>
      <w:rFonts w:ascii="Times New Roman" w:eastAsiaTheme="minorHAnsi" w:hAnsi="Times New Roman"/>
    </w:rPr>
  </w:style>
  <w:style w:type="paragraph" w:styleId="CommentSubject">
    <w:name w:val="annotation subject"/>
    <w:basedOn w:val="CommentText"/>
    <w:next w:val="CommentText"/>
    <w:link w:val="CommentSubjectChar"/>
    <w:uiPriority w:val="99"/>
    <w:semiHidden/>
    <w:unhideWhenUsed/>
    <w:rsid w:val="00CE5354"/>
    <w:rPr>
      <w:b/>
      <w:bCs/>
      <w:sz w:val="20"/>
      <w:szCs w:val="20"/>
    </w:rPr>
  </w:style>
  <w:style w:type="character" w:customStyle="1" w:styleId="CommentSubjectChar">
    <w:name w:val="Comment Subject Char"/>
    <w:basedOn w:val="CommentTextChar"/>
    <w:link w:val="CommentSubject"/>
    <w:uiPriority w:val="99"/>
    <w:semiHidden/>
    <w:rsid w:val="00CE5354"/>
    <w:rPr>
      <w:rFonts w:ascii="Times New Roman" w:eastAsiaTheme="minorHAnsi" w:hAnsi="Times New Roman"/>
      <w:b/>
      <w:bCs/>
      <w:sz w:val="20"/>
      <w:szCs w:val="20"/>
    </w:rPr>
  </w:style>
  <w:style w:type="character" w:styleId="PlaceholderText">
    <w:name w:val="Placeholder Text"/>
    <w:basedOn w:val="DefaultParagraphFont"/>
    <w:uiPriority w:val="99"/>
    <w:semiHidden/>
    <w:rsid w:val="00835E18"/>
    <w:rPr>
      <w:color w:val="808080"/>
    </w:rPr>
  </w:style>
  <w:style w:type="paragraph" w:styleId="HTMLPreformatted">
    <w:name w:val="HTML Preformatted"/>
    <w:basedOn w:val="Normal"/>
    <w:link w:val="HTMLPreformattedChar"/>
    <w:uiPriority w:val="99"/>
    <w:unhideWhenUsed/>
    <w:rsid w:val="004E6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4E6929"/>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623583">
      <w:bodyDiv w:val="1"/>
      <w:marLeft w:val="0"/>
      <w:marRight w:val="0"/>
      <w:marTop w:val="0"/>
      <w:marBottom w:val="0"/>
      <w:divBdr>
        <w:top w:val="none" w:sz="0" w:space="0" w:color="auto"/>
        <w:left w:val="none" w:sz="0" w:space="0" w:color="auto"/>
        <w:bottom w:val="none" w:sz="0" w:space="0" w:color="auto"/>
        <w:right w:val="none" w:sz="0" w:space="0" w:color="auto"/>
      </w:divBdr>
    </w:div>
    <w:div w:id="1644121898">
      <w:bodyDiv w:val="1"/>
      <w:marLeft w:val="0"/>
      <w:marRight w:val="0"/>
      <w:marTop w:val="0"/>
      <w:marBottom w:val="0"/>
      <w:divBdr>
        <w:top w:val="none" w:sz="0" w:space="0" w:color="auto"/>
        <w:left w:val="none" w:sz="0" w:space="0" w:color="auto"/>
        <w:bottom w:val="none" w:sz="0" w:space="0" w:color="auto"/>
        <w:right w:val="none" w:sz="0" w:space="0" w:color="auto"/>
      </w:divBdr>
    </w:div>
    <w:div w:id="19947499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2726</Words>
  <Characters>15544</Characters>
  <Application>Microsoft Macintosh Word</Application>
  <DocSecurity>0</DocSecurity>
  <Lines>129</Lines>
  <Paragraphs>36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Applications:</vt:lpstr>
    </vt:vector>
  </TitlesOfParts>
  <Company/>
  <LinksUpToDate>false</LinksUpToDate>
  <CharactersWithSpaces>18234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Leon</dc:creator>
  <cp:keywords/>
  <dc:description/>
  <cp:lastModifiedBy>Ioana Vladescu</cp:lastModifiedBy>
  <cp:revision>117</cp:revision>
  <cp:lastPrinted>2017-03-06T13:57:00Z</cp:lastPrinted>
  <dcterms:created xsi:type="dcterms:W3CDTF">2017-04-20T14:22:00Z</dcterms:created>
  <dcterms:modified xsi:type="dcterms:W3CDTF">2018-03-23T11:54:00Z</dcterms:modified>
</cp:coreProperties>
</file>