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Title</w:t>
      </w:r>
      <w:r>
        <w:rPr>
          <w:rFonts w:ascii="Times New Roman" w:hAnsi="Times New Roman" w:cs="Times New Roman" w:eastAsia="Times New Roman"/>
          <w:color w:val="auto"/>
          <w:spacing w:val="0"/>
          <w:position w:val="0"/>
          <w:sz w:val="22"/>
          <w:shd w:fill="auto" w:val="clear"/>
        </w:rPr>
        <w:t xml:space="preserve">: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Liquid Phase Reactor: Sucrose Inversion Reaction </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Authors:</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Corresponding Author:</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Keywords:</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Short Abstract:</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Long Abstract:</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Source: Kerry M. Dooley, Department of Chemical Engineering, Louisiana State University, Baton Rouge, LA</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Both batch and continuous flow reactors are used in catalytic reactions. Packed beds, which use solid catalysts and a continuous flow, are the most common configuration. In the absence of an extensive recycle stream, such packed bed reactors are typically modeled as “plug flow”. The other most common continuous reactor is a stirred tank, which is assumed to be perfectly mixed.</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One reason for the prevalence of packed bed reactors is that, unlike most stirred tank designs, a large wall area to reactor volume ratio promotes more rapid heat transfer. For almost all reactors, heat must either be added or withdrawn to control the temperature for the desired reaction to take place.</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The kinetics of catalytic reactions are often more complex than the simple 1</w:t>
      </w:r>
      <w:r>
        <w:rPr>
          <w:rFonts w:ascii="Times New Roman" w:hAnsi="Times New Roman" w:cs="Times New Roman" w:eastAsia="Times New Roman"/>
          <w:color w:val="auto"/>
          <w:spacing w:val="0"/>
          <w:position w:val="0"/>
          <w:sz w:val="22"/>
          <w:shd w:fill="auto" w:val="clear"/>
          <w:vertAlign w:val="superscript"/>
        </w:rPr>
        <w:t xml:space="preserve">st</w:t>
      </w:r>
      <w:r>
        <w:rPr>
          <w:rFonts w:ascii="Times New Roman" w:hAnsi="Times New Roman" w:cs="Times New Roman" w:eastAsia="Times New Roman"/>
          <w:color w:val="auto"/>
          <w:spacing w:val="0"/>
          <w:position w:val="0"/>
          <w:sz w:val="22"/>
          <w:shd w:fill="auto" w:val="clear"/>
        </w:rPr>
        <w:t xml:space="preserve"> order, 2</w:t>
      </w:r>
      <w:r>
        <w:rPr>
          <w:rFonts w:ascii="Times New Roman" w:hAnsi="Times New Roman" w:cs="Times New Roman" w:eastAsia="Times New Roman"/>
          <w:color w:val="auto"/>
          <w:spacing w:val="0"/>
          <w:position w:val="0"/>
          <w:sz w:val="22"/>
          <w:shd w:fill="auto" w:val="clear"/>
          <w:vertAlign w:val="superscript"/>
        </w:rPr>
        <w:t xml:space="preserve">nd</w:t>
      </w:r>
      <w:r>
        <w:rPr>
          <w:rFonts w:ascii="Times New Roman" w:hAnsi="Times New Roman" w:cs="Times New Roman" w:eastAsia="Times New Roman"/>
          <w:color w:val="auto"/>
          <w:spacing w:val="0"/>
          <w:position w:val="0"/>
          <w:sz w:val="22"/>
          <w:shd w:fill="auto" w:val="clear"/>
        </w:rPr>
        <w:t xml:space="preserve"> order, etc. kinetics found in textbooks. The reaction rates can also be affected by rates of mass transfer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reaction cannot take place faster than the rate at which reactants are supplied to the surface or the rate at which products are removed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and heat transfer. For these reasons, experimentation is almost always necessary to determine the reaction kinetics prior to designing large-scale equipment. In this experiment, we explore how to conduct such experiments and how to interpret them by finding a reaction rate expression and an apparent rate constant. </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This experiment explores the use of a packed bed reactor to determine the kinetics of sucrose inversion. This reaction is typical of those characterized by a solid catalyst with liquid phase reactants and products.</w:t>
      </w:r>
    </w:p>
    <w:p>
      <w:pPr>
        <w:spacing w:before="0" w:after="20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sucrose  glucose (dextrose) + fructose</w:t>
        <w:tab/>
        <w:tab/>
        <w:t xml:space="preserve">(1)</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packed bed reactor will be operated at different flow rates to control the space time, which is related to residence time and is analogous to elapsed time in a batch reactor. The catalyst, a solid acid, will first be prepped by exchanging protons for any other cations present. Then, the reactor will be heated to the desired temperature (isothermal operation) with the flow of reactants. When the temperature has equilibrated, product sampling will begin. The samples will be analyzed by a polarimeter, which measures optical rotation. The mixture’s optical rotation can be related to the conversion of sucrose, which can then be used in standard kinetics analyses to determine the order of the reaction, with respect to the reactant sucrose, and the apparent rate constant. The effects of fluid mechanics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no axial mixing (plug flow) vs. some axial mixing (stirred tanks in series)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on the kinetics will be analyzed as well.  </w:t>
      </w:r>
    </w:p>
    <w:p>
      <w:pPr>
        <w:spacing w:before="0" w:after="120" w:line="240"/>
        <w:ind w:right="0" w:left="0" w:firstLine="0"/>
        <w:jc w:val="both"/>
        <w:rPr>
          <w:rFonts w:ascii="Times New Roman" w:hAnsi="Times New Roman" w:cs="Times New Roman" w:eastAsia="Times New Roman"/>
          <w:b/>
          <w:color w:val="auto"/>
          <w:spacing w:val="0"/>
          <w:position w:val="0"/>
          <w:sz w:val="22"/>
          <w:shd w:fill="auto" w:val="clear"/>
        </w:rPr>
      </w:pPr>
    </w:p>
    <w:p>
      <w:pPr>
        <w:spacing w:before="0" w:after="12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Introduction:</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vertAlign w:val="superscript"/>
        </w:rPr>
      </w:pPr>
      <w:r>
        <w:rPr>
          <w:rFonts w:ascii="Times New Roman" w:hAnsi="Times New Roman" w:cs="Times New Roman" w:eastAsia="Times New Roman"/>
          <w:color w:val="auto"/>
          <w:spacing w:val="0"/>
          <w:position w:val="0"/>
          <w:sz w:val="22"/>
          <w:shd w:fill="auto" w:val="clear"/>
        </w:rPr>
        <w:t xml:space="preserve">Compared to continuous stirred tank reactors (CSTRs), plug flow reactors (PFRs) are usually better suited for fast reactions and large heat effects.</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 However, pressure drop and the development of “hot spots” can be problematic. Therefore, catalyst particle sizes can’t be too small and careful startup procedures must be followed. </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PFR is mathematically equivalent to a large number of small, equally-sized CSTRs in series whose total volume or catalyst weight matches that of the system. When mixing occurs in the axial direction, the number of tanks, </w:t>
      </w:r>
      <w:r>
        <w:rPr>
          <w:rFonts w:ascii="Times New Roman" w:hAnsi="Times New Roman" w:cs="Times New Roman" w:eastAsia="Times New Roman"/>
          <w:i/>
          <w:color w:val="auto"/>
          <w:spacing w:val="0"/>
          <w:position w:val="0"/>
          <w:sz w:val="22"/>
          <w:shd w:fill="auto" w:val="clear"/>
        </w:rPr>
        <w:t xml:space="preserve">N,</w:t>
      </w:r>
      <w:r>
        <w:rPr>
          <w:rFonts w:ascii="Times New Roman" w:hAnsi="Times New Roman" w:cs="Times New Roman" w:eastAsia="Times New Roman"/>
          <w:color w:val="auto"/>
          <w:spacing w:val="0"/>
          <w:position w:val="0"/>
          <w:sz w:val="22"/>
          <w:shd w:fill="auto" w:val="clear"/>
        </w:rPr>
        <w:t xml:space="preserve"> needed to describe reactor operation decreases. The model is called the “Tanks in Series” model. The parameters </w:t>
      </w:r>
      <w:r>
        <w:rPr>
          <w:rFonts w:ascii="Times New Roman" w:hAnsi="Times New Roman" w:cs="Times New Roman" w:eastAsia="Times New Roman"/>
          <w:i/>
          <w:color w:val="auto"/>
          <w:spacing w:val="0"/>
          <w:position w:val="0"/>
          <w:sz w:val="22"/>
          <w:shd w:fill="auto" w:val="clear"/>
        </w:rPr>
        <w:t xml:space="preserve">N</w:t>
      </w:r>
      <w:r>
        <w:rPr>
          <w:rFonts w:ascii="Times New Roman" w:hAnsi="Times New Roman" w:cs="Times New Roman" w:eastAsia="Times New Roman"/>
          <w:color w:val="auto"/>
          <w:spacing w:val="0"/>
          <w:position w:val="0"/>
          <w:sz w:val="22"/>
          <w:shd w:fill="auto" w:val="clear"/>
        </w:rPr>
        <w:t xml:space="preserve"> and  (space time) of the model can sometimes be obtained from the mean and variance of the residence time distribution (E-curve) of the reactor. For a PFR, the mean can be calculated exactly, and the variance is zero. For a real reactor,  is usually estimated, and </w:t>
      </w:r>
      <w:r>
        <w:rPr>
          <w:rFonts w:ascii="Times New Roman" w:hAnsi="Times New Roman" w:cs="Times New Roman" w:eastAsia="Times New Roman"/>
          <w:i/>
          <w:color w:val="auto"/>
          <w:spacing w:val="0"/>
          <w:position w:val="0"/>
          <w:sz w:val="22"/>
          <w:shd w:fill="auto" w:val="clear"/>
        </w:rPr>
        <w:t xml:space="preserve">N</w:t>
      </w:r>
      <w:r>
        <w:rPr>
          <w:rFonts w:ascii="Times New Roman" w:hAnsi="Times New Roman" w:cs="Times New Roman" w:eastAsia="Times New Roman"/>
          <w:color w:val="auto"/>
          <w:spacing w:val="0"/>
          <w:position w:val="0"/>
          <w:sz w:val="22"/>
          <w:shd w:fill="auto" w:val="clear"/>
        </w:rPr>
        <w:t xml:space="preserve"> is regressed from the model (Equation 2):</w:t>
      </w:r>
    </w:p>
    <w:p>
      <w:pPr>
        <w:spacing w:before="0" w:after="120" w:line="240"/>
        <w:ind w:right="0" w:left="2160" w:firstLine="720"/>
        <w:jc w:val="righ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ab/>
        <w:tab/>
        <w:tab/>
        <w:t xml:space="preserve">(2)</w:t>
        <w:tab/>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where “</w:t>
      </w:r>
      <w:r>
        <w:rPr>
          <w:rFonts w:ascii="Times New Roman" w:hAnsi="Times New Roman" w:cs="Times New Roman" w:eastAsia="Times New Roman"/>
          <w:i/>
          <w:color w:val="auto"/>
          <w:spacing w:val="0"/>
          <w:position w:val="0"/>
          <w:sz w:val="22"/>
          <w:shd w:fill="auto" w:val="clear"/>
        </w:rPr>
        <w:t xml:space="preserve">i</w:t>
      </w:r>
      <w:r>
        <w:rPr>
          <w:rFonts w:ascii="Times New Roman" w:hAnsi="Times New Roman" w:cs="Times New Roman" w:eastAsia="Times New Roman"/>
          <w:color w:val="auto"/>
          <w:spacing w:val="0"/>
          <w:position w:val="0"/>
          <w:sz w:val="22"/>
          <w:shd w:fill="auto" w:val="clear"/>
        </w:rPr>
        <w:t xml:space="preserve">” is the reactor number, C</w:t>
      </w:r>
      <w:r>
        <w:rPr>
          <w:rFonts w:ascii="Times New Roman" w:hAnsi="Times New Roman" w:cs="Times New Roman" w:eastAsia="Times New Roman"/>
          <w:color w:val="auto"/>
          <w:spacing w:val="0"/>
          <w:position w:val="0"/>
          <w:sz w:val="22"/>
          <w:shd w:fill="auto" w:val="clear"/>
          <w:vertAlign w:val="subscript"/>
        </w:rPr>
        <w:t xml:space="preserve">Ao</w:t>
      </w:r>
      <w:r>
        <w:rPr>
          <w:rFonts w:ascii="Times New Roman" w:hAnsi="Times New Roman" w:cs="Times New Roman" w:eastAsia="Times New Roman"/>
          <w:color w:val="auto"/>
          <w:spacing w:val="0"/>
          <w:position w:val="0"/>
          <w:sz w:val="22"/>
          <w:shd w:fill="auto" w:val="clear"/>
        </w:rPr>
        <w:t xml:space="preserve"> is the feed concentration of the limiting reactant (in this case, sucrose), f</w:t>
      </w:r>
      <w:r>
        <w:rPr>
          <w:rFonts w:ascii="Times New Roman" w:hAnsi="Times New Roman" w:cs="Times New Roman" w:eastAsia="Times New Roman"/>
          <w:color w:val="auto"/>
          <w:spacing w:val="0"/>
          <w:position w:val="0"/>
          <w:sz w:val="22"/>
          <w:shd w:fill="auto" w:val="clear"/>
          <w:vertAlign w:val="subscript"/>
        </w:rPr>
        <w:t xml:space="preserve">Ai</w:t>
      </w:r>
      <w:r>
        <w:rPr>
          <w:rFonts w:ascii="Times New Roman" w:hAnsi="Times New Roman" w:cs="Times New Roman" w:eastAsia="Times New Roman"/>
          <w:color w:val="auto"/>
          <w:spacing w:val="0"/>
          <w:position w:val="0"/>
          <w:sz w:val="22"/>
          <w:shd w:fill="auto" w:val="clear"/>
        </w:rPr>
        <w:t xml:space="preserve"> is the change in fractional conversion of “A” in the </w:t>
      </w:r>
      <w:r>
        <w:rPr>
          <w:rFonts w:ascii="Times New Roman" w:hAnsi="Times New Roman" w:cs="Times New Roman" w:eastAsia="Times New Roman"/>
          <w:i/>
          <w:color w:val="auto"/>
          <w:spacing w:val="0"/>
          <w:position w:val="0"/>
          <w:sz w:val="22"/>
          <w:shd w:fill="auto" w:val="clear"/>
        </w:rPr>
        <w:t xml:space="preserve">i </w:t>
      </w:r>
      <w:r>
        <w:rPr>
          <w:rFonts w:ascii="Times New Roman" w:hAnsi="Times New Roman" w:cs="Times New Roman" w:eastAsia="Times New Roman"/>
          <w:color w:val="auto"/>
          <w:spacing w:val="0"/>
          <w:position w:val="0"/>
          <w:sz w:val="22"/>
          <w:shd w:fill="auto" w:val="clear"/>
        </w:rPr>
        <w:t xml:space="preserve">the stirred tank, and r</w:t>
      </w:r>
      <w:r>
        <w:rPr>
          <w:rFonts w:ascii="Times New Roman" w:hAnsi="Times New Roman" w:cs="Times New Roman" w:eastAsia="Times New Roman"/>
          <w:color w:val="auto"/>
          <w:spacing w:val="0"/>
          <w:position w:val="0"/>
          <w:sz w:val="22"/>
          <w:shd w:fill="auto" w:val="clear"/>
          <w:vertAlign w:val="subscript"/>
        </w:rPr>
        <w:t xml:space="preserve">Ai</w:t>
      </w:r>
      <w:r>
        <w:rPr>
          <w:rFonts w:ascii="Times New Roman" w:hAnsi="Times New Roman" w:cs="Times New Roman" w:eastAsia="Times New Roman"/>
          <w:color w:val="auto"/>
          <w:spacing w:val="0"/>
          <w:position w:val="0"/>
          <w:sz w:val="22"/>
          <w:shd w:fill="auto" w:val="clear"/>
        </w:rPr>
        <w:t xml:space="preserve"> is the rate of reaction evaluated at the tank exit concentrations. This rate must be positive. Solving the mass balance for equal-sized CSTRs in series can also be used to determine the order of reaction for “A” using data from a real reactor and assuming the temperature can be kept reasonably constant and that </w:t>
      </w:r>
      <w:r>
        <w:rPr>
          <w:rFonts w:ascii="Times New Roman" w:hAnsi="Times New Roman" w:cs="Times New Roman" w:eastAsia="Times New Roman"/>
          <w:i/>
          <w:color w:val="auto"/>
          <w:spacing w:val="0"/>
          <w:position w:val="0"/>
          <w:sz w:val="22"/>
          <w:shd w:fill="auto" w:val="clear"/>
        </w:rPr>
        <w:t xml:space="preserve">N</w:t>
      </w:r>
      <w:r>
        <w:rPr>
          <w:rFonts w:ascii="Times New Roman" w:hAnsi="Times New Roman" w:cs="Times New Roman" w:eastAsia="Times New Roman"/>
          <w:color w:val="auto"/>
          <w:spacing w:val="0"/>
          <w:position w:val="0"/>
          <w:sz w:val="22"/>
          <w:shd w:fill="auto" w:val="clear"/>
        </w:rPr>
        <w:t xml:space="preserve"> is known. </w:t>
      </w:r>
    </w:p>
    <w:p>
      <w:pPr>
        <w:spacing w:before="0" w:after="200" w:line="240"/>
        <w:ind w:right="0" w:left="0" w:firstLine="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forward rate equation for a catalytic reaction is almost always 1</w:t>
      </w:r>
      <w:r>
        <w:rPr>
          <w:rFonts w:ascii="Times New Roman" w:hAnsi="Times New Roman" w:cs="Times New Roman" w:eastAsia="Times New Roman"/>
          <w:color w:val="auto"/>
          <w:spacing w:val="0"/>
          <w:position w:val="0"/>
          <w:sz w:val="22"/>
          <w:shd w:fill="auto" w:val="clear"/>
          <w:vertAlign w:val="superscript"/>
        </w:rPr>
        <w:t xml:space="preserve">st</w:t>
      </w:r>
      <w:r>
        <w:rPr>
          <w:rFonts w:ascii="Times New Roman" w:hAnsi="Times New Roman" w:cs="Times New Roman" w:eastAsia="Times New Roman"/>
          <w:color w:val="auto"/>
          <w:spacing w:val="0"/>
          <w:position w:val="0"/>
          <w:sz w:val="22"/>
          <w:shd w:fill="auto" w:val="clear"/>
        </w:rPr>
        <w:t xml:space="preserve"> order in catalyst concentration and some positive order </w:t>
      </w:r>
      <w:r>
        <w:rPr>
          <w:rFonts w:ascii="Cambria Math" w:hAnsi="Cambria Math" w:cs="Cambria Math" w:eastAsia="Cambria Math"/>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2 in any reactant concentration. Products can sometimes inhibit the catalyst, causing the reactant’s order to appear less than it really is. Even reactants can inhibit the catalyst, resulting in orders for a reactant closer to zero. For these reasons, catalytic reactions are often expressed by a “power-law” model:</w:t>
      </w:r>
      <w:r>
        <w:rPr>
          <w:rFonts w:ascii="Times New Roman" w:hAnsi="Times New Roman" w:cs="Times New Roman" w:eastAsia="Times New Roman"/>
          <w:color w:val="auto"/>
          <w:spacing w:val="0"/>
          <w:position w:val="0"/>
          <w:sz w:val="22"/>
          <w:shd w:fill="auto" w:val="clear"/>
          <w:vertAlign w:val="superscript"/>
        </w:rPr>
        <w:t xml:space="preserve">2</w:t>
      </w:r>
    </w:p>
    <w:p>
      <w:pPr>
        <w:spacing w:before="0" w:after="200" w:line="240"/>
        <w:ind w:right="0" w:left="2880" w:firstLine="720"/>
        <w:jc w:val="righ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2"/>
          <w:shd w:fill="auto" w:val="clear"/>
        </w:rPr>
        <w:tab/>
        <w:tab/>
        <w:tab/>
        <w:tab/>
        <w:tab/>
        <w:t xml:space="preserve">(3)</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whereis the concentration of limiting reactant, k’ is the apparent rate constant, and  is the apparent reaction order. This model presupposes thatthe catalyst concentration is constant (it is absorbed into the true rate constant to give </w:t>
      </w:r>
      <w:r>
        <w:rPr>
          <w:rFonts w:ascii="Times New Roman" w:hAnsi="Times New Roman" w:cs="Times New Roman" w:eastAsia="Times New Roman"/>
          <w:i/>
          <w:color w:val="auto"/>
          <w:spacing w:val="0"/>
          <w:position w:val="0"/>
          <w:sz w:val="22"/>
          <w:shd w:fill="auto" w:val="clear"/>
        </w:rPr>
        <w:t xml:space="preserve">k’</w:t>
      </w:r>
      <w:r>
        <w:rPr>
          <w:rFonts w:ascii="Times New Roman" w:hAnsi="Times New Roman" w:cs="Times New Roman" w:eastAsia="Times New Roman"/>
          <w:color w:val="auto"/>
          <w:spacing w:val="0"/>
          <w:position w:val="0"/>
          <w:sz w:val="22"/>
          <w:shd w:fill="auto" w:val="clear"/>
        </w:rPr>
        <w:t xml:space="preserve">). In real life, catalysts often deactivate, i.e., C</w:t>
      </w:r>
      <w:r>
        <w:rPr>
          <w:rFonts w:ascii="Times New Roman" w:hAnsi="Times New Roman" w:cs="Times New Roman" w:eastAsia="Times New Roman"/>
          <w:color w:val="auto"/>
          <w:spacing w:val="0"/>
          <w:position w:val="0"/>
          <w:sz w:val="22"/>
          <w:shd w:fill="auto" w:val="clear"/>
          <w:vertAlign w:val="subscript"/>
        </w:rPr>
        <w:t xml:space="preserve">cat</w:t>
      </w:r>
      <w:r>
        <w:rPr>
          <w:rFonts w:ascii="Times New Roman" w:hAnsi="Times New Roman" w:cs="Times New Roman" w:eastAsia="Times New Roman"/>
          <w:color w:val="auto"/>
          <w:spacing w:val="0"/>
          <w:position w:val="0"/>
          <w:sz w:val="22"/>
          <w:shd w:fill="auto" w:val="clear"/>
        </w:rPr>
        <w:t xml:space="preserve"> [in mmol acid sites/gcat] decreases due to accumulation of catalyst poisons. For this reason one must either account for deactivation (express C</w:t>
      </w:r>
      <w:r>
        <w:rPr>
          <w:rFonts w:ascii="Times New Roman" w:hAnsi="Times New Roman" w:cs="Times New Roman" w:eastAsia="Times New Roman"/>
          <w:color w:val="auto"/>
          <w:spacing w:val="0"/>
          <w:position w:val="0"/>
          <w:sz w:val="22"/>
          <w:shd w:fill="auto" w:val="clear"/>
          <w:vertAlign w:val="subscript"/>
        </w:rPr>
        <w:t xml:space="preserve">cat</w:t>
      </w:r>
      <w:r>
        <w:rPr>
          <w:rFonts w:ascii="Times New Roman" w:hAnsi="Times New Roman" w:cs="Times New Roman" w:eastAsia="Times New Roman"/>
          <w:color w:val="auto"/>
          <w:spacing w:val="0"/>
          <w:position w:val="0"/>
          <w:sz w:val="22"/>
          <w:shd w:fill="auto" w:val="clear"/>
        </w:rPr>
        <w:t xml:space="preserve"> as a function of time onstream) or (preferably) collect data over a time period where the catalyst is relatively stable.</w:t>
      </w:r>
    </w:p>
    <w:p>
      <w:pPr>
        <w:spacing w:before="0" w:after="200" w:line="240"/>
        <w:ind w:right="0" w:left="0" w:firstLine="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kinetics of sucrose inversion are usually found to be first order in sucrose concentration and first order in concentration of catalyst sites. Lifshutz and Dranoff report a second-order rate constant </w:t>
      </w:r>
      <w:r>
        <w:rPr>
          <w:rFonts w:ascii="Times New Roman" w:hAnsi="Times New Roman" w:cs="Times New Roman" w:eastAsia="Times New Roman"/>
          <w:i/>
          <w:color w:val="auto"/>
          <w:spacing w:val="0"/>
          <w:position w:val="0"/>
          <w:sz w:val="22"/>
          <w:shd w:fill="auto" w:val="clear"/>
        </w:rPr>
        <w:t xml:space="preserve">k</w:t>
      </w:r>
      <w:r>
        <w:rPr>
          <w:rFonts w:ascii="Times New Roman" w:hAnsi="Times New Roman" w:cs="Times New Roman" w:eastAsia="Times New Roman"/>
          <w:color w:val="auto"/>
          <w:spacing w:val="0"/>
          <w:position w:val="0"/>
          <w:sz w:val="22"/>
          <w:shd w:fill="auto" w:val="clear"/>
        </w:rPr>
        <w:t xml:space="preserve"> of ~0.029 mL/(mmol acid sitesmin) for a catalyst similar to the one used here at 60 &amp;#176;C with an activation energy of 77 kJ/mol.</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Gilliland et al. report ~1.21 mL/(mmol acid sitesmin) with an activation energy of 84 kJ/mol for a similar catalyst at these conditions.</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The significant differences in </w:t>
      </w:r>
      <w:r>
        <w:rPr>
          <w:rFonts w:ascii="Times New Roman" w:hAnsi="Times New Roman" w:cs="Times New Roman" w:eastAsia="Times New Roman"/>
          <w:i/>
          <w:color w:val="auto"/>
          <w:spacing w:val="0"/>
          <w:position w:val="0"/>
          <w:sz w:val="22"/>
          <w:shd w:fill="auto" w:val="clear"/>
        </w:rPr>
        <w:t xml:space="preserve">k</w:t>
      </w:r>
      <w:r>
        <w:rPr>
          <w:rFonts w:ascii="Times New Roman" w:hAnsi="Times New Roman" w:cs="Times New Roman" w:eastAsia="Times New Roman"/>
          <w:color w:val="auto"/>
          <w:spacing w:val="0"/>
          <w:position w:val="0"/>
          <w:sz w:val="22"/>
          <w:shd w:fill="auto" w:val="clear"/>
        </w:rPr>
        <w:t xml:space="preserve"> can arise from several factors: (a) effects of heat and mass transfer on the kinetics; (b) poor flow distribution; (c) poor temperature control; and (d) varying states of catalyst activation.  </w:t>
      </w:r>
    </w:p>
    <w:p>
      <w:pPr>
        <w:spacing w:before="0" w:after="200" w:line="240"/>
        <w:ind w:right="0" w:left="0" w:firstLine="720"/>
        <w:jc w:val="left"/>
        <w:rPr>
          <w:rFonts w:ascii="Times New Roman" w:hAnsi="Times New Roman" w:cs="Times New Roman" w:eastAsia="Times New Roman"/>
          <w:color w:val="auto"/>
          <w:spacing w:val="0"/>
          <w:position w:val="0"/>
          <w:sz w:val="22"/>
          <w:shd w:fill="auto" w:val="clear"/>
        </w:rPr>
      </w:pPr>
      <w:r>
        <w:object w:dxaOrig="4549" w:dyaOrig="3836">
          <v:rect xmlns:o="urn:schemas-microsoft-com:office:office" xmlns:v="urn:schemas-microsoft-com:vml" id="rectole0000000000" style="width:227.450000pt;height:191.8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Times New Roman" w:hAnsi="Times New Roman" w:cs="Times New Roman" w:eastAsia="Times New Roman"/>
          <w:color w:val="auto"/>
          <w:spacing w:val="0"/>
          <w:position w:val="0"/>
          <w:sz w:val="22"/>
          <w:shd w:fill="auto" w:val="clear"/>
        </w:rPr>
        <w:t xml:space="preserve">The space time (analogous to residence time) for a catalytic reactor is usually expressed as  = W/Q, where W is the weight of catalyst and Q is the volumetric flowrate of feed. The units on the rate constant are adjusted to account for the units on space time (i.e., for a 1</w:t>
      </w:r>
      <w:r>
        <w:rPr>
          <w:rFonts w:ascii="Times New Roman" w:hAnsi="Times New Roman" w:cs="Times New Roman" w:eastAsia="Times New Roman"/>
          <w:color w:val="auto"/>
          <w:spacing w:val="0"/>
          <w:position w:val="0"/>
          <w:sz w:val="22"/>
          <w:shd w:fill="auto" w:val="clear"/>
          <w:vertAlign w:val="superscript"/>
        </w:rPr>
        <w:t xml:space="preserve">st</w:t>
      </w:r>
      <w:r>
        <w:rPr>
          <w:rFonts w:ascii="Times New Roman" w:hAnsi="Times New Roman" w:cs="Times New Roman" w:eastAsia="Times New Roman"/>
          <w:color w:val="auto"/>
          <w:spacing w:val="0"/>
          <w:position w:val="0"/>
          <w:sz w:val="22"/>
          <w:shd w:fill="auto" w:val="clear"/>
        </w:rPr>
        <w:t xml:space="preserve"> order reaction the units on k’ would be the same as for 1/). Figure 1 illustrates the behavior of reactions of various kinetics orders in both a PFR and in a tanks-in-series model consisting of two tanks. Note that for positive orders, the PFR is always superior.</w:t>
      </w:r>
    </w:p>
    <w:p>
      <w:pPr>
        <w:spacing w:before="0" w:after="200" w:line="240"/>
        <w:ind w:right="0" w:left="0" w:firstLine="720"/>
        <w:jc w:val="both"/>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both"/>
        <w:rPr>
          <w:rFonts w:ascii="Times New Roman" w:hAnsi="Times New Roman" w:cs="Times New Roman" w:eastAsia="Times New Roman"/>
          <w:b/>
          <w:color w:val="auto"/>
          <w:spacing w:val="0"/>
          <w:position w:val="0"/>
          <w:sz w:val="22"/>
          <w:shd w:fill="auto" w:val="clear"/>
        </w:rPr>
      </w:pPr>
    </w:p>
    <w:p>
      <w:pPr>
        <w:spacing w:before="0" w:after="200" w:line="240"/>
        <w:ind w:right="0" w:left="0" w:firstLine="0"/>
        <w:jc w:val="both"/>
        <w:rPr>
          <w:rFonts w:ascii="Times New Roman" w:hAnsi="Times New Roman" w:cs="Times New Roman" w:eastAsia="Times New Roman"/>
          <w:b/>
          <w:color w:val="auto"/>
          <w:spacing w:val="0"/>
          <w:position w:val="0"/>
          <w:sz w:val="22"/>
          <w:shd w:fill="auto" w:val="clear"/>
        </w:rPr>
      </w:pPr>
    </w:p>
    <w:p>
      <w:pPr>
        <w:spacing w:before="0" w:after="200" w:line="240"/>
        <w:ind w:right="0" w:left="0" w:firstLine="0"/>
        <w:jc w:val="both"/>
        <w:rPr>
          <w:rFonts w:ascii="Times New Roman" w:hAnsi="Times New Roman" w:cs="Times New Roman" w:eastAsia="Times New Roman"/>
          <w:b/>
          <w:color w:val="auto"/>
          <w:spacing w:val="0"/>
          <w:position w:val="0"/>
          <w:sz w:val="22"/>
          <w:shd w:fill="auto" w:val="clear"/>
        </w:rPr>
      </w:pPr>
    </w:p>
    <w:p>
      <w:pPr>
        <w:spacing w:before="0" w:after="200" w:line="240"/>
        <w:ind w:right="0" w:left="0" w:firstLine="0"/>
        <w:jc w:val="both"/>
        <w:rPr>
          <w:rFonts w:ascii="Times New Roman" w:hAnsi="Times New Roman" w:cs="Times New Roman" w:eastAsia="Times New Roman"/>
          <w:b/>
          <w:color w:val="auto"/>
          <w:spacing w:val="0"/>
          <w:position w:val="0"/>
          <w:sz w:val="22"/>
          <w:shd w:fill="auto" w:val="clear"/>
        </w:rPr>
      </w:pPr>
    </w:p>
    <w:p>
      <w:pPr>
        <w:spacing w:before="0" w:after="200" w:line="240"/>
        <w:ind w:right="0" w:left="0" w:firstLine="0"/>
        <w:jc w:val="both"/>
        <w:rPr>
          <w:rFonts w:ascii="Times New Roman" w:hAnsi="Times New Roman" w:cs="Times New Roman" w:eastAsia="Times New Roman"/>
          <w:b/>
          <w:color w:val="auto"/>
          <w:spacing w:val="0"/>
          <w:position w:val="0"/>
          <w:sz w:val="22"/>
          <w:shd w:fill="auto" w:val="clear"/>
        </w:rPr>
      </w:pPr>
    </w:p>
    <w:p>
      <w:pPr>
        <w:spacing w:before="0" w:after="200" w:line="240"/>
        <w:ind w:right="0" w:left="0" w:firstLine="0"/>
        <w:jc w:val="both"/>
        <w:rPr>
          <w:rFonts w:ascii="Times New Roman" w:hAnsi="Times New Roman" w:cs="Times New Roman" w:eastAsia="Times New Roman"/>
          <w:b/>
          <w:color w:val="auto"/>
          <w:spacing w:val="0"/>
          <w:position w:val="0"/>
          <w:sz w:val="22"/>
          <w:shd w:fill="auto" w:val="clear"/>
        </w:rPr>
      </w:pPr>
    </w:p>
    <w:p>
      <w:pPr>
        <w:spacing w:before="0" w:after="200" w:line="240"/>
        <w:ind w:right="0" w:left="0" w:firstLine="0"/>
        <w:jc w:val="both"/>
        <w:rPr>
          <w:rFonts w:ascii="Times New Roman" w:hAnsi="Times New Roman" w:cs="Times New Roman" w:eastAsia="Times New Roman"/>
          <w:b/>
          <w:color w:val="auto"/>
          <w:spacing w:val="0"/>
          <w:position w:val="0"/>
          <w:sz w:val="22"/>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1.</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Computed fractional conversions (vs. space time) of sucrose using rate constants derived from the data for several sucrose feeds at 60&amp;#176;C.</w:t>
      </w:r>
      <w:r>
        <w:rPr>
          <w:rFonts w:ascii="Times New Roman" w:hAnsi="Times New Roman" w:cs="Times New Roman" w:eastAsia="Times New Roman"/>
          <w:color w:val="auto"/>
          <w:spacing w:val="0"/>
          <w:position w:val="0"/>
          <w:sz w:val="22"/>
          <w:shd w:fill="auto" w:val="clear"/>
        </w:rPr>
        <w:t xml:space="preserve"> </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 determine the amount of sugar, a polarimeter is used, which measures the degree of rotation of the light polarized by the analyte compound. Sugars are examples of compounds with enantiomers that can be differentiated by their optical activity, the ability to rotate light. A polarimeter is especially suited to measurement of concentrations in this experiment because the reactant sucrose rotates light to the right (positive optical rotation), whereas the products glucose and fructose rotate to the left (negative optical rotation). </w:t>
      </w:r>
    </w:p>
    <w:p>
      <w:pPr>
        <w:spacing w:before="0" w:after="20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Protocol:</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Catalyst properties are: size = 20 - 40 mesh; weight = 223 g; water content = 30 wt. %; apparent (bulk) density = 1.01 g/mL; acid site concentration = 4.6 mmol acid sites/g dry weight; surface area = 50 m</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/g; macroporosity (macropore volume/total volume of cat.) = 0.34; average macropore size = 80 nm. A P&amp;amp;ID diagram of the unit is shown in Figure 2.  For this experiment, only bed #1, the organics tank, pump and rotameter are used. Samples are collected at the upper drain. T505 is the temperature controller. </w:t>
      </w:r>
    </w:p>
    <w:p>
      <w:pPr>
        <w:spacing w:before="0" w:after="12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120" w:line="240"/>
        <w:ind w:right="0" w:left="0" w:firstLine="0"/>
        <w:jc w:val="center"/>
        <w:rPr>
          <w:rFonts w:ascii="Times New Roman" w:hAnsi="Times New Roman" w:cs="Times New Roman" w:eastAsia="Times New Roman"/>
          <w:color w:val="auto"/>
          <w:spacing w:val="0"/>
          <w:position w:val="0"/>
          <w:sz w:val="22"/>
          <w:u w:val="single"/>
          <w:shd w:fill="auto" w:val="clear"/>
        </w:rPr>
      </w:pPr>
      <w:r>
        <w:object w:dxaOrig="7676" w:dyaOrig="5122">
          <v:rect xmlns:o="urn:schemas-microsoft-com:office:office" xmlns:v="urn:schemas-microsoft-com:vml" id="rectole0000000001" style="width:383.800000pt;height:256.1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200" w:line="24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2</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P&amp;amp;ID representation of the apparatus (control system interface).</w:t>
      </w:r>
    </w:p>
    <w:p>
      <w:pPr>
        <w:spacing w:before="0" w:after="20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t xml:space="preserve">Starting up the Reactor </w:t>
      </w:r>
    </w:p>
    <w:p>
      <w:pPr>
        <w:spacing w:before="0" w:after="120" w:line="240"/>
        <w:ind w:right="0" w:left="792" w:hanging="432"/>
        <w:jc w:val="left"/>
        <w:rPr>
          <w:rFonts w:ascii="Times New Roman" w:hAnsi="Times New Roman" w:cs="Times New Roman" w:eastAsia="Times New Roman"/>
          <w:color w:val="auto"/>
          <w:spacing w:val="0"/>
          <w:position w:val="0"/>
          <w:sz w:val="22"/>
          <w:u w:val="single"/>
          <w:shd w:fill="auto" w:val="clear"/>
        </w:rPr>
      </w:pPr>
      <w:r>
        <w:rPr>
          <w:rFonts w:ascii="Times New Roman" w:hAnsi="Times New Roman" w:cs="Times New Roman" w:eastAsia="Times New Roman"/>
          <w:color w:val="auto"/>
          <w:spacing w:val="0"/>
          <w:position w:val="0"/>
          <w:sz w:val="22"/>
          <w:shd w:fill="auto" w:val="clear"/>
        </w:rPr>
        <w:t xml:space="preserve">1.1.</w:t>
        <w:tab/>
        <w:t xml:space="preserve">Access the distributed control system interface. From the </w:t>
      </w:r>
      <w:r>
        <w:rPr>
          <w:rFonts w:ascii="Times New Roman" w:hAnsi="Times New Roman" w:cs="Times New Roman" w:eastAsia="Times New Roman"/>
          <w:b/>
          <w:color w:val="auto"/>
          <w:spacing w:val="0"/>
          <w:position w:val="0"/>
          <w:sz w:val="22"/>
          <w:shd w:fill="auto" w:val="clear"/>
        </w:rPr>
        <w:t xml:space="preserve">Unit</w:t>
      </w:r>
      <w:r>
        <w:rPr>
          <w:rFonts w:ascii="Times New Roman" w:hAnsi="Times New Roman" w:cs="Times New Roman" w:eastAsia="Times New Roman"/>
          <w:color w:val="auto"/>
          <w:spacing w:val="0"/>
          <w:position w:val="0"/>
          <w:sz w:val="22"/>
          <w:shd w:fill="auto" w:val="clear"/>
        </w:rPr>
        <w:t xml:space="preserve"> item on the menu, select </w:t>
      </w:r>
      <w:r>
        <w:rPr>
          <w:rFonts w:ascii="Times New Roman" w:hAnsi="Times New Roman" w:cs="Times New Roman" w:eastAsia="Times New Roman"/>
          <w:b/>
          <w:color w:val="auto"/>
          <w:spacing w:val="0"/>
          <w:position w:val="0"/>
          <w:sz w:val="22"/>
          <w:shd w:fill="auto" w:val="clear"/>
        </w:rPr>
        <w:t xml:space="preserve">Perm</w:t>
      </w:r>
      <w:r>
        <w:rPr>
          <w:rFonts w:ascii="Times New Roman" w:hAnsi="Times New Roman" w:cs="Times New Roman" w:eastAsia="Times New Roman"/>
          <w:color w:val="auto"/>
          <w:spacing w:val="0"/>
          <w:position w:val="0"/>
          <w:sz w:val="22"/>
          <w:shd w:fill="auto" w:val="clear"/>
        </w:rPr>
        <w:t xml:space="preserve">. The </w:t>
      </w:r>
      <w:r>
        <w:rPr>
          <w:rFonts w:ascii="Times New Roman" w:hAnsi="Times New Roman" w:cs="Times New Roman" w:eastAsia="Times New Roman"/>
          <w:b/>
          <w:color w:val="auto"/>
          <w:spacing w:val="0"/>
          <w:position w:val="0"/>
          <w:sz w:val="22"/>
          <w:shd w:fill="auto" w:val="clear"/>
        </w:rPr>
        <w:t xml:space="preserve">Perm</w:t>
      </w:r>
      <w:r>
        <w:rPr>
          <w:rFonts w:ascii="Times New Roman" w:hAnsi="Times New Roman" w:cs="Times New Roman" w:eastAsia="Times New Roman"/>
          <w:color w:val="auto"/>
          <w:spacing w:val="0"/>
          <w:position w:val="0"/>
          <w:sz w:val="22"/>
          <w:shd w:fill="auto" w:val="clear"/>
        </w:rPr>
        <w:t xml:space="preserve"> P&amp;amp;ID schematic (Figure 2) will appear. All data can be collected into an Excel spreadsheet. Click “Trend 50” on the interface to obtain the key process variables with respect to time. </w:t>
      </w:r>
    </w:p>
    <w:p>
      <w:pPr>
        <w:spacing w:before="0" w:after="120" w:line="240"/>
        <w:ind w:right="0" w:left="792" w:hanging="432"/>
        <w:jc w:val="left"/>
        <w:rPr>
          <w:rFonts w:ascii="Times New Roman" w:hAnsi="Times New Roman" w:cs="Times New Roman" w:eastAsia="Times New Roman"/>
          <w:color w:val="auto"/>
          <w:spacing w:val="0"/>
          <w:position w:val="0"/>
          <w:sz w:val="22"/>
          <w:u w:val="single"/>
          <w:shd w:fill="auto" w:val="clear"/>
        </w:rPr>
      </w:pPr>
      <w:r>
        <w:rPr>
          <w:rFonts w:ascii="Times New Roman" w:hAnsi="Times New Roman" w:cs="Times New Roman" w:eastAsia="Times New Roman"/>
          <w:color w:val="auto"/>
          <w:spacing w:val="0"/>
          <w:position w:val="0"/>
          <w:sz w:val="22"/>
          <w:shd w:fill="auto" w:val="clear"/>
        </w:rPr>
        <w:t xml:space="preserve">1.2.</w:t>
        <w:tab/>
        <w:t xml:space="preserve">Open the inlet and exit valves to the catalytic reactor bed (Bed #1). Be sure that the inlet and exit valves to the other beds are closed, and that the control valve (F531) and on-off valve (D531) on the city water supply are also closed.</w:t>
      </w:r>
    </w:p>
    <w:p>
      <w:pPr>
        <w:spacing w:before="0" w:after="120" w:line="240"/>
        <w:ind w:right="0" w:left="792" w:hanging="432"/>
        <w:jc w:val="left"/>
        <w:rPr>
          <w:rFonts w:ascii="Times New Roman" w:hAnsi="Times New Roman" w:cs="Times New Roman" w:eastAsia="Times New Roman"/>
          <w:color w:val="auto"/>
          <w:spacing w:val="0"/>
          <w:position w:val="0"/>
          <w:sz w:val="22"/>
          <w:u w:val="single"/>
          <w:shd w:fill="auto" w:val="clear"/>
        </w:rPr>
      </w:pPr>
      <w:r>
        <w:rPr>
          <w:rFonts w:ascii="Times New Roman" w:hAnsi="Times New Roman" w:cs="Times New Roman" w:eastAsia="Times New Roman"/>
          <w:color w:val="auto"/>
          <w:spacing w:val="0"/>
          <w:position w:val="0"/>
          <w:sz w:val="22"/>
          <w:shd w:fill="auto" w:val="clear"/>
        </w:rPr>
        <w:t xml:space="preserve">1.3.</w:t>
        <w:tab/>
        <w:t xml:space="preserve">Add dilute acid (0.25 M H</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SO</w:t>
      </w:r>
      <w:r>
        <w:rPr>
          <w:rFonts w:ascii="Times New Roman" w:hAnsi="Times New Roman" w:cs="Times New Roman" w:eastAsia="Times New Roman"/>
          <w:color w:val="auto"/>
          <w:spacing w:val="0"/>
          <w:position w:val="0"/>
          <w:sz w:val="22"/>
          <w:shd w:fill="auto" w:val="clear"/>
          <w:vertAlign w:val="subscript"/>
        </w:rPr>
        <w:t xml:space="preserve">4</w:t>
      </w:r>
      <w:r>
        <w:rPr>
          <w:rFonts w:ascii="Times New Roman" w:hAnsi="Times New Roman" w:cs="Times New Roman" w:eastAsia="Times New Roman"/>
          <w:color w:val="auto"/>
          <w:spacing w:val="0"/>
          <w:position w:val="0"/>
          <w:sz w:val="22"/>
          <w:shd w:fill="auto" w:val="clear"/>
        </w:rPr>
        <w:t xml:space="preserve">) to the feed tank (2 L). </w:t>
      </w:r>
    </w:p>
    <w:p>
      <w:pPr>
        <w:spacing w:before="0" w:after="120" w:line="240"/>
        <w:ind w:right="0" w:left="792" w:hanging="432"/>
        <w:jc w:val="left"/>
        <w:rPr>
          <w:rFonts w:ascii="Times New Roman" w:hAnsi="Times New Roman" w:cs="Times New Roman" w:eastAsia="Times New Roman"/>
          <w:color w:val="auto"/>
          <w:spacing w:val="0"/>
          <w:position w:val="0"/>
          <w:sz w:val="22"/>
          <w:u w:val="single"/>
          <w:shd w:fill="auto" w:val="clear"/>
        </w:rPr>
      </w:pPr>
      <w:r>
        <w:rPr>
          <w:rFonts w:ascii="Times New Roman" w:hAnsi="Times New Roman" w:cs="Times New Roman" w:eastAsia="Times New Roman"/>
          <w:color w:val="auto"/>
          <w:spacing w:val="0"/>
          <w:position w:val="0"/>
          <w:sz w:val="22"/>
          <w:shd w:fill="auto" w:val="clear"/>
        </w:rPr>
        <w:t xml:space="preserve">1.4.</w:t>
        <w:tab/>
        <w:t xml:space="preserve">Turn on the feed pump to a constant speed (at least 3 on the dial), and set the rotameter to give the desired flow rate (40 - 70 mL/min). If the rotameter cannot control flow in this range, increase the pump speed to the next higher setting. </w:t>
      </w:r>
    </w:p>
    <w:p>
      <w:pPr>
        <w:spacing w:before="0" w:after="120" w:line="240"/>
        <w:ind w:right="0" w:left="792" w:hanging="432"/>
        <w:jc w:val="left"/>
        <w:rPr>
          <w:rFonts w:ascii="Times New Roman" w:hAnsi="Times New Roman" w:cs="Times New Roman" w:eastAsia="Times New Roman"/>
          <w:color w:val="auto"/>
          <w:spacing w:val="0"/>
          <w:position w:val="0"/>
          <w:sz w:val="22"/>
          <w:u w:val="single"/>
          <w:shd w:fill="auto" w:val="clear"/>
        </w:rPr>
      </w:pPr>
      <w:r>
        <w:rPr>
          <w:rFonts w:ascii="Times New Roman" w:hAnsi="Times New Roman" w:cs="Times New Roman" w:eastAsia="Times New Roman"/>
          <w:color w:val="auto"/>
          <w:spacing w:val="0"/>
          <w:position w:val="0"/>
          <w:sz w:val="22"/>
          <w:shd w:fill="auto" w:val="clear"/>
        </w:rPr>
        <w:t xml:space="preserve">1.5.</w:t>
        <w:tab/>
        <w:t xml:space="preserve">Once acid has been fed, add 200 mL or more of DI water to the feed tank. The acid protons will exchange for whatever other ions (Na</w:t>
      </w:r>
      <w:r>
        <w:rPr>
          <w:rFonts w:ascii="Times New Roman" w:hAnsi="Times New Roman" w:cs="Times New Roman" w:eastAsia="Times New Roman"/>
          <w:color w:val="auto"/>
          <w:spacing w:val="0"/>
          <w:position w:val="0"/>
          <w:sz w:val="22"/>
          <w:shd w:fill="auto" w:val="clear"/>
          <w:vertAlign w:val="superscript"/>
        </w:rPr>
        <w:t xml:space="preserve">+</w:t>
      </w:r>
      <w:r>
        <w:rPr>
          <w:rFonts w:ascii="Times New Roman" w:hAnsi="Times New Roman" w:cs="Times New Roman" w:eastAsia="Times New Roman"/>
          <w:color w:val="auto"/>
          <w:spacing w:val="0"/>
          <w:position w:val="0"/>
          <w:sz w:val="22"/>
          <w:shd w:fill="auto" w:val="clear"/>
        </w:rPr>
        <w:t xml:space="preserve">, Ca</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 are attached to the sulfonic acid anions. This is because even DI water contains impurities and municipal water contains even more. This is called “regenerating” the catalyst. </w:t>
      </w:r>
    </w:p>
    <w:p>
      <w:pPr>
        <w:spacing w:before="0" w:after="120" w:line="240"/>
        <w:ind w:right="0" w:left="792" w:hanging="432"/>
        <w:jc w:val="left"/>
        <w:rPr>
          <w:rFonts w:ascii="Times New Roman" w:hAnsi="Times New Roman" w:cs="Times New Roman" w:eastAsia="Times New Roman"/>
          <w:color w:val="auto"/>
          <w:spacing w:val="0"/>
          <w:position w:val="0"/>
          <w:sz w:val="22"/>
          <w:u w:val="single"/>
          <w:shd w:fill="auto" w:val="clear"/>
        </w:rPr>
      </w:pPr>
      <w:r>
        <w:rPr>
          <w:rFonts w:ascii="Times New Roman" w:hAnsi="Times New Roman" w:cs="Times New Roman" w:eastAsia="Times New Roman"/>
          <w:color w:val="auto"/>
          <w:spacing w:val="0"/>
          <w:position w:val="0"/>
          <w:sz w:val="22"/>
          <w:shd w:fill="auto" w:val="clear"/>
        </w:rPr>
        <w:t xml:space="preserve">1.6.</w:t>
        <w:tab/>
        <w:t xml:space="preserve">Prepare at least 10 L of feed solution with 15 wt% sucrose in DI water. When preparing the sucrose solution, add the sucrose slowly to the water while stirring at room temperature. Use both a magnetic stirrer and a paddle. </w:t>
      </w:r>
    </w:p>
    <w:p>
      <w:pPr>
        <w:spacing w:before="0" w:after="120" w:line="240"/>
        <w:ind w:right="0" w:left="792" w:hanging="432"/>
        <w:jc w:val="left"/>
        <w:rPr>
          <w:rFonts w:ascii="Times New Roman" w:hAnsi="Times New Roman" w:cs="Times New Roman" w:eastAsia="Times New Roman"/>
          <w:color w:val="auto"/>
          <w:spacing w:val="0"/>
          <w:position w:val="0"/>
          <w:sz w:val="22"/>
          <w:u w:val="single"/>
          <w:shd w:fill="auto" w:val="clear"/>
        </w:rPr>
      </w:pPr>
      <w:r>
        <w:rPr>
          <w:rFonts w:ascii="Times New Roman" w:hAnsi="Times New Roman" w:cs="Times New Roman" w:eastAsia="Times New Roman"/>
          <w:color w:val="auto"/>
          <w:spacing w:val="0"/>
          <w:position w:val="0"/>
          <w:sz w:val="22"/>
          <w:shd w:fill="auto" w:val="clear"/>
        </w:rPr>
        <w:t xml:space="preserve">1.7.</w:t>
        <w:tab/>
        <w:t xml:space="preserve">Add the feed into the organics tank. </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t xml:space="preserve">Packed Bed Reactor Operation</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w:t>
        <w:tab/>
        <w:t xml:space="preserve">To begin sucrose feed flow, turn on the pump, and adjust flow as desired using the pump’s speed controller and the rotameter. The speed controller is for gross adjustment, whereas the rotameter is for fine adjustment. </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w:t>
        <w:tab/>
        <w:t xml:space="preserve">Program the setpoint for T505 to 50&amp;#176;C, and set it to AUTO. The system is programmed to cut off the heaters if the bed temperature reaches 90&amp;#176;C, or if the pressure drop, as measured by the d/p cell, falls below 1 in. on the H</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O column pressure, which indicates that there is no feed.  </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2.3.</w:t>
        <w:tab/>
        <w:t xml:space="preserve">A typical temperature for the reaction is 60&amp;#176;C. When the reactor temperature first exceeds 50&amp;#176;C, move the set point to this desired final temperature. A temperature profile may be observed across the catalyst section, which can be visualized by examining thermocouples T502 and T503.</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2.4.</w:t>
        <w:tab/>
        <w:t xml:space="preserve">Collect 25 mL samples of the reaction products at the upper drain in test tubes or sample bottles 10 min apart. Do not collect samples until at least two bed residence times (the bed open volume is ~1.2 L) have passed.   </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t xml:space="preserve">Shutting Down the System</w:t>
      </w:r>
    </w:p>
    <w:p>
      <w:pPr>
        <w:spacing w:before="0" w:after="120" w:line="240"/>
        <w:ind w:right="0" w:left="792" w:hanging="432"/>
        <w:jc w:val="left"/>
        <w:rPr>
          <w:rFonts w:ascii="Times New Roman" w:hAnsi="Times New Roman" w:cs="Times New Roman" w:eastAsia="Times New Roman"/>
          <w:color w:val="auto"/>
          <w:spacing w:val="0"/>
          <w:position w:val="0"/>
          <w:sz w:val="22"/>
          <w:u w:val="single"/>
          <w:shd w:fill="auto" w:val="clear"/>
        </w:rPr>
      </w:pPr>
      <w:r>
        <w:rPr>
          <w:rFonts w:ascii="Times New Roman" w:hAnsi="Times New Roman" w:cs="Times New Roman" w:eastAsia="Times New Roman"/>
          <w:color w:val="auto"/>
          <w:spacing w:val="0"/>
          <w:position w:val="0"/>
          <w:sz w:val="22"/>
          <w:shd w:fill="auto" w:val="clear"/>
        </w:rPr>
        <w:t xml:space="preserve">3.1.</w:t>
        <w:tab/>
        <w:t xml:space="preserve">Set the</w:t>
      </w:r>
      <w:r>
        <w:rPr>
          <w:rFonts w:ascii="Times New Roman" w:hAnsi="Times New Roman" w:cs="Times New Roman" w:eastAsia="Times New Roman"/>
          <w:color w:val="auto"/>
          <w:spacing w:val="0"/>
          <w:position w:val="0"/>
          <w:sz w:val="22"/>
          <w:u w:val="single"/>
          <w:shd w:fill="auto" w:val="clear"/>
        </w:rPr>
        <w:t xml:space="preserve"> </w:t>
      </w:r>
      <w:r>
        <w:rPr>
          <w:rFonts w:ascii="Times New Roman" w:hAnsi="Times New Roman" w:cs="Times New Roman" w:eastAsia="Times New Roman"/>
          <w:color w:val="auto"/>
          <w:spacing w:val="0"/>
          <w:position w:val="0"/>
          <w:sz w:val="22"/>
          <w:shd w:fill="auto" w:val="clear"/>
        </w:rPr>
        <w:t xml:space="preserve">T-505, Bed #1 temperature control to zero output on MANUAL.</w:t>
      </w:r>
    </w:p>
    <w:p>
      <w:pPr>
        <w:spacing w:before="0" w:after="120" w:line="240"/>
        <w:ind w:right="0" w:left="792" w:hanging="432"/>
        <w:jc w:val="left"/>
        <w:rPr>
          <w:rFonts w:ascii="Times New Roman" w:hAnsi="Times New Roman" w:cs="Times New Roman" w:eastAsia="Times New Roman"/>
          <w:color w:val="auto"/>
          <w:spacing w:val="0"/>
          <w:position w:val="0"/>
          <w:sz w:val="22"/>
          <w:u w:val="single"/>
          <w:shd w:fill="auto" w:val="clear"/>
        </w:rPr>
      </w:pPr>
      <w:r>
        <w:rPr>
          <w:rFonts w:ascii="Times New Roman" w:hAnsi="Times New Roman" w:cs="Times New Roman" w:eastAsia="Times New Roman"/>
          <w:color w:val="auto"/>
          <w:spacing w:val="0"/>
          <w:position w:val="0"/>
          <w:sz w:val="22"/>
          <w:shd w:fill="auto" w:val="clear"/>
        </w:rPr>
        <w:t xml:space="preserve">3.2.</w:t>
        <w:tab/>
        <w:t xml:space="preserve">Shut off flow to the reactor once the temperature begins to decrease.  </w:t>
      </w:r>
    </w:p>
    <w:p>
      <w:pPr>
        <w:spacing w:before="0" w:after="120" w:line="240"/>
        <w:ind w:right="0" w:left="792" w:hanging="432"/>
        <w:jc w:val="left"/>
        <w:rPr>
          <w:rFonts w:ascii="Times New Roman" w:hAnsi="Times New Roman" w:cs="Times New Roman" w:eastAsia="Times New Roman"/>
          <w:color w:val="auto"/>
          <w:spacing w:val="0"/>
          <w:position w:val="0"/>
          <w:sz w:val="22"/>
          <w:u w:val="single"/>
          <w:shd w:fill="auto" w:val="clear"/>
        </w:rPr>
      </w:pPr>
      <w:r>
        <w:rPr>
          <w:rFonts w:ascii="Times New Roman" w:hAnsi="Times New Roman" w:cs="Times New Roman" w:eastAsia="Times New Roman"/>
          <w:color w:val="auto"/>
          <w:spacing w:val="0"/>
          <w:position w:val="0"/>
          <w:sz w:val="22"/>
          <w:shd w:fill="auto" w:val="clear"/>
        </w:rPr>
        <w:t xml:space="preserve">3.3.</w:t>
        <w:tab/>
        <w:t xml:space="preserve">Close the block valves on Bed #1.</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tab/>
        <w:t xml:space="preserve">Using the Polarimeter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Analyze reaction product samples and the initial feed with the polarimeter. For a 15 wt. % sucrose feed, conversions should be in the range of 80 to 120 mL/min. Pure sucrose, glucose and fructose should be used as the calibration standards. See the appendix for more details on polarimetry.</w:t>
      </w:r>
    </w:p>
    <w:p>
      <w:pPr>
        <w:spacing w:before="0" w:after="120" w:line="240"/>
        <w:ind w:right="0" w:left="792" w:hanging="432"/>
        <w:jc w:val="left"/>
        <w:rPr>
          <w:rFonts w:ascii="Times New Roman" w:hAnsi="Times New Roman" w:cs="Times New Roman" w:eastAsia="Times New Roman"/>
          <w:color w:val="auto"/>
          <w:spacing w:val="0"/>
          <w:position w:val="0"/>
          <w:sz w:val="22"/>
          <w:u w:val="single"/>
          <w:shd w:fill="auto" w:val="clear"/>
        </w:rPr>
      </w:pPr>
      <w:r>
        <w:rPr>
          <w:rFonts w:ascii="Times New Roman" w:hAnsi="Times New Roman" w:cs="Times New Roman" w:eastAsia="Times New Roman"/>
          <w:color w:val="auto"/>
          <w:spacing w:val="0"/>
          <w:position w:val="0"/>
          <w:sz w:val="22"/>
          <w:shd w:fill="auto" w:val="clear"/>
        </w:rPr>
        <w:t xml:space="preserve">4.1.</w:t>
        <w:tab/>
        <w:t xml:space="preserve">Turn on the sodium lamp and allow it to warm up for approximately 5 to 10 min. A yellow light will be visible. </w:t>
      </w:r>
    </w:p>
    <w:p>
      <w:pPr>
        <w:spacing w:before="0" w:after="120" w:line="240"/>
        <w:ind w:right="0" w:left="792" w:hanging="432"/>
        <w:jc w:val="left"/>
        <w:rPr>
          <w:rFonts w:ascii="Times New Roman" w:hAnsi="Times New Roman" w:cs="Times New Roman" w:eastAsia="Times New Roman"/>
          <w:color w:val="auto"/>
          <w:spacing w:val="0"/>
          <w:position w:val="0"/>
          <w:sz w:val="22"/>
          <w:u w:val="single"/>
          <w:shd w:fill="auto" w:val="clear"/>
        </w:rPr>
      </w:pPr>
      <w:r>
        <w:rPr>
          <w:rFonts w:ascii="Times New Roman" w:hAnsi="Times New Roman" w:cs="Times New Roman" w:eastAsia="Times New Roman"/>
          <w:color w:val="auto"/>
          <w:spacing w:val="0"/>
          <w:position w:val="0"/>
          <w:sz w:val="22"/>
          <w:shd w:fill="auto" w:val="clear"/>
        </w:rPr>
        <w:t xml:space="preserve">4.2.</w:t>
        <w:tab/>
        <w:t xml:space="preserve">Check the zero position of the dial. At zero, a uniform dark field with no dark/light fringes, should be observed.  </w:t>
      </w:r>
    </w:p>
    <w:p>
      <w:pPr>
        <w:spacing w:before="0" w:after="120" w:line="240"/>
        <w:ind w:right="0" w:left="792" w:hanging="432"/>
        <w:jc w:val="left"/>
        <w:rPr>
          <w:rFonts w:ascii="Times New Roman" w:hAnsi="Times New Roman" w:cs="Times New Roman" w:eastAsia="Times New Roman"/>
          <w:color w:val="auto"/>
          <w:spacing w:val="0"/>
          <w:position w:val="0"/>
          <w:sz w:val="22"/>
          <w:u w:val="single"/>
          <w:shd w:fill="auto" w:val="clear"/>
        </w:rPr>
      </w:pPr>
      <w:r>
        <w:rPr>
          <w:rFonts w:ascii="Times New Roman" w:hAnsi="Times New Roman" w:cs="Times New Roman" w:eastAsia="Times New Roman"/>
          <w:color w:val="auto"/>
          <w:spacing w:val="0"/>
          <w:position w:val="0"/>
          <w:sz w:val="22"/>
          <w:shd w:fill="auto" w:val="clear"/>
        </w:rPr>
        <w:t xml:space="preserve">4.3.</w:t>
        <w:tab/>
        <w:t xml:space="preserve">Add 25 mL of the initial feed solution to a clean tube. Make sure the tube is completely filled. Use the same tube for both calibrations and measurement because the reading is path length dependent. </w:t>
      </w:r>
    </w:p>
    <w:p>
      <w:pPr>
        <w:spacing w:before="0" w:after="120" w:line="240"/>
        <w:ind w:right="0" w:left="792" w:hanging="432"/>
        <w:jc w:val="left"/>
        <w:rPr>
          <w:rFonts w:ascii="Times New Roman" w:hAnsi="Times New Roman" w:cs="Times New Roman" w:eastAsia="Times New Roman"/>
          <w:color w:val="auto"/>
          <w:spacing w:val="0"/>
          <w:position w:val="0"/>
          <w:sz w:val="22"/>
          <w:u w:val="single"/>
          <w:shd w:fill="auto" w:val="clear"/>
        </w:rPr>
      </w:pPr>
      <w:r>
        <w:rPr>
          <w:rFonts w:ascii="Times New Roman" w:hAnsi="Times New Roman" w:cs="Times New Roman" w:eastAsia="Times New Roman"/>
          <w:color w:val="auto"/>
          <w:spacing w:val="0"/>
          <w:position w:val="0"/>
          <w:sz w:val="22"/>
          <w:shd w:fill="auto" w:val="clear"/>
        </w:rPr>
        <w:t xml:space="preserve">4.4.</w:t>
        <w:tab/>
        <w:t xml:space="preserve">Place the tube in the polarimeter. The tube should be facing up to remove any trapped air from the line of sight and the bulb should be near the eyepiece. </w:t>
      </w:r>
    </w:p>
    <w:p>
      <w:pPr>
        <w:spacing w:before="0" w:after="120" w:line="240"/>
        <w:ind w:right="0" w:left="792" w:hanging="432"/>
        <w:jc w:val="left"/>
        <w:rPr>
          <w:rFonts w:ascii="Times New Roman" w:hAnsi="Times New Roman" w:cs="Times New Roman" w:eastAsia="Times New Roman"/>
          <w:color w:val="auto"/>
          <w:spacing w:val="0"/>
          <w:position w:val="0"/>
          <w:sz w:val="22"/>
          <w:u w:val="single"/>
          <w:shd w:fill="auto" w:val="clear"/>
        </w:rPr>
      </w:pPr>
      <w:r>
        <w:rPr>
          <w:rFonts w:ascii="Times New Roman" w:hAnsi="Times New Roman" w:cs="Times New Roman" w:eastAsia="Times New Roman"/>
          <w:color w:val="auto"/>
          <w:spacing w:val="0"/>
          <w:position w:val="0"/>
          <w:sz w:val="22"/>
          <w:shd w:fill="auto" w:val="clear"/>
        </w:rPr>
        <w:t xml:space="preserve">4.5.</w:t>
        <w:tab/>
        <w:t xml:space="preserve">Close the cover. If the solution rotates polarized light, dark/light fringes should be observed through the lens. </w:t>
      </w:r>
    </w:p>
    <w:p>
      <w:pPr>
        <w:spacing w:before="0" w:after="120" w:line="240"/>
        <w:ind w:right="0" w:left="792" w:hanging="432"/>
        <w:jc w:val="left"/>
        <w:rPr>
          <w:rFonts w:ascii="Times New Roman" w:hAnsi="Times New Roman" w:cs="Times New Roman" w:eastAsia="Times New Roman"/>
          <w:color w:val="auto"/>
          <w:spacing w:val="0"/>
          <w:position w:val="0"/>
          <w:sz w:val="22"/>
          <w:u w:val="single"/>
          <w:shd w:fill="auto" w:val="clear"/>
        </w:rPr>
      </w:pPr>
      <w:r>
        <w:rPr>
          <w:rFonts w:ascii="Times New Roman" w:hAnsi="Times New Roman" w:cs="Times New Roman" w:eastAsia="Times New Roman"/>
          <w:color w:val="auto"/>
          <w:spacing w:val="0"/>
          <w:position w:val="0"/>
          <w:sz w:val="22"/>
          <w:shd w:fill="auto" w:val="clear"/>
        </w:rPr>
        <w:t xml:space="preserve">4.6.</w:t>
        <w:tab/>
        <w:t xml:space="preserve">Rotate the dial until the fringes disappear and a uniform dark field is observed. </w:t>
      </w:r>
    </w:p>
    <w:p>
      <w:pPr>
        <w:spacing w:before="0" w:after="120" w:line="240"/>
        <w:ind w:right="0" w:left="792" w:hanging="432"/>
        <w:jc w:val="left"/>
        <w:rPr>
          <w:rFonts w:ascii="Times New Roman" w:hAnsi="Times New Roman" w:cs="Times New Roman" w:eastAsia="Times New Roman"/>
          <w:color w:val="auto"/>
          <w:spacing w:val="0"/>
          <w:position w:val="0"/>
          <w:sz w:val="22"/>
          <w:u w:val="single"/>
          <w:shd w:fill="auto" w:val="clear"/>
        </w:rPr>
      </w:pPr>
      <w:r>
        <w:rPr>
          <w:rFonts w:ascii="Times New Roman" w:hAnsi="Times New Roman" w:cs="Times New Roman" w:eastAsia="Times New Roman"/>
          <w:color w:val="auto"/>
          <w:spacing w:val="0"/>
          <w:position w:val="0"/>
          <w:sz w:val="22"/>
          <w:shd w:fill="auto" w:val="clear"/>
        </w:rPr>
        <w:t xml:space="preserve">4.7.</w:t>
        <w:tab/>
        <w:t xml:space="preserve">Read the rotation angle through the magnifying glass using the vernier scale. The dial divisions are 1 degree each and each vernier division is 0.05</w:t>
      </w:r>
      <w:r>
        <w:rPr>
          <w:rFonts w:ascii="Cambria" w:hAnsi="Cambria" w:cs="Cambria" w:eastAsia="Cambria"/>
          <w:color w:val="auto"/>
          <w:spacing w:val="0"/>
          <w:position w:val="0"/>
          <w:sz w:val="24"/>
          <w:shd w:fill="auto" w:val="clear"/>
        </w:rPr>
        <w:t xml:space="preserve">&amp;#176;</w:t>
      </w:r>
      <w:r>
        <w:rPr>
          <w:rFonts w:ascii="Times New Roman" w:hAnsi="Times New Roman" w:cs="Times New Roman" w:eastAsia="Times New Roman"/>
          <w:color w:val="auto"/>
          <w:spacing w:val="0"/>
          <w:position w:val="0"/>
          <w:sz w:val="22"/>
          <w:shd w:fill="auto" w:val="clear"/>
        </w:rPr>
        <w:t xml:space="preserve">. To adjust the focus, rotate the black dial located below the eyepiece.</w:t>
      </w:r>
    </w:p>
    <w:p>
      <w:pPr>
        <w:spacing w:before="0" w:after="120" w:line="240"/>
        <w:ind w:right="0" w:left="792" w:hanging="432"/>
        <w:jc w:val="left"/>
        <w:rPr>
          <w:rFonts w:ascii="Times New Roman" w:hAnsi="Times New Roman" w:cs="Times New Roman" w:eastAsia="Times New Roman"/>
          <w:color w:val="auto"/>
          <w:spacing w:val="0"/>
          <w:position w:val="0"/>
          <w:sz w:val="22"/>
          <w:u w:val="single"/>
          <w:shd w:fill="auto" w:val="clear"/>
        </w:rPr>
      </w:pPr>
      <w:r>
        <w:rPr>
          <w:rFonts w:ascii="Times New Roman" w:hAnsi="Times New Roman" w:cs="Times New Roman" w:eastAsia="Times New Roman"/>
          <w:color w:val="auto"/>
          <w:spacing w:val="0"/>
          <w:position w:val="0"/>
          <w:sz w:val="22"/>
          <w:shd w:fill="auto" w:val="clear"/>
        </w:rPr>
        <w:t xml:space="preserve">4.8.</w:t>
        <w:tab/>
        <w:t xml:space="preserve">Repeat for each sample. Use DI water to clean the tube before each measurement.</w:t>
      </w:r>
    </w:p>
    <w:p>
      <w:pPr>
        <w:spacing w:before="0" w:after="120" w:line="240"/>
        <w:ind w:right="0" w:left="0" w:firstLine="0"/>
        <w:jc w:val="both"/>
        <w:rPr>
          <w:rFonts w:ascii="Times New Roman" w:hAnsi="Times New Roman" w:cs="Times New Roman" w:eastAsia="Times New Roman"/>
          <w:b/>
          <w:color w:val="auto"/>
          <w:spacing w:val="0"/>
          <w:position w:val="0"/>
          <w:sz w:val="22"/>
          <w:shd w:fill="auto" w:val="clear"/>
        </w:rPr>
      </w:pPr>
    </w:p>
    <w:p>
      <w:pPr>
        <w:spacing w:before="0" w:after="12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Representative Results:</w:t>
      </w:r>
      <w:r>
        <w:rPr>
          <w:rFonts w:ascii="Times New Roman" w:hAnsi="Times New Roman" w:cs="Times New Roman" w:eastAsia="Times New Roman"/>
          <w:color w:val="auto"/>
          <w:spacing w:val="0"/>
          <w:position w:val="0"/>
          <w:sz w:val="22"/>
          <w:shd w:fill="auto" w:val="clear"/>
        </w:rPr>
        <w:t xml:space="preserve">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polarimeter determines the fractional conversions of sucrose after reaction in a packed bed reactor. A previous polarimeter calibration for a three different sucrose feeds is shown in Figure 3. </w:t>
      </w:r>
    </w:p>
    <w:p>
      <w:pPr>
        <w:spacing w:before="0" w:after="120" w:line="240"/>
        <w:ind w:right="0" w:left="0" w:firstLine="0"/>
        <w:jc w:val="both"/>
        <w:rPr>
          <w:rFonts w:ascii="Times New Roman" w:hAnsi="Times New Roman" w:cs="Times New Roman" w:eastAsia="Times New Roman"/>
          <w:color w:val="auto"/>
          <w:spacing w:val="0"/>
          <w:position w:val="0"/>
          <w:sz w:val="22"/>
          <w:shd w:fill="auto" w:val="clear"/>
        </w:rPr>
      </w:pPr>
      <w:r>
        <w:object w:dxaOrig="8214" w:dyaOrig="5104">
          <v:rect xmlns:o="urn:schemas-microsoft-com:office:office" xmlns:v="urn:schemas-microsoft-com:vml" id="rectole0000000002" style="width:410.700000pt;height:255.2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12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3.</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Relationship between degree of rotation and fractional conversion of sucrose for different feed concentrations.</w:t>
      </w:r>
    </w:p>
    <w:p>
      <w:pPr>
        <w:spacing w:before="0" w:after="12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Sample data are presented in Figure 4 for the reaction at 60 &amp;#176;C at varying sucrose feed concentrations. Fractional conversions were calculated directly from the polarimeter calibration curve using the following equation, where D is the degrees of rotation from the polarimeter: </w:t>
      </w:r>
    </w:p>
    <w:p>
      <w:pPr>
        <w:spacing w:before="0" w:after="120" w:line="240"/>
        <w:ind w:right="0" w:left="36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tab/>
        <w:t xml:space="preserve">(4)</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object w:dxaOrig="5460" w:dyaOrig="4147">
          <v:rect xmlns:o="urn:schemas-microsoft-com:office:office" xmlns:v="urn:schemas-microsoft-com:vml" id="rectole0000000003" style="width:273.000000pt;height:207.3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p>
      <w:pPr>
        <w:spacing w:before="0" w:after="120" w:line="240"/>
        <w:ind w:right="0" w:left="0" w:firstLine="0"/>
        <w:jc w:val="both"/>
        <w:rPr>
          <w:rFonts w:ascii="Times New Roman" w:hAnsi="Times New Roman" w:cs="Times New Roman" w:eastAsia="Times New Roman"/>
          <w:b/>
          <w:color w:val="auto"/>
          <w:spacing w:val="0"/>
          <w:position w:val="0"/>
          <w:sz w:val="22"/>
          <w:shd w:fill="auto" w:val="clear"/>
        </w:rPr>
      </w:pPr>
    </w:p>
    <w:p>
      <w:pPr>
        <w:spacing w:before="0" w:after="120" w:line="240"/>
        <w:ind w:right="0" w:left="0" w:firstLine="0"/>
        <w:jc w:val="both"/>
        <w:rPr>
          <w:rFonts w:ascii="Times New Roman" w:hAnsi="Times New Roman" w:cs="Times New Roman" w:eastAsia="Times New Roman"/>
          <w:b/>
          <w:color w:val="auto"/>
          <w:spacing w:val="0"/>
          <w:position w:val="0"/>
          <w:sz w:val="22"/>
          <w:shd w:fill="auto" w:val="clear"/>
        </w:rPr>
      </w:pPr>
    </w:p>
    <w:p>
      <w:pPr>
        <w:spacing w:before="0" w:after="120" w:line="240"/>
        <w:ind w:right="0" w:left="0" w:firstLine="0"/>
        <w:jc w:val="both"/>
        <w:rPr>
          <w:rFonts w:ascii="Times New Roman" w:hAnsi="Times New Roman" w:cs="Times New Roman" w:eastAsia="Times New Roman"/>
          <w:b/>
          <w:color w:val="auto"/>
          <w:spacing w:val="0"/>
          <w:position w:val="0"/>
          <w:sz w:val="22"/>
          <w:shd w:fill="auto" w:val="clear"/>
        </w:rPr>
      </w:pPr>
    </w:p>
    <w:p>
      <w:pPr>
        <w:spacing w:before="0" w:after="120" w:line="240"/>
        <w:ind w:right="0" w:left="0" w:firstLine="0"/>
        <w:jc w:val="both"/>
        <w:rPr>
          <w:rFonts w:ascii="Times New Roman" w:hAnsi="Times New Roman" w:cs="Times New Roman" w:eastAsia="Times New Roman"/>
          <w:b/>
          <w:color w:val="auto"/>
          <w:spacing w:val="0"/>
          <w:position w:val="0"/>
          <w:sz w:val="22"/>
          <w:shd w:fill="auto" w:val="clear"/>
        </w:rPr>
      </w:pPr>
    </w:p>
    <w:p>
      <w:pPr>
        <w:spacing w:before="0" w:after="120" w:line="240"/>
        <w:ind w:right="0" w:left="0" w:firstLine="0"/>
        <w:jc w:val="both"/>
        <w:rPr>
          <w:rFonts w:ascii="Times New Roman" w:hAnsi="Times New Roman" w:cs="Times New Roman" w:eastAsia="Times New Roman"/>
          <w:b/>
          <w:color w:val="auto"/>
          <w:spacing w:val="0"/>
          <w:position w:val="0"/>
          <w:sz w:val="22"/>
          <w:shd w:fill="auto" w:val="clear"/>
        </w:rPr>
      </w:pPr>
    </w:p>
    <w:p>
      <w:pPr>
        <w:spacing w:before="0" w:after="120" w:line="240"/>
        <w:ind w:right="0" w:left="0" w:firstLine="0"/>
        <w:jc w:val="both"/>
        <w:rPr>
          <w:rFonts w:ascii="Times New Roman" w:hAnsi="Times New Roman" w:cs="Times New Roman" w:eastAsia="Times New Roman"/>
          <w:b/>
          <w:color w:val="auto"/>
          <w:spacing w:val="0"/>
          <w:position w:val="0"/>
          <w:sz w:val="22"/>
          <w:shd w:fill="auto" w:val="clear"/>
        </w:rPr>
      </w:pPr>
    </w:p>
    <w:p>
      <w:pPr>
        <w:spacing w:before="0" w:after="120" w:line="240"/>
        <w:ind w:right="0" w:left="0" w:firstLine="0"/>
        <w:jc w:val="both"/>
        <w:rPr>
          <w:rFonts w:ascii="Times New Roman" w:hAnsi="Times New Roman" w:cs="Times New Roman" w:eastAsia="Times New Roman"/>
          <w:b/>
          <w:color w:val="auto"/>
          <w:spacing w:val="0"/>
          <w:position w:val="0"/>
          <w:sz w:val="22"/>
          <w:shd w:fill="auto" w:val="clear"/>
        </w:rPr>
      </w:pPr>
    </w:p>
    <w:p>
      <w:pPr>
        <w:spacing w:before="0" w:after="120" w:line="240"/>
        <w:ind w:right="0" w:left="0" w:firstLine="0"/>
        <w:jc w:val="both"/>
        <w:rPr>
          <w:rFonts w:ascii="Times New Roman" w:hAnsi="Times New Roman" w:cs="Times New Roman" w:eastAsia="Times New Roman"/>
          <w:b/>
          <w:color w:val="auto"/>
          <w:spacing w:val="0"/>
          <w:position w:val="0"/>
          <w:sz w:val="22"/>
          <w:shd w:fill="auto" w:val="clear"/>
        </w:rPr>
      </w:pPr>
    </w:p>
    <w:p>
      <w:pPr>
        <w:spacing w:before="0" w:after="120" w:line="240"/>
        <w:ind w:right="0" w:left="0" w:firstLine="0"/>
        <w:jc w:val="both"/>
        <w:rPr>
          <w:rFonts w:ascii="Times New Roman" w:hAnsi="Times New Roman" w:cs="Times New Roman" w:eastAsia="Times New Roman"/>
          <w:b/>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120" w:line="240"/>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12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4. Sucrose inversion reaction at 60&amp;#176;C, 100 mL/min feed rate</w:t>
      </w:r>
      <w:r>
        <w:rPr>
          <w:rFonts w:ascii="Times New Roman" w:hAnsi="Times New Roman" w:cs="Times New Roman" w:eastAsia="Times New Roman"/>
          <w:color w:val="auto"/>
          <w:spacing w:val="0"/>
          <w:position w:val="0"/>
          <w:sz w:val="22"/>
          <w:shd w:fill="auto" w:val="clear"/>
        </w:rPr>
        <w:t xml:space="preserve">.</w:t>
      </w:r>
    </w:p>
    <w:p>
      <w:pPr>
        <w:spacing w:before="0" w:after="12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For both 0</w:t>
      </w:r>
      <w:r>
        <w:rPr>
          <w:rFonts w:ascii="Times New Roman" w:hAnsi="Times New Roman" w:cs="Times New Roman" w:eastAsia="Times New Roman"/>
          <w:color w:val="auto"/>
          <w:spacing w:val="0"/>
          <w:position w:val="0"/>
          <w:sz w:val="22"/>
          <w:shd w:fill="auto" w:val="clear"/>
          <w:vertAlign w:val="superscript"/>
        </w:rPr>
        <w:t xml:space="preserve">th</w:t>
      </w:r>
      <w:r>
        <w:rPr>
          <w:rFonts w:ascii="Times New Roman" w:hAnsi="Times New Roman" w:cs="Times New Roman" w:eastAsia="Times New Roman"/>
          <w:color w:val="auto"/>
          <w:spacing w:val="0"/>
          <w:position w:val="0"/>
          <w:sz w:val="22"/>
          <w:shd w:fill="auto" w:val="clear"/>
        </w:rPr>
        <w:t xml:space="preserve"> and 1</w:t>
      </w:r>
      <w:r>
        <w:rPr>
          <w:rFonts w:ascii="Times New Roman" w:hAnsi="Times New Roman" w:cs="Times New Roman" w:eastAsia="Times New Roman"/>
          <w:color w:val="auto"/>
          <w:spacing w:val="0"/>
          <w:position w:val="0"/>
          <w:sz w:val="22"/>
          <w:shd w:fill="auto" w:val="clear"/>
          <w:vertAlign w:val="superscript"/>
        </w:rPr>
        <w:t xml:space="preserve">st</w:t>
      </w:r>
      <w:r>
        <w:rPr>
          <w:rFonts w:ascii="Times New Roman" w:hAnsi="Times New Roman" w:cs="Times New Roman" w:eastAsia="Times New Roman"/>
          <w:color w:val="auto"/>
          <w:spacing w:val="0"/>
          <w:position w:val="0"/>
          <w:sz w:val="22"/>
          <w:shd w:fill="auto" w:val="clear"/>
        </w:rPr>
        <w:t xml:space="preserve"> order reactions, the conversion in a PFR is independent of feed concentration.</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 Additionally, </w:t>
      </w:r>
      <w:r>
        <w:rPr>
          <w:rFonts w:ascii="Times New Roman" w:hAnsi="Times New Roman" w:cs="Times New Roman" w:eastAsia="Times New Roman"/>
          <w:i/>
          <w:color w:val="auto"/>
          <w:spacing w:val="0"/>
          <w:position w:val="0"/>
          <w:sz w:val="22"/>
          <w:shd w:fill="auto" w:val="clear"/>
        </w:rPr>
        <w:t xml:space="preserve">k’</w:t>
      </w:r>
      <w:r>
        <w:rPr>
          <w:rFonts w:ascii="Times New Roman" w:hAnsi="Times New Roman" w:cs="Times New Roman" w:eastAsia="Times New Roman"/>
          <w:color w:val="auto"/>
          <w:spacing w:val="0"/>
          <w:position w:val="0"/>
          <w:sz w:val="22"/>
          <w:shd w:fill="auto" w:val="clear"/>
        </w:rPr>
        <w:t xml:space="preserve"> should be invariant for 1</w:t>
      </w:r>
      <w:r>
        <w:rPr>
          <w:rFonts w:ascii="Times New Roman" w:hAnsi="Times New Roman" w:cs="Times New Roman" w:eastAsia="Times New Roman"/>
          <w:color w:val="auto"/>
          <w:spacing w:val="0"/>
          <w:position w:val="0"/>
          <w:sz w:val="22"/>
          <w:shd w:fill="auto" w:val="clear"/>
          <w:vertAlign w:val="superscript"/>
        </w:rPr>
        <w:t xml:space="preserve">st</w:t>
      </w:r>
      <w:r>
        <w:rPr>
          <w:rFonts w:ascii="Times New Roman" w:hAnsi="Times New Roman" w:cs="Times New Roman" w:eastAsia="Times New Roman"/>
          <w:color w:val="auto"/>
          <w:spacing w:val="0"/>
          <w:position w:val="0"/>
          <w:sz w:val="22"/>
          <w:shd w:fill="auto" w:val="clear"/>
        </w:rPr>
        <w:t xml:space="preserve"> order kinetics. Assuming the reactor to be a PFR, the 2</w:t>
      </w:r>
      <w:r>
        <w:rPr>
          <w:rFonts w:ascii="Times New Roman" w:hAnsi="Times New Roman" w:cs="Times New Roman" w:eastAsia="Times New Roman"/>
          <w:color w:val="auto"/>
          <w:spacing w:val="0"/>
          <w:position w:val="0"/>
          <w:sz w:val="22"/>
          <w:shd w:fill="auto" w:val="clear"/>
          <w:vertAlign w:val="superscript"/>
        </w:rPr>
        <w:t xml:space="preserve">nd</w:t>
      </w:r>
      <w:r>
        <w:rPr>
          <w:rFonts w:ascii="Times New Roman" w:hAnsi="Times New Roman" w:cs="Times New Roman" w:eastAsia="Times New Roman"/>
          <w:color w:val="auto"/>
          <w:spacing w:val="0"/>
          <w:position w:val="0"/>
          <w:sz w:val="22"/>
          <w:shd w:fill="auto" w:val="clear"/>
        </w:rPr>
        <w:t xml:space="preserve"> order rate constant, </w:t>
      </w:r>
      <w:r>
        <w:rPr>
          <w:rFonts w:ascii="Times New Roman" w:hAnsi="Times New Roman" w:cs="Times New Roman" w:eastAsia="Times New Roman"/>
          <w:i/>
          <w:color w:val="auto"/>
          <w:spacing w:val="0"/>
          <w:position w:val="0"/>
          <w:sz w:val="22"/>
          <w:shd w:fill="auto" w:val="clear"/>
        </w:rPr>
        <w:t xml:space="preserve">k</w:t>
      </w:r>
      <w:r>
        <w:rPr>
          <w:rFonts w:ascii="Times New Roman" w:hAnsi="Times New Roman" w:cs="Times New Roman" w:eastAsia="Times New Roman"/>
          <w:i/>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 (mL/mmol sitesmin), was determined by accounting for the 1</w:t>
      </w:r>
      <w:r>
        <w:rPr>
          <w:rFonts w:ascii="Times New Roman" w:hAnsi="Times New Roman" w:cs="Times New Roman" w:eastAsia="Times New Roman"/>
          <w:color w:val="auto"/>
          <w:spacing w:val="0"/>
          <w:position w:val="0"/>
          <w:sz w:val="22"/>
          <w:shd w:fill="auto" w:val="clear"/>
          <w:vertAlign w:val="superscript"/>
        </w:rPr>
        <w:t xml:space="preserve">st</w:t>
      </w:r>
      <w:r>
        <w:rPr>
          <w:rFonts w:ascii="Times New Roman" w:hAnsi="Times New Roman" w:cs="Times New Roman" w:eastAsia="Times New Roman"/>
          <w:color w:val="auto"/>
          <w:spacing w:val="0"/>
          <w:position w:val="0"/>
          <w:sz w:val="22"/>
          <w:shd w:fill="auto" w:val="clear"/>
        </w:rPr>
        <w:t xml:space="preserve"> order dependence the catalyst, and the pseudo-1</w:t>
      </w:r>
      <w:r>
        <w:rPr>
          <w:rFonts w:ascii="Times New Roman" w:hAnsi="Times New Roman" w:cs="Times New Roman" w:eastAsia="Times New Roman"/>
          <w:color w:val="auto"/>
          <w:spacing w:val="0"/>
          <w:position w:val="0"/>
          <w:sz w:val="22"/>
          <w:shd w:fill="auto" w:val="clear"/>
          <w:vertAlign w:val="superscript"/>
        </w:rPr>
        <w:t xml:space="preserve">st</w:t>
      </w:r>
      <w:r>
        <w:rPr>
          <w:rFonts w:ascii="Times New Roman" w:hAnsi="Times New Roman" w:cs="Times New Roman" w:eastAsia="Times New Roman"/>
          <w:color w:val="auto"/>
          <w:spacing w:val="0"/>
          <w:position w:val="0"/>
          <w:sz w:val="22"/>
          <w:shd w:fill="auto" w:val="clear"/>
        </w:rPr>
        <w:t xml:space="preserve"> order rate constant </w:t>
      </w:r>
      <w:r>
        <w:rPr>
          <w:rFonts w:ascii="Times New Roman" w:hAnsi="Times New Roman" w:cs="Times New Roman" w:eastAsia="Times New Roman"/>
          <w:i/>
          <w:color w:val="auto"/>
          <w:spacing w:val="0"/>
          <w:position w:val="0"/>
          <w:sz w:val="22"/>
          <w:shd w:fill="auto" w:val="clear"/>
        </w:rPr>
        <w:t xml:space="preserve">k’</w:t>
      </w:r>
      <w:r>
        <w:rPr>
          <w:rFonts w:ascii="Times New Roman" w:hAnsi="Times New Roman" w:cs="Times New Roman" w:eastAsia="Times New Roman"/>
          <w:color w:val="auto"/>
          <w:spacing w:val="0"/>
          <w:position w:val="0"/>
          <w:sz w:val="22"/>
          <w:shd w:fill="auto" w:val="clear"/>
        </w:rPr>
        <w:t xml:space="preserve"> (mL/g</w:t>
      </w:r>
      <w:r>
        <w:rPr>
          <w:rFonts w:ascii="Times New Roman" w:hAnsi="Times New Roman" w:cs="Times New Roman" w:eastAsia="Times New Roman"/>
          <w:color w:val="auto"/>
          <w:spacing w:val="0"/>
          <w:position w:val="0"/>
          <w:sz w:val="22"/>
          <w:shd w:fill="auto" w:val="clear"/>
          <w:vertAlign w:val="subscript"/>
        </w:rPr>
        <w:t xml:space="preserve">cat</w:t>
      </w:r>
      <w:r>
        <w:rPr>
          <w:rFonts w:ascii="Times New Roman" w:hAnsi="Times New Roman" w:cs="Times New Roman" w:eastAsia="Times New Roman"/>
          <w:color w:val="auto"/>
          <w:spacing w:val="0"/>
          <w:position w:val="0"/>
          <w:sz w:val="22"/>
          <w:shd w:fill="auto" w:val="clear"/>
        </w:rPr>
        <w:t xml:space="preserve">min) was determined by ignoring the 1</w:t>
      </w:r>
      <w:r>
        <w:rPr>
          <w:rFonts w:ascii="Times New Roman" w:hAnsi="Times New Roman" w:cs="Times New Roman" w:eastAsia="Times New Roman"/>
          <w:color w:val="auto"/>
          <w:spacing w:val="0"/>
          <w:position w:val="0"/>
          <w:sz w:val="22"/>
          <w:shd w:fill="auto" w:val="clear"/>
          <w:vertAlign w:val="superscript"/>
        </w:rPr>
        <w:t xml:space="preserve">st</w:t>
      </w:r>
      <w:r>
        <w:rPr>
          <w:rFonts w:ascii="Times New Roman" w:hAnsi="Times New Roman" w:cs="Times New Roman" w:eastAsia="Times New Roman"/>
          <w:color w:val="auto"/>
          <w:spacing w:val="0"/>
          <w:position w:val="0"/>
          <w:sz w:val="22"/>
          <w:shd w:fill="auto" w:val="clear"/>
        </w:rPr>
        <w:t xml:space="preserve"> order dependence of the catalyst. The results of the pseudo-</w:t>
      </w:r>
      <w:r>
        <w:rPr>
          <w:rFonts w:ascii="Times New Roman" w:hAnsi="Times New Roman" w:cs="Times New Roman" w:eastAsia="Times New Roman"/>
          <w:i/>
          <w:color w:val="auto"/>
          <w:spacing w:val="0"/>
          <w:position w:val="0"/>
          <w:sz w:val="22"/>
          <w:shd w:fill="auto" w:val="clear"/>
        </w:rPr>
        <w:t xml:space="preserve">k’</w:t>
      </w:r>
      <w:r>
        <w:rPr>
          <w:rFonts w:ascii="Times New Roman" w:hAnsi="Times New Roman" w:cs="Times New Roman" w:eastAsia="Times New Roman"/>
          <w:color w:val="auto"/>
          <w:spacing w:val="0"/>
          <w:position w:val="0"/>
          <w:sz w:val="22"/>
          <w:shd w:fill="auto" w:val="clear"/>
        </w:rPr>
        <w:t xml:space="preserve"> calculations are plotted in Figure 4. And the value of </w:t>
      </w:r>
      <w:r>
        <w:rPr>
          <w:rFonts w:ascii="Times New Roman" w:hAnsi="Times New Roman" w:cs="Times New Roman" w:eastAsia="Times New Roman"/>
          <w:i/>
          <w:color w:val="auto"/>
          <w:spacing w:val="0"/>
          <w:position w:val="0"/>
          <w:sz w:val="22"/>
          <w:shd w:fill="auto" w:val="clear"/>
        </w:rPr>
        <w:t xml:space="preserve">k</w:t>
      </w:r>
      <w:r>
        <w:rPr>
          <w:rFonts w:ascii="Times New Roman" w:hAnsi="Times New Roman" w:cs="Times New Roman" w:eastAsia="Times New Roman"/>
          <w:i/>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 was found by dividing </w:t>
      </w:r>
      <w:r>
        <w:rPr>
          <w:rFonts w:ascii="Times New Roman" w:hAnsi="Times New Roman" w:cs="Times New Roman" w:eastAsia="Times New Roman"/>
          <w:i/>
          <w:color w:val="auto"/>
          <w:spacing w:val="0"/>
          <w:position w:val="0"/>
          <w:sz w:val="22"/>
          <w:shd w:fill="auto" w:val="clear"/>
        </w:rPr>
        <w:t xml:space="preserve">k’</w:t>
      </w:r>
      <w:r>
        <w:rPr>
          <w:rFonts w:ascii="Times New Roman" w:hAnsi="Times New Roman" w:cs="Times New Roman" w:eastAsia="Times New Roman"/>
          <w:color w:val="auto"/>
          <w:spacing w:val="0"/>
          <w:position w:val="0"/>
          <w:sz w:val="22"/>
          <w:shd w:fill="auto" w:val="clear"/>
        </w:rPr>
        <w:t xml:space="preserve"> by the concentration of catalyst (mmol acid sites/g</w:t>
      </w:r>
      <w:r>
        <w:rPr>
          <w:rFonts w:ascii="Times New Roman" w:hAnsi="Times New Roman" w:cs="Times New Roman" w:eastAsia="Times New Roman"/>
          <w:color w:val="auto"/>
          <w:spacing w:val="0"/>
          <w:position w:val="0"/>
          <w:sz w:val="22"/>
          <w:shd w:fill="auto" w:val="clear"/>
          <w:vertAlign w:val="subscript"/>
        </w:rPr>
        <w:t xml:space="preserve">cat</w:t>
      </w:r>
      <w:r>
        <w:rPr>
          <w:rFonts w:ascii="Times New Roman" w:hAnsi="Times New Roman" w:cs="Times New Roman" w:eastAsia="Times New Roman"/>
          <w:color w:val="auto"/>
          <w:spacing w:val="0"/>
          <w:position w:val="0"/>
          <w:sz w:val="22"/>
          <w:shd w:fill="auto" w:val="clear"/>
        </w:rPr>
        <w:t xml:space="preserve">) given previously.</w:t>
      </w:r>
    </w:p>
    <w:p>
      <w:pPr>
        <w:spacing w:before="0" w:after="120" w:line="240"/>
        <w:ind w:right="0" w:left="0" w:firstLine="0"/>
        <w:jc w:val="righ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ab/>
        <w:tab/>
        <w:tab/>
        <w:tab/>
        <w:t xml:space="preserve">(5)</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 determine whether the reaction kinetics were closer to 0, 0.5, 1, 1.5 or 2</w:t>
      </w:r>
      <w:r>
        <w:rPr>
          <w:rFonts w:ascii="Times New Roman" w:hAnsi="Times New Roman" w:cs="Times New Roman" w:eastAsia="Times New Roman"/>
          <w:color w:val="auto"/>
          <w:spacing w:val="0"/>
          <w:position w:val="0"/>
          <w:sz w:val="22"/>
          <w:shd w:fill="auto" w:val="clear"/>
          <w:vertAlign w:val="superscript"/>
        </w:rPr>
        <w:t xml:space="preserve">nd</w:t>
      </w:r>
      <w:r>
        <w:rPr>
          <w:rFonts w:ascii="Times New Roman" w:hAnsi="Times New Roman" w:cs="Times New Roman" w:eastAsia="Times New Roman"/>
          <w:color w:val="auto"/>
          <w:spacing w:val="0"/>
          <w:position w:val="0"/>
          <w:sz w:val="22"/>
          <w:shd w:fill="auto" w:val="clear"/>
        </w:rPr>
        <w:t xml:space="preserve"> order in sucrose, nonlinear regression of the mass balance was used, and the sum of squared errors was minimized for all three runs. In order to use nonlinear regression, an objective function was formulated based on the integrated PFR mass balance and the respective reaction order. For example, the following is the objective function for a 1.5 kinetic order in sucrose concentration:</w:t>
      </w:r>
    </w:p>
    <w:p>
      <w:pPr>
        <w:spacing w:before="0" w:after="120" w:line="240"/>
        <w:ind w:right="0" w:left="2160" w:firstLine="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tab/>
        <w:tab/>
        <w:tab/>
        <w:t xml:space="preserve">     (6)</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Other objective functions can be formulated from the standard PFR mass balance solutions, which can be found in all kinetics textbooks.</w:t>
      </w:r>
      <w:r>
        <w:rPr>
          <w:rFonts w:ascii="Times New Roman" w:hAnsi="Times New Roman" w:cs="Times New Roman" w:eastAsia="Times New Roman"/>
          <w:color w:val="auto"/>
          <w:spacing w:val="0"/>
          <w:position w:val="0"/>
          <w:sz w:val="22"/>
          <w:shd w:fill="auto" w:val="clear"/>
          <w:vertAlign w:val="superscript"/>
        </w:rPr>
        <w:t xml:space="preserve">2 </w:t>
      </w:r>
      <w:r>
        <w:rPr>
          <w:rFonts w:ascii="Times New Roman" w:hAnsi="Times New Roman" w:cs="Times New Roman" w:eastAsia="Times New Roman"/>
          <w:color w:val="auto"/>
          <w:spacing w:val="0"/>
          <w:position w:val="0"/>
          <w:sz w:val="22"/>
          <w:shd w:fill="auto" w:val="clear"/>
        </w:rPr>
        <w:t xml:space="preserve">The experimental data in Figure 4 were fit to the integrated PFR mass balances for 1, 1.5 and 2 orders with respect to sucrose. The sum of squared errors for the three reaction orders were determined to be 0.39, 0.16 and 1.3, respectively. Therefore, the best fit was found to be n = 1.5 order. This lead to a k’ value of 35 (mL/g</w:t>
      </w:r>
      <w:r>
        <w:rPr>
          <w:rFonts w:ascii="Times New Roman" w:hAnsi="Times New Roman" w:cs="Times New Roman" w:eastAsia="Times New Roman"/>
          <w:color w:val="auto"/>
          <w:spacing w:val="0"/>
          <w:position w:val="0"/>
          <w:sz w:val="22"/>
          <w:shd w:fill="auto" w:val="clear"/>
          <w:vertAlign w:val="subscript"/>
        </w:rPr>
        <w:t xml:space="preserve">cat</w:t>
      </w:r>
      <w:r>
        <w:rPr>
          <w:rFonts w:ascii="Times New Roman" w:hAnsi="Times New Roman" w:cs="Times New Roman" w:eastAsia="Times New Roman"/>
          <w:color w:val="auto"/>
          <w:spacing w:val="0"/>
          <w:position w:val="0"/>
          <w:sz w:val="22"/>
          <w:shd w:fill="auto" w:val="clear"/>
        </w:rPr>
        <w:t xml:space="preserve">min).  </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It was initially thought that the kinetics were 1</w:t>
      </w:r>
      <w:r>
        <w:rPr>
          <w:rFonts w:ascii="Times New Roman" w:hAnsi="Times New Roman" w:cs="Times New Roman" w:eastAsia="Times New Roman"/>
          <w:color w:val="auto"/>
          <w:spacing w:val="0"/>
          <w:position w:val="0"/>
          <w:sz w:val="22"/>
          <w:shd w:fill="auto" w:val="clear"/>
          <w:vertAlign w:val="superscript"/>
        </w:rPr>
        <w:t xml:space="preserve">st</w:t>
      </w:r>
      <w:r>
        <w:rPr>
          <w:rFonts w:ascii="Times New Roman" w:hAnsi="Times New Roman" w:cs="Times New Roman" w:eastAsia="Times New Roman"/>
          <w:color w:val="auto"/>
          <w:spacing w:val="0"/>
          <w:position w:val="0"/>
          <w:sz w:val="22"/>
          <w:shd w:fill="auto" w:val="clear"/>
        </w:rPr>
        <w:t xml:space="preserve"> order with respect to sucrose.</w:t>
      </w:r>
      <w:r>
        <w:rPr>
          <w:rFonts w:ascii="Times New Roman" w:hAnsi="Times New Roman" w:cs="Times New Roman" w:eastAsia="Times New Roman"/>
          <w:color w:val="auto"/>
          <w:spacing w:val="0"/>
          <w:position w:val="0"/>
          <w:sz w:val="22"/>
          <w:shd w:fill="auto" w:val="clear"/>
          <w:vertAlign w:val="superscript"/>
        </w:rPr>
        <w:t xml:space="preserve">2-3</w:t>
      </w:r>
      <w:r>
        <w:rPr>
          <w:rFonts w:ascii="Times New Roman" w:hAnsi="Times New Roman" w:cs="Times New Roman" w:eastAsia="Times New Roman"/>
          <w:color w:val="auto"/>
          <w:spacing w:val="0"/>
          <w:position w:val="0"/>
          <w:sz w:val="22"/>
          <w:shd w:fill="auto" w:val="clear"/>
        </w:rPr>
        <w:t xml:space="preserve"> Using this assumption, one can determine the number of equal volume CSTRs, </w:t>
      </w:r>
      <w:r>
        <w:rPr>
          <w:rFonts w:ascii="Times New Roman" w:hAnsi="Times New Roman" w:cs="Times New Roman" w:eastAsia="Times New Roman"/>
          <w:i/>
          <w:color w:val="auto"/>
          <w:spacing w:val="0"/>
          <w:position w:val="0"/>
          <w:sz w:val="22"/>
          <w:shd w:fill="auto" w:val="clear"/>
        </w:rPr>
        <w:t xml:space="preserve">N,</w:t>
      </w:r>
      <w:r>
        <w:rPr>
          <w:rFonts w:ascii="Times New Roman" w:hAnsi="Times New Roman" w:cs="Times New Roman" w:eastAsia="Times New Roman"/>
          <w:color w:val="auto"/>
          <w:spacing w:val="0"/>
          <w:position w:val="0"/>
          <w:sz w:val="22"/>
          <w:shd w:fill="auto" w:val="clear"/>
        </w:rPr>
        <w:t xml:space="preserve"> in series that are required to model this reactor. Again, the sum of squared errors in the mass balance for all three runs were minimized to determine both </w:t>
      </w:r>
      <w:r>
        <w:rPr>
          <w:rFonts w:ascii="Times New Roman" w:hAnsi="Times New Roman" w:cs="Times New Roman" w:eastAsia="Times New Roman"/>
          <w:i/>
          <w:color w:val="auto"/>
          <w:spacing w:val="0"/>
          <w:position w:val="0"/>
          <w:sz w:val="22"/>
          <w:shd w:fill="auto" w:val="clear"/>
        </w:rPr>
        <w:t xml:space="preserve">N</w:t>
      </w:r>
      <w:r>
        <w:rPr>
          <w:rFonts w:ascii="Times New Roman" w:hAnsi="Times New Roman" w:cs="Times New Roman" w:eastAsia="Times New Roman"/>
          <w:color w:val="auto"/>
          <w:spacing w:val="0"/>
          <w:position w:val="0"/>
          <w:sz w:val="22"/>
          <w:shd w:fill="auto" w:val="clear"/>
        </w:rPr>
        <w:t xml:space="preserve"> and </w:t>
      </w:r>
      <w:r>
        <w:rPr>
          <w:rFonts w:ascii="Times New Roman" w:hAnsi="Times New Roman" w:cs="Times New Roman" w:eastAsia="Times New Roman"/>
          <w:i/>
          <w:color w:val="auto"/>
          <w:spacing w:val="0"/>
          <w:position w:val="0"/>
          <w:sz w:val="22"/>
          <w:shd w:fill="auto" w:val="clear"/>
        </w:rPr>
        <w:t xml:space="preserve">k’</w:t>
      </w:r>
      <w:r>
        <w:rPr>
          <w:rFonts w:ascii="Times New Roman" w:hAnsi="Times New Roman" w:cs="Times New Roman" w:eastAsia="Times New Roman"/>
          <w:color w:val="auto"/>
          <w:spacing w:val="0"/>
          <w:position w:val="0"/>
          <w:sz w:val="22"/>
          <w:shd w:fill="auto" w:val="clear"/>
        </w:rPr>
        <w:t xml:space="preserve">. The data were fit to the tanks-in-series model for 1</w:t>
      </w:r>
      <w:r>
        <w:rPr>
          <w:rFonts w:ascii="Times New Roman" w:hAnsi="Times New Roman" w:cs="Times New Roman" w:eastAsia="Times New Roman"/>
          <w:color w:val="auto"/>
          <w:spacing w:val="0"/>
          <w:position w:val="0"/>
          <w:sz w:val="22"/>
          <w:shd w:fill="auto" w:val="clear"/>
          <w:vertAlign w:val="superscript"/>
        </w:rPr>
        <w:t xml:space="preserve">st</w:t>
      </w:r>
      <w:r>
        <w:rPr>
          <w:rFonts w:ascii="Times New Roman" w:hAnsi="Times New Roman" w:cs="Times New Roman" w:eastAsia="Times New Roman"/>
          <w:color w:val="auto"/>
          <w:spacing w:val="0"/>
          <w:position w:val="0"/>
          <w:sz w:val="22"/>
          <w:shd w:fill="auto" w:val="clear"/>
        </w:rPr>
        <w:t xml:space="preserve"> order reactions:</w:t>
      </w:r>
    </w:p>
    <w:p>
      <w:pPr>
        <w:spacing w:before="0" w:after="200" w:line="240"/>
        <w:ind w:right="0" w:left="360" w:firstLine="0"/>
        <w:jc w:val="righ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ab/>
        <w:tab/>
        <w:tab/>
        <w:t xml:space="preserve">(7)</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It was found that </w:t>
      </w:r>
      <w:r>
        <w:rPr>
          <w:rFonts w:ascii="Times New Roman" w:hAnsi="Times New Roman" w:cs="Times New Roman" w:eastAsia="Times New Roman"/>
          <w:i/>
          <w:color w:val="auto"/>
          <w:spacing w:val="0"/>
          <w:position w:val="0"/>
          <w:sz w:val="22"/>
          <w:shd w:fill="auto" w:val="clear"/>
        </w:rPr>
        <w:t xml:space="preserve">N</w:t>
      </w:r>
      <w:r>
        <w:rPr>
          <w:rFonts w:ascii="Times New Roman" w:hAnsi="Times New Roman" w:cs="Times New Roman" w:eastAsia="Times New Roman"/>
          <w:color w:val="auto"/>
          <w:spacing w:val="0"/>
          <w:position w:val="0"/>
          <w:sz w:val="22"/>
          <w:shd w:fill="auto" w:val="clear"/>
        </w:rPr>
        <w:t xml:space="preserve"> = 2.1 “tanks” and </w:t>
      </w:r>
      <w:r>
        <w:rPr>
          <w:rFonts w:ascii="Times New Roman" w:hAnsi="Times New Roman" w:cs="Times New Roman" w:eastAsia="Times New Roman"/>
          <w:i/>
          <w:color w:val="auto"/>
          <w:spacing w:val="0"/>
          <w:position w:val="0"/>
          <w:sz w:val="22"/>
          <w:shd w:fill="auto" w:val="clear"/>
        </w:rPr>
        <w:t xml:space="preserve">k’</w:t>
      </w:r>
      <w:r>
        <w:rPr>
          <w:rFonts w:ascii="Times New Roman" w:hAnsi="Times New Roman" w:cs="Times New Roman" w:eastAsia="Times New Roman"/>
          <w:color w:val="auto"/>
          <w:spacing w:val="0"/>
          <w:position w:val="0"/>
          <w:sz w:val="22"/>
          <w:shd w:fill="auto" w:val="clear"/>
        </w:rPr>
        <w:t xml:space="preserve"> = 0.62 mL</w:t>
      </w:r>
      <w:r>
        <w:rPr>
          <w:rFonts w:ascii="Cambria" w:hAnsi="Cambria" w:cs="Cambria" w:eastAsia="Cambria"/>
          <w:color w:val="auto"/>
          <w:spacing w:val="0"/>
          <w:position w:val="0"/>
          <w:sz w:val="24"/>
          <w:shd w:fill="auto" w:val="clear"/>
        </w:rPr>
        <w:t xml:space="preserve">/</w:t>
      </w:r>
      <w:r>
        <w:rPr>
          <w:rFonts w:ascii="Times New Roman" w:hAnsi="Times New Roman" w:cs="Times New Roman" w:eastAsia="Times New Roman"/>
          <w:color w:val="auto"/>
          <w:spacing w:val="0"/>
          <w:position w:val="0"/>
          <w:sz w:val="22"/>
          <w:shd w:fill="auto" w:val="clear"/>
        </w:rPr>
        <w:t xml:space="preserve">g</w:t>
      </w:r>
      <w:r>
        <w:rPr>
          <w:rFonts w:ascii="Times New Roman" w:hAnsi="Times New Roman" w:cs="Times New Roman" w:eastAsia="Times New Roman"/>
          <w:color w:val="auto"/>
          <w:spacing w:val="0"/>
          <w:position w:val="0"/>
          <w:sz w:val="22"/>
          <w:shd w:fill="auto" w:val="clear"/>
          <w:vertAlign w:val="subscript"/>
        </w:rPr>
        <w:t xml:space="preserve">cat</w:t>
      </w:r>
      <w:r>
        <w:rPr>
          <w:rFonts w:ascii="Times New Roman" w:hAnsi="Times New Roman" w:cs="Times New Roman" w:eastAsia="Times New Roman"/>
          <w:color w:val="auto"/>
          <w:spacing w:val="0"/>
          <w:position w:val="0"/>
          <w:sz w:val="22"/>
          <w:shd w:fill="auto" w:val="clear"/>
        </w:rPr>
        <w:t xml:space="preserve">min. This is not a good fit because the reaction order is not exactly 1. The data suggest a sucrose order &amp;gt; 1. The relative standard deviations of f</w:t>
      </w:r>
      <w:r>
        <w:rPr>
          <w:rFonts w:ascii="Times New Roman" w:hAnsi="Times New Roman" w:cs="Times New Roman" w:eastAsia="Times New Roman"/>
          <w:color w:val="auto"/>
          <w:spacing w:val="0"/>
          <w:position w:val="0"/>
          <w:sz w:val="22"/>
          <w:shd w:fill="auto" w:val="clear"/>
          <w:vertAlign w:val="subscript"/>
        </w:rPr>
        <w:t xml:space="preserve">A</w:t>
      </w:r>
      <w:r>
        <w:rPr>
          <w:rFonts w:ascii="Times New Roman" w:hAnsi="Times New Roman" w:cs="Times New Roman" w:eastAsia="Times New Roman"/>
          <w:color w:val="auto"/>
          <w:spacing w:val="0"/>
          <w:position w:val="0"/>
          <w:sz w:val="22"/>
          <w:shd w:fill="auto" w:val="clear"/>
        </w:rPr>
        <w:t xml:space="preserve"> were at most 2%, which is easily accounted for by the variation in temperature (as high as 9 &amp;#176;C). There was no evidence of catalyst deactivation. The fractional conversion for both PFR and CSTR with two tanks in series was computed using the k’s from nonlinear regression and plotted in Figure 1. For zeroth order, there was no difference between a PFR and CSTRs in series because the rate is independent of sucrose concentration. If the curves for 6 or greater CSTRs had been plotted, they would have coincided closely with the PFR curves. The fractional conversion of two CSTR tank in series is slower than a PFR for all reaction order. The experimental data for 20 wt% sucrose is very close to a first-order reaction in PFR. </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error in k’ can be estimated by comparing the differences in computed k’ values at the average temperature deviation (4.5 &amp;#176;C) to the temperature of the reaction, 60 &amp;#176;C, using the Arrhenius equation and averaging the two literature activation energies. The estimated k’ for 1.5 order kinetics at 64.5 &amp;#176;C is 52 (mL/mol)</w:t>
      </w:r>
      <w:r>
        <w:rPr>
          <w:rFonts w:ascii="Times New Roman" w:hAnsi="Times New Roman" w:cs="Times New Roman" w:eastAsia="Times New Roman"/>
          <w:color w:val="auto"/>
          <w:spacing w:val="0"/>
          <w:position w:val="0"/>
          <w:sz w:val="22"/>
          <w:shd w:fill="auto" w:val="clear"/>
          <w:vertAlign w:val="superscript"/>
        </w:rPr>
        <w:t xml:space="preserve">0.5</w:t>
      </w:r>
      <w:r>
        <w:rPr>
          <w:rFonts w:ascii="Times New Roman" w:hAnsi="Times New Roman" w:cs="Times New Roman" w:eastAsia="Times New Roman"/>
          <w:color w:val="auto"/>
          <w:spacing w:val="0"/>
          <w:position w:val="0"/>
          <w:sz w:val="22"/>
          <w:shd w:fill="auto" w:val="clear"/>
        </w:rPr>
        <w:t xml:space="preserve"> mLgcat</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min</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which is almost 50% higher than the regressed value of 35 (mL/mol)</w:t>
      </w:r>
      <w:r>
        <w:rPr>
          <w:rFonts w:ascii="Times New Roman" w:hAnsi="Times New Roman" w:cs="Times New Roman" w:eastAsia="Times New Roman"/>
          <w:color w:val="auto"/>
          <w:spacing w:val="0"/>
          <w:position w:val="0"/>
          <w:sz w:val="22"/>
          <w:shd w:fill="auto" w:val="clear"/>
          <w:vertAlign w:val="superscript"/>
        </w:rPr>
        <w:t xml:space="preserve">0.5</w:t>
      </w:r>
      <w:r>
        <w:rPr>
          <w:rFonts w:ascii="Times New Roman" w:hAnsi="Times New Roman" w:cs="Times New Roman" w:eastAsia="Times New Roman"/>
          <w:color w:val="auto"/>
          <w:spacing w:val="0"/>
          <w:position w:val="0"/>
          <w:sz w:val="22"/>
          <w:shd w:fill="auto" w:val="clear"/>
        </w:rPr>
        <w:t xml:space="preserve"> mLgcat</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min</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Slight variations in temperature can affect the k’ greatly.</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Discussion:</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reaction does not behave exactly as expected because the apparent order n is &amp;gt; 1. Of all the phenomena that can cause such deviations in real reactors, deviations from ideal PFR behavior caused by axial mixing are suggested by the fact that fitting to the tanks-in-series model gives only a small number of tanks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for a perfect PFR, N should be at least 6. Such deviations are often found in relatively short beds, especially if the flow is multiphase (some water is vaporized in the reactor). However, another cause of the deviation is less apparent but probably even more important. The reaction is highly exothermic, and as mentioned, the temperature oscillated by as much as 9&amp;#176;C (mostly above the set point). The more sucrose in the feed, the more heat that will be generated. As might be expected, the oscillations were most significant with the 20 wt% feed. This suggests another reason for an apparent order n &amp;gt; 1:  the more heat generated at a higher concentration of feed increases the reactor temperature more, which in turn increases the reaction rate resulting in a derived apparent order &amp;gt; the actual order. If the temperature is inadequately controlled, the reactor temperature might increase to the adiabatic limit. Deviations from ideal PFR behavior in both flow and temperature can affect the apparent kinetics derived from actual reactors, putting a premium on careful reactor scale-up to duplicate pilot-plant conditions of fluid flow and heat transfer.  </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vertAlign w:val="superscript"/>
        </w:rPr>
      </w:pPr>
      <w:r>
        <w:rPr>
          <w:rFonts w:ascii="Times New Roman" w:hAnsi="Times New Roman" w:cs="Times New Roman" w:eastAsia="Times New Roman"/>
          <w:color w:val="auto"/>
          <w:spacing w:val="0"/>
          <w:position w:val="0"/>
          <w:sz w:val="22"/>
          <w:shd w:fill="auto" w:val="clear"/>
        </w:rPr>
        <w:t xml:space="preserve">Packed bed reactors have many uses in the chemical industry. Sulfuric acid, a chemical used to make hundreds of different products, is commonly manufactured in part using packed bed chemical reactors in series. Over 200 million tons are produced annually.</w:t>
      </w:r>
      <w:r>
        <w:rPr>
          <w:rFonts w:ascii="Times New Roman" w:hAnsi="Times New Roman" w:cs="Times New Roman" w:eastAsia="Times New Roman"/>
          <w:color w:val="auto"/>
          <w:spacing w:val="0"/>
          <w:position w:val="0"/>
          <w:sz w:val="22"/>
          <w:shd w:fill="auto" w:val="clear"/>
          <w:vertAlign w:val="superscript"/>
        </w:rPr>
        <w:t xml:space="preserve"> </w:t>
      </w:r>
      <w:r>
        <w:rPr>
          <w:rFonts w:ascii="Times New Roman" w:hAnsi="Times New Roman" w:cs="Times New Roman" w:eastAsia="Times New Roman"/>
          <w:color w:val="auto"/>
          <w:spacing w:val="0"/>
          <w:position w:val="0"/>
          <w:sz w:val="22"/>
          <w:shd w:fill="auto" w:val="clear"/>
        </w:rPr>
        <w:t xml:space="preserve">In this reaction, sulfur dioxide and air are passed through fixed bed reactors in series (with intermediate heat exchangers for heat removal) containing a supported vanadium oxide catalyst at high temperatures.</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The SO</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 is oxidized to SO</w:t>
      </w:r>
      <w:r>
        <w:rPr>
          <w:rFonts w:ascii="Times New Roman" w:hAnsi="Times New Roman" w:cs="Times New Roman" w:eastAsia="Times New Roman"/>
          <w:color w:val="auto"/>
          <w:spacing w:val="0"/>
          <w:position w:val="0"/>
          <w:sz w:val="22"/>
          <w:shd w:fill="auto" w:val="clear"/>
          <w:vertAlign w:val="subscript"/>
        </w:rPr>
        <w:t xml:space="preserve">3</w:t>
      </w:r>
      <w:r>
        <w:rPr>
          <w:rFonts w:ascii="Times New Roman" w:hAnsi="Times New Roman" w:cs="Times New Roman" w:eastAsia="Times New Roman"/>
          <w:color w:val="auto"/>
          <w:spacing w:val="0"/>
          <w:position w:val="0"/>
          <w:sz w:val="22"/>
          <w:shd w:fill="auto" w:val="clear"/>
        </w:rPr>
        <w:t xml:space="preserve">, which, when absorbed in water, makes sulfuric acid.</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more recent use for packed bed reactors is in production of biodiesel by transesterifying triglycerides, or esterifying fatty acids, with methanol. While biodiesel is produced in different ways, packed bed reactors can be advantageous for continuous production. Biodiesel is considered a renewable energy source because it is produced from algae or waste foodstuffs, and because it is biodegradable and non-toxic. Regardless of the catalyst used, it must be thoroughly purged from the product after the reaction, because even small amounts can render the fuel unusable.</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Disclosures: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Acknowledgements: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References:</w:t>
      </w:r>
    </w:p>
    <w:p>
      <w:pPr>
        <w:spacing w:before="0" w:after="20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t xml:space="preserve">J. Sauer, N. Dahmen and E. Henrich. "Chemical Reactor Types." </w:t>
      </w:r>
      <w:r>
        <w:rPr>
          <w:rFonts w:ascii="Times New Roman" w:hAnsi="Times New Roman" w:cs="Times New Roman" w:eastAsia="Times New Roman"/>
          <w:i/>
          <w:color w:val="auto"/>
          <w:spacing w:val="0"/>
          <w:position w:val="0"/>
          <w:sz w:val="22"/>
          <w:shd w:fill="auto" w:val="clear"/>
        </w:rPr>
        <w:t xml:space="preserve">Ullman's Encycylopedia of Industrial Chemistry</w:t>
      </w:r>
      <w:r>
        <w:rPr>
          <w:rFonts w:ascii="Times New Roman" w:hAnsi="Times New Roman" w:cs="Times New Roman" w:eastAsia="Times New Roman"/>
          <w:color w:val="auto"/>
          <w:spacing w:val="0"/>
          <w:position w:val="0"/>
          <w:sz w:val="22"/>
          <w:shd w:fill="auto" w:val="clear"/>
        </w:rPr>
        <w:t xml:space="preserve"> (2015). Web. 15 Oct. 2016.</w:t>
      </w:r>
    </w:p>
    <w:p>
      <w:pPr>
        <w:spacing w:before="0" w:after="20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t xml:space="preserve">H.S. Fogler, “Elements of Chemical Reaction Engineering,” 4</w:t>
      </w:r>
      <w:r>
        <w:rPr>
          <w:rFonts w:ascii="Times New Roman" w:hAnsi="Times New Roman" w:cs="Times New Roman" w:eastAsia="Times New Roman"/>
          <w:color w:val="auto"/>
          <w:spacing w:val="0"/>
          <w:position w:val="0"/>
          <w:sz w:val="22"/>
          <w:shd w:fill="auto" w:val="clear"/>
          <w:vertAlign w:val="superscript"/>
        </w:rPr>
        <w:t xml:space="preserve">th</w:t>
      </w:r>
      <w:r>
        <w:rPr>
          <w:rFonts w:ascii="Times New Roman" w:hAnsi="Times New Roman" w:cs="Times New Roman" w:eastAsia="Times New Roman"/>
          <w:color w:val="auto"/>
          <w:spacing w:val="0"/>
          <w:position w:val="0"/>
          <w:sz w:val="22"/>
          <w:shd w:fill="auto" w:val="clear"/>
        </w:rPr>
        <w:t xml:space="preserve"> Ed., Prentice-Hall, Upper Saddle River, NJ, 2006, Ch. 2-4; O. Levenspiel, “Chemical Reaction Engineering,” 3</w:t>
      </w:r>
      <w:r>
        <w:rPr>
          <w:rFonts w:ascii="Times New Roman" w:hAnsi="Times New Roman" w:cs="Times New Roman" w:eastAsia="Times New Roman"/>
          <w:color w:val="auto"/>
          <w:spacing w:val="0"/>
          <w:position w:val="0"/>
          <w:sz w:val="22"/>
          <w:shd w:fill="auto" w:val="clear"/>
          <w:vertAlign w:val="superscript"/>
        </w:rPr>
        <w:t xml:space="preserve">rd</w:t>
      </w:r>
      <w:r>
        <w:rPr>
          <w:rFonts w:ascii="Times New Roman" w:hAnsi="Times New Roman" w:cs="Times New Roman" w:eastAsia="Times New Roman"/>
          <w:color w:val="auto"/>
          <w:spacing w:val="0"/>
          <w:position w:val="0"/>
          <w:sz w:val="22"/>
          <w:shd w:fill="auto" w:val="clear"/>
        </w:rPr>
        <w:t xml:space="preserve"> Ed., John Wiley, New York, 1999, Ch. 4-6; C.G. Hill, Jr. and T.W. Root, “Introduction to Chemical Engineering Kinetics and Reactor Design,” 2</w:t>
      </w:r>
      <w:r>
        <w:rPr>
          <w:rFonts w:ascii="Times New Roman" w:hAnsi="Times New Roman" w:cs="Times New Roman" w:eastAsia="Times New Roman"/>
          <w:color w:val="auto"/>
          <w:spacing w:val="0"/>
          <w:position w:val="0"/>
          <w:sz w:val="22"/>
          <w:shd w:fill="auto" w:val="clear"/>
          <w:vertAlign w:val="superscript"/>
        </w:rPr>
        <w:t xml:space="preserve">nd</w:t>
      </w:r>
      <w:r>
        <w:rPr>
          <w:rFonts w:ascii="Times New Roman" w:hAnsi="Times New Roman" w:cs="Times New Roman" w:eastAsia="Times New Roman"/>
          <w:color w:val="auto"/>
          <w:spacing w:val="0"/>
          <w:position w:val="0"/>
          <w:sz w:val="22"/>
          <w:shd w:fill="auto" w:val="clear"/>
        </w:rPr>
        <w:t xml:space="preserve"> Ed., John Wiley, New York, 2014, Ch. 8.</w:t>
      </w:r>
    </w:p>
    <w:p>
      <w:pPr>
        <w:spacing w:before="0" w:after="20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t xml:space="preserve">N. Lifshutz and J. S. Dranoff, </w:t>
      </w:r>
      <w:r>
        <w:rPr>
          <w:rFonts w:ascii="Times New Roman" w:hAnsi="Times New Roman" w:cs="Times New Roman" w:eastAsia="Times New Roman"/>
          <w:i/>
          <w:color w:val="auto"/>
          <w:spacing w:val="0"/>
          <w:position w:val="0"/>
          <w:sz w:val="22"/>
          <w:shd w:fill="auto" w:val="clear"/>
        </w:rPr>
        <w:t xml:space="preserve">Ind. Eng. Chem. Proc. Des. Dev., </w:t>
      </w:r>
      <w:r>
        <w:rPr>
          <w:rFonts w:ascii="Times New Roman" w:hAnsi="Times New Roman" w:cs="Times New Roman" w:eastAsia="Times New Roman"/>
          <w:color w:val="auto"/>
          <w:spacing w:val="0"/>
          <w:position w:val="0"/>
          <w:sz w:val="22"/>
          <w:u w:val="single"/>
          <w:shd w:fill="auto" w:val="clear"/>
        </w:rPr>
        <w:t xml:space="preserve">7</w:t>
      </w:r>
      <w:r>
        <w:rPr>
          <w:rFonts w:ascii="Times New Roman" w:hAnsi="Times New Roman" w:cs="Times New Roman" w:eastAsia="Times New Roman"/>
          <w:color w:val="auto"/>
          <w:spacing w:val="0"/>
          <w:position w:val="0"/>
          <w:sz w:val="22"/>
          <w:shd w:fill="auto" w:val="clear"/>
        </w:rPr>
        <w:t xml:space="preserve">, 266-269 (1968).</w:t>
      </w:r>
    </w:p>
    <w:p>
      <w:pPr>
        <w:spacing w:before="0" w:after="200" w:line="240"/>
        <w:ind w:right="0" w:left="720" w:firstLine="0"/>
        <w:jc w:val="left"/>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tab/>
        <w:t xml:space="preserve">E. R. Gilliland, H. J. Bixler, and J. E. O'Connell, </w:t>
      </w:r>
      <w:r>
        <w:rPr>
          <w:rFonts w:ascii="Times New Roman" w:hAnsi="Times New Roman" w:cs="Times New Roman" w:eastAsia="Times New Roman"/>
          <w:i/>
          <w:color w:val="auto"/>
          <w:spacing w:val="0"/>
          <w:position w:val="0"/>
          <w:sz w:val="22"/>
          <w:shd w:fill="auto" w:val="clear"/>
        </w:rPr>
        <w:t xml:space="preserve">Ind. Eng. Chem. Fundam., </w:t>
      </w:r>
      <w:r>
        <w:rPr>
          <w:rFonts w:ascii="Times New Roman" w:hAnsi="Times New Roman" w:cs="Times New Roman" w:eastAsia="Times New Roman"/>
          <w:color w:val="auto"/>
          <w:spacing w:val="0"/>
          <w:position w:val="0"/>
          <w:sz w:val="22"/>
          <w:u w:val="single"/>
          <w:shd w:fill="auto" w:val="clear"/>
        </w:rPr>
        <w:t xml:space="preserve">10</w:t>
      </w:r>
      <w:r>
        <w:rPr>
          <w:rFonts w:ascii="Times New Roman" w:hAnsi="Times New Roman" w:cs="Times New Roman" w:eastAsia="Times New Roman"/>
          <w:color w:val="auto"/>
          <w:spacing w:val="0"/>
          <w:position w:val="0"/>
          <w:sz w:val="22"/>
          <w:shd w:fill="auto" w:val="clear"/>
        </w:rPr>
        <w:t xml:space="preserve">, 185-191 (1971).</w:t>
      </w:r>
    </w:p>
    <w:p>
      <w:pPr>
        <w:spacing w:before="0" w:after="20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tab/>
        <w:t xml:space="preserve">"Sulfuric Acid." </w:t>
      </w:r>
      <w:r>
        <w:rPr>
          <w:rFonts w:ascii="Times New Roman" w:hAnsi="Times New Roman" w:cs="Times New Roman" w:eastAsia="Times New Roman"/>
          <w:i/>
          <w:color w:val="auto"/>
          <w:spacing w:val="0"/>
          <w:position w:val="0"/>
          <w:sz w:val="22"/>
          <w:shd w:fill="auto" w:val="clear"/>
        </w:rPr>
        <w:t xml:space="preserve">The Essential Chemical Industry</w:t>
      </w:r>
      <w:r>
        <w:rPr>
          <w:rFonts w:ascii="Times New Roman" w:hAnsi="Times New Roman" w:cs="Times New Roman" w:eastAsia="Times New Roman"/>
          <w:color w:val="auto"/>
          <w:spacing w:val="0"/>
          <w:position w:val="0"/>
          <w:sz w:val="22"/>
          <w:shd w:fill="auto" w:val="clear"/>
        </w:rPr>
        <w:t xml:space="preserve">. Univ. of York, 2016.  </w:t>
      </w:r>
      <w:hyperlink xmlns:r="http://schemas.openxmlformats.org/officeDocument/2006/relationships" r:id="docRId8">
        <w:r>
          <w:rPr>
            <w:rFonts w:ascii="Times New Roman" w:hAnsi="Times New Roman" w:cs="Times New Roman" w:eastAsia="Times New Roman"/>
            <w:color w:val="0000FF"/>
            <w:spacing w:val="0"/>
            <w:position w:val="0"/>
            <w:sz w:val="22"/>
            <w:u w:val="single"/>
            <w:shd w:fill="auto" w:val="clear"/>
          </w:rPr>
          <w:t xml:space="preserve">http://www.essentialchemicalindustry.org/chemicals/sulfuric-acid.html</w:t>
        </w:r>
      </w:hyperlink>
      <w:r>
        <w:rPr>
          <w:rFonts w:ascii="Times New Roman" w:hAnsi="Times New Roman" w:cs="Times New Roman" w:eastAsia="Times New Roman"/>
          <w:color w:val="auto"/>
          <w:spacing w:val="0"/>
          <w:position w:val="0"/>
          <w:sz w:val="22"/>
          <w:shd w:fill="auto" w:val="clear"/>
        </w:rPr>
        <w:t xml:space="preserve">. Accessed 10/20/16.</w:t>
      </w:r>
    </w:p>
    <w:p>
      <w:pPr>
        <w:spacing w:before="0" w:after="200" w:line="240"/>
        <w:ind w:right="0" w:left="720" w:firstLine="0"/>
        <w:jc w:val="left"/>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w:t>
        <w:tab/>
        <w:t xml:space="preserve">E. Lotero, Y. Liu, D.E. Lopez, K. Suwannakarn, D.A. Bruce and J.G. Goodwin, Jr., </w:t>
      </w:r>
      <w:r>
        <w:rPr>
          <w:rFonts w:ascii="Times New Roman" w:hAnsi="Times New Roman" w:cs="Times New Roman" w:eastAsia="Times New Roman"/>
          <w:i/>
          <w:color w:val="auto"/>
          <w:spacing w:val="0"/>
          <w:position w:val="0"/>
          <w:sz w:val="22"/>
          <w:shd w:fill="auto" w:val="clear"/>
        </w:rPr>
        <w:t xml:space="preserve">Ind. Eng. Chem. Res.,</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u w:val="single"/>
          <w:shd w:fill="auto" w:val="clear"/>
        </w:rPr>
        <w:t xml:space="preserve">44</w:t>
      </w:r>
      <w:r>
        <w:rPr>
          <w:rFonts w:ascii="Times New Roman" w:hAnsi="Times New Roman" w:cs="Times New Roman" w:eastAsia="Times New Roman"/>
          <w:color w:val="auto"/>
          <w:spacing w:val="0"/>
          <w:position w:val="0"/>
          <w:sz w:val="22"/>
          <w:shd w:fill="auto" w:val="clear"/>
        </w:rPr>
        <w:t xml:space="preserve">, 5353-5363 (2005); A. Buasri, N. Chaiyut, V. Loryuenyong, C. Rodklum, T. Chaikwan, and N. Kumphan, </w:t>
      </w:r>
      <w:r>
        <w:rPr>
          <w:rFonts w:ascii="Times New Roman" w:hAnsi="Times New Roman" w:cs="Times New Roman" w:eastAsia="Times New Roman"/>
          <w:i/>
          <w:color w:val="auto"/>
          <w:spacing w:val="0"/>
          <w:position w:val="0"/>
          <w:sz w:val="22"/>
          <w:shd w:fill="auto" w:val="clear"/>
        </w:rPr>
        <w:t xml:space="preserve">Appl. Sci.</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u w:val="single"/>
          <w:shd w:fill="auto" w:val="clear"/>
        </w:rPr>
        <w:t xml:space="preserve">2</w:t>
      </w:r>
      <w:r>
        <w:rPr>
          <w:rFonts w:ascii="Times New Roman" w:hAnsi="Times New Roman" w:cs="Times New Roman" w:eastAsia="Times New Roman"/>
          <w:color w:val="auto"/>
          <w:spacing w:val="0"/>
          <w:position w:val="0"/>
          <w:sz w:val="22"/>
          <w:shd w:fill="auto" w:val="clear"/>
        </w:rPr>
        <w:t xml:space="preserve">, 641-653 (2012); doi:10.3390/app2030641.  </w:t>
      </w:r>
    </w:p>
    <w:p>
      <w:pPr>
        <w:spacing w:before="0" w:after="20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APPENDIX A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USING THE POLARIMETER</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Polarimetry measures the extent to which a substance interacts with plane polarized light (light which consists of waves that vibrate only in one plane). It can rotate the polarized light to the left, to the right, or not at all. If it rotates polarized light to the left or to the right, it is “optically active”. If a compound does not have a chiral center, it will not rotate polarized light. The number of degrees and the direction of rotation are measured to give the observed rotation. The observed rotation is corrected for the length of the cell used and the solution concentration, using the following equation:</w:t>
      </w:r>
    </w:p>
    <w:p>
      <w:pPr>
        <w:spacing w:before="0" w:after="120" w:line="240"/>
        <w:ind w:right="0" w:left="0" w:firstLine="432"/>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ab/>
        <w:tab/>
        <w:tab/>
        <w:t xml:space="preserve">(A1)</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where: </w:t>
      </w:r>
      <w:r>
        <w:rPr>
          <w:rFonts w:ascii="Times New Roman" w:hAnsi="Times New Roman" w:cs="Times New Roman" w:eastAsia="Times New Roman"/>
          <w:i/>
          <w:color w:val="auto"/>
          <w:spacing w:val="0"/>
          <w:position w:val="0"/>
          <w:sz w:val="22"/>
          <w:shd w:fill="auto" w:val="clear"/>
        </w:rPr>
        <w:t xml:space="preserve">a</w:t>
      </w:r>
      <w:r>
        <w:rPr>
          <w:rFonts w:ascii="Times New Roman" w:hAnsi="Times New Roman" w:cs="Times New Roman" w:eastAsia="Times New Roman"/>
          <w:color w:val="auto"/>
          <w:spacing w:val="0"/>
          <w:position w:val="0"/>
          <w:sz w:val="22"/>
          <w:shd w:fill="auto" w:val="clear"/>
        </w:rPr>
        <w:t xml:space="preserve"> = specific rotation (degrees) (literature value), l = path length (dm), and c = concentration (g/mL).</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Comparing the corrected observed rotation to literature values can aid in the identification of an unknown compound. However, if the compounds are known, it is more common to prepare calibration standards of the unknowns and correlate the observed rotation to concentration.</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1.wmf" Id="docRId3" Type="http://schemas.openxmlformats.org/officeDocument/2006/relationships/image" /><Relationship Target="media/image3.wmf" Id="docRId7" Type="http://schemas.openxmlformats.org/officeDocument/2006/relationships/image" /><Relationship Target="embeddings/oleObject0.bin" Id="docRId0" Type="http://schemas.openxmlformats.org/officeDocument/2006/relationships/oleObject" /><Relationship Target="styles.xml" Id="docRId10" Type="http://schemas.openxmlformats.org/officeDocument/2006/relationships/styles" /><Relationship Target="embeddings/oleObject1.bin" Id="docRId2" Type="http://schemas.openxmlformats.org/officeDocument/2006/relationships/oleObject" /><Relationship Target="embeddings/oleObject2.bin" Id="docRId4" Type="http://schemas.openxmlformats.org/officeDocument/2006/relationships/oleObject" /><Relationship Target="embeddings/oleObject3.bin" Id="docRId6" Type="http://schemas.openxmlformats.org/officeDocument/2006/relationships/oleObject" /><Relationship TargetMode="External" Target="http://www.essentialchemicalindustry.org/chemicals/sulfuric-acid.html" Id="docRId8" Type="http://schemas.openxmlformats.org/officeDocument/2006/relationships/hyperlink" /><Relationship Target="media/image0.wmf" Id="docRId1" Type="http://schemas.openxmlformats.org/officeDocument/2006/relationships/image" /><Relationship Target="media/image2.wmf" Id="docRId5" Type="http://schemas.openxmlformats.org/officeDocument/2006/relationships/image" /><Relationship Target="numbering.xml" Id="docRId9" Type="http://schemas.openxmlformats.org/officeDocument/2006/relationships/numbering" /></Relationships>
</file>