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56D3" w14:textId="4E7073F1" w:rsidR="00431CD6" w:rsidRPr="00E05713" w:rsidRDefault="005A61DA" w:rsidP="00431CD6">
      <w:pPr>
        <w:pStyle w:val="Heading1"/>
        <w:ind w:firstLine="0"/>
        <w:rPr>
          <w:sz w:val="22"/>
          <w:szCs w:val="22"/>
        </w:rPr>
      </w:pPr>
      <w:r w:rsidRPr="00E05713">
        <w:rPr>
          <w:sz w:val="22"/>
          <w:szCs w:val="22"/>
        </w:rPr>
        <w:t xml:space="preserve">Title: </w:t>
      </w:r>
      <w:r w:rsidR="00541831" w:rsidRPr="00E05713">
        <w:rPr>
          <w:sz w:val="22"/>
          <w:szCs w:val="22"/>
        </w:rPr>
        <w:t>Hydraulic Jumps</w:t>
      </w:r>
    </w:p>
    <w:p w14:paraId="7AC0DEF3" w14:textId="77777777" w:rsidR="005A61DA" w:rsidRPr="00E05713" w:rsidRDefault="00825C51" w:rsidP="006C6EA3">
      <w:pPr>
        <w:pStyle w:val="Heading1"/>
        <w:ind w:firstLine="0"/>
        <w:rPr>
          <w:sz w:val="22"/>
          <w:szCs w:val="22"/>
        </w:rPr>
      </w:pPr>
      <w:r w:rsidRPr="00E05713">
        <w:rPr>
          <w:sz w:val="22"/>
          <w:szCs w:val="22"/>
        </w:rPr>
        <w:t>Overview</w:t>
      </w:r>
    </w:p>
    <w:p w14:paraId="26A577C6" w14:textId="1242C133" w:rsidR="00E05713" w:rsidRPr="002D3C3F" w:rsidRDefault="00E05713" w:rsidP="00E05713">
      <w:pPr>
        <w:pStyle w:val="Heading1"/>
        <w:ind w:firstLine="0"/>
        <w:rPr>
          <w:b w:val="0"/>
          <w:sz w:val="22"/>
          <w:szCs w:val="22"/>
        </w:rPr>
      </w:pPr>
      <w:r w:rsidRPr="002D3C3F">
        <w:rPr>
          <w:b w:val="0"/>
          <w:sz w:val="22"/>
          <w:szCs w:val="22"/>
        </w:rPr>
        <w:t xml:space="preserve">Source: Alexander S Rattner and </w:t>
      </w:r>
      <w:r>
        <w:rPr>
          <w:b w:val="0"/>
          <w:sz w:val="22"/>
          <w:szCs w:val="22"/>
        </w:rPr>
        <w:t>Mahdi Nabil</w:t>
      </w:r>
      <w:r w:rsidRPr="002D3C3F">
        <w:rPr>
          <w:b w:val="0"/>
          <w:sz w:val="22"/>
          <w:szCs w:val="22"/>
        </w:rPr>
        <w:t>; Department of Mechanical and Nuclear Engineering, The Pennsylvania State University, University Park, PA</w:t>
      </w:r>
    </w:p>
    <w:p w14:paraId="5436022B" w14:textId="2A216F4A" w:rsidR="000F0771" w:rsidRPr="00E05713" w:rsidRDefault="00D92F60" w:rsidP="00364BB2">
      <w:pPr>
        <w:rPr>
          <w:sz w:val="22"/>
          <w:szCs w:val="22"/>
        </w:rPr>
      </w:pPr>
      <w:r w:rsidRPr="00E05713">
        <w:rPr>
          <w:sz w:val="22"/>
          <w:szCs w:val="22"/>
        </w:rPr>
        <w:t xml:space="preserve">When liquid flows </w:t>
      </w:r>
      <w:r w:rsidR="00364BB2" w:rsidRPr="00E05713">
        <w:rPr>
          <w:sz w:val="22"/>
          <w:szCs w:val="22"/>
        </w:rPr>
        <w:t>along</w:t>
      </w:r>
      <w:r w:rsidRPr="00E05713">
        <w:rPr>
          <w:sz w:val="22"/>
          <w:szCs w:val="22"/>
        </w:rPr>
        <w:t xml:space="preserve"> an open channel at high velocity, </w:t>
      </w:r>
      <w:r w:rsidR="00364BB2" w:rsidRPr="00E05713">
        <w:rPr>
          <w:sz w:val="22"/>
          <w:szCs w:val="22"/>
        </w:rPr>
        <w:t>the flow</w:t>
      </w:r>
      <w:r w:rsidRPr="00E05713">
        <w:rPr>
          <w:sz w:val="22"/>
          <w:szCs w:val="22"/>
        </w:rPr>
        <w:t xml:space="preserve"> can become unstable, and slight disturbances can cause the liquid upper surface to transition abruptly to a higher level</w:t>
      </w:r>
      <w:r w:rsidR="0092715A" w:rsidRPr="00E05713">
        <w:rPr>
          <w:sz w:val="22"/>
          <w:szCs w:val="22"/>
        </w:rPr>
        <w:t xml:space="preserve"> (Fig. 1a)</w:t>
      </w:r>
      <w:r w:rsidRPr="00E05713">
        <w:rPr>
          <w:sz w:val="22"/>
          <w:szCs w:val="22"/>
        </w:rPr>
        <w:t xml:space="preserve">. This sharp increase in the liquid level is called a </w:t>
      </w:r>
      <w:r w:rsidRPr="00E05713">
        <w:rPr>
          <w:i/>
          <w:sz w:val="22"/>
          <w:szCs w:val="22"/>
        </w:rPr>
        <w:t>hydraulic jump</w:t>
      </w:r>
      <w:r w:rsidRPr="00E05713">
        <w:rPr>
          <w:sz w:val="22"/>
          <w:szCs w:val="22"/>
        </w:rPr>
        <w:t>.</w:t>
      </w:r>
      <w:r w:rsidR="00364BB2" w:rsidRPr="00E05713">
        <w:rPr>
          <w:sz w:val="22"/>
          <w:szCs w:val="22"/>
        </w:rPr>
        <w:t xml:space="preserve"> The increase in </w:t>
      </w:r>
      <w:r w:rsidR="009E0D96" w:rsidRPr="00E05713">
        <w:rPr>
          <w:sz w:val="22"/>
          <w:szCs w:val="22"/>
        </w:rPr>
        <w:t>the liquid level</w:t>
      </w:r>
      <w:r w:rsidR="00364BB2" w:rsidRPr="00E05713">
        <w:rPr>
          <w:sz w:val="22"/>
          <w:szCs w:val="22"/>
        </w:rPr>
        <w:t xml:space="preserve"> causes a reduction in the average flow velocity</w:t>
      </w:r>
      <w:r w:rsidR="009E0D96" w:rsidRPr="00E05713">
        <w:rPr>
          <w:sz w:val="22"/>
          <w:szCs w:val="22"/>
        </w:rPr>
        <w:t>.</w:t>
      </w:r>
      <w:r w:rsidR="00093930" w:rsidRPr="00E05713">
        <w:rPr>
          <w:sz w:val="22"/>
          <w:szCs w:val="22"/>
        </w:rPr>
        <w:t xml:space="preserve"> As a result, potentially </w:t>
      </w:r>
      <w:r w:rsidR="008E796E" w:rsidRPr="00E05713">
        <w:rPr>
          <w:sz w:val="22"/>
          <w:szCs w:val="22"/>
        </w:rPr>
        <w:t>destructive</w:t>
      </w:r>
      <w:r w:rsidR="00093930" w:rsidRPr="00E05713">
        <w:rPr>
          <w:sz w:val="22"/>
          <w:szCs w:val="22"/>
        </w:rPr>
        <w:t xml:space="preserve"> fluid kinetic energy is dissipated as heat</w:t>
      </w:r>
      <w:r w:rsidR="00364BB2" w:rsidRPr="00E05713">
        <w:rPr>
          <w:sz w:val="22"/>
          <w:szCs w:val="22"/>
        </w:rPr>
        <w:t>. Hydraulic jumps are purposely engineered into large water works, such as dam spillways, to prevent damage and reduce erosion that could be caused by fast moving streams.</w:t>
      </w:r>
      <w:r w:rsidR="00CC45B6" w:rsidRPr="00E05713">
        <w:rPr>
          <w:sz w:val="22"/>
          <w:szCs w:val="22"/>
        </w:rPr>
        <w:t xml:space="preserve"> </w:t>
      </w:r>
      <w:r w:rsidR="00AF6051" w:rsidRPr="00E05713">
        <w:rPr>
          <w:sz w:val="22"/>
          <w:szCs w:val="22"/>
        </w:rPr>
        <w:t xml:space="preserve">Hydraulic jumps </w:t>
      </w:r>
      <w:r w:rsidR="00F44615" w:rsidRPr="00E05713">
        <w:rPr>
          <w:sz w:val="22"/>
          <w:szCs w:val="22"/>
        </w:rPr>
        <w:t xml:space="preserve">also </w:t>
      </w:r>
      <w:r w:rsidR="00AF6051" w:rsidRPr="00E05713">
        <w:rPr>
          <w:sz w:val="22"/>
          <w:szCs w:val="22"/>
        </w:rPr>
        <w:t xml:space="preserve">occur naturally in rivers and streams, and can be observed in </w:t>
      </w:r>
      <w:r w:rsidR="00F44615" w:rsidRPr="00E05713">
        <w:rPr>
          <w:sz w:val="22"/>
          <w:szCs w:val="22"/>
        </w:rPr>
        <w:t xml:space="preserve">household </w:t>
      </w:r>
      <w:r w:rsidR="00AF6051" w:rsidRPr="00E05713">
        <w:rPr>
          <w:sz w:val="22"/>
          <w:szCs w:val="22"/>
        </w:rPr>
        <w:t>conditions, such as the radial outflow of water from a faucet onto a sink</w:t>
      </w:r>
      <w:r w:rsidR="0092715A" w:rsidRPr="00E05713">
        <w:rPr>
          <w:sz w:val="22"/>
          <w:szCs w:val="22"/>
        </w:rPr>
        <w:t xml:space="preserve"> (Fig. 1b)</w:t>
      </w:r>
      <w:r w:rsidR="00AF6051" w:rsidRPr="00E05713">
        <w:rPr>
          <w:sz w:val="22"/>
          <w:szCs w:val="22"/>
        </w:rPr>
        <w:t xml:space="preserve">. </w:t>
      </w:r>
    </w:p>
    <w:p w14:paraId="36FE090F" w14:textId="12DC36D5" w:rsidR="00835070" w:rsidRPr="00E05713" w:rsidRDefault="00835070">
      <w:pPr>
        <w:rPr>
          <w:sz w:val="22"/>
          <w:szCs w:val="22"/>
        </w:rPr>
      </w:pPr>
      <w:r w:rsidRPr="00E05713">
        <w:rPr>
          <w:sz w:val="22"/>
          <w:szCs w:val="22"/>
        </w:rPr>
        <w:t>In this project, an open-channel flow experimental facility will be constructed</w:t>
      </w:r>
      <w:r w:rsidR="00F44615" w:rsidRPr="00E05713">
        <w:rPr>
          <w:sz w:val="22"/>
          <w:szCs w:val="22"/>
        </w:rPr>
        <w:t xml:space="preserve">. A </w:t>
      </w:r>
      <w:r w:rsidR="00F44615" w:rsidRPr="00E05713">
        <w:rPr>
          <w:i/>
          <w:sz w:val="22"/>
          <w:szCs w:val="22"/>
        </w:rPr>
        <w:t>sluice gate</w:t>
      </w:r>
      <w:r w:rsidR="00F44615" w:rsidRPr="00E05713">
        <w:rPr>
          <w:sz w:val="22"/>
          <w:szCs w:val="22"/>
        </w:rPr>
        <w:t xml:space="preserve"> will be installed, which is a vertical gate that can be raised or lowered to control the discharge rate of water from an upstream reservoir to a downstream spillway.</w:t>
      </w:r>
      <w:r w:rsidRPr="00E05713">
        <w:rPr>
          <w:sz w:val="22"/>
          <w:szCs w:val="22"/>
        </w:rPr>
        <w:t xml:space="preserve"> The flow rate required to produce hydraulic jumps </w:t>
      </w:r>
      <w:r w:rsidR="00CC45B6" w:rsidRPr="00E05713">
        <w:rPr>
          <w:sz w:val="22"/>
          <w:szCs w:val="22"/>
        </w:rPr>
        <w:t xml:space="preserve">at the </w:t>
      </w:r>
      <w:r w:rsidR="008E796E" w:rsidRPr="00E05713">
        <w:rPr>
          <w:sz w:val="22"/>
          <w:szCs w:val="22"/>
        </w:rPr>
        <w:t xml:space="preserve">gate </w:t>
      </w:r>
      <w:r w:rsidR="00CC45B6" w:rsidRPr="00E05713">
        <w:rPr>
          <w:sz w:val="22"/>
          <w:szCs w:val="22"/>
        </w:rPr>
        <w:t xml:space="preserve">outlet </w:t>
      </w:r>
      <w:r w:rsidRPr="00E05713">
        <w:rPr>
          <w:sz w:val="22"/>
          <w:szCs w:val="22"/>
        </w:rPr>
        <w:t>will be measured. These findings will be compared with theoretical values based on mass and momentum analyses.</w:t>
      </w:r>
    </w:p>
    <w:p w14:paraId="3DE164C2" w14:textId="77777777" w:rsidR="00FE2AA2" w:rsidRPr="00E05713" w:rsidRDefault="00FE2AA2" w:rsidP="00FE2AA2">
      <w:pPr>
        <w:ind w:firstLine="0"/>
        <w:rPr>
          <w:b/>
          <w:sz w:val="22"/>
          <w:szCs w:val="22"/>
        </w:rPr>
      </w:pPr>
      <w:r w:rsidRPr="00E05713">
        <w:rPr>
          <w:b/>
          <w:sz w:val="22"/>
          <w:szCs w:val="22"/>
        </w:rPr>
        <w:t>Figure 1: a. Hydraulic jump occurring downstream from a spillway due to a slight perturbation to an unstable high-velocity flow. b. Example of hydraulic jump in radial outflow of water from a household faucet.</w:t>
      </w:r>
    </w:p>
    <w:p w14:paraId="4AAE4B55" w14:textId="77777777" w:rsidR="006A1631" w:rsidRPr="00E05713" w:rsidRDefault="006A1631" w:rsidP="006A1631">
      <w:pPr>
        <w:rPr>
          <w:sz w:val="22"/>
          <w:szCs w:val="22"/>
        </w:rPr>
      </w:pPr>
    </w:p>
    <w:p w14:paraId="1B8CCF47" w14:textId="77777777" w:rsidR="005A61DA" w:rsidRPr="00E05713" w:rsidRDefault="00825C51" w:rsidP="006C6EA3">
      <w:pPr>
        <w:pStyle w:val="Heading1"/>
        <w:ind w:firstLine="0"/>
        <w:rPr>
          <w:sz w:val="22"/>
          <w:szCs w:val="22"/>
        </w:rPr>
      </w:pPr>
      <w:r w:rsidRPr="00E05713">
        <w:rPr>
          <w:sz w:val="22"/>
          <w:szCs w:val="22"/>
        </w:rPr>
        <w:t>Principles</w:t>
      </w:r>
    </w:p>
    <w:p w14:paraId="03F890A4" w14:textId="48DA555D" w:rsidR="00835070" w:rsidRPr="00E05713" w:rsidRDefault="00835070" w:rsidP="0017778E">
      <w:pPr>
        <w:rPr>
          <w:sz w:val="22"/>
          <w:szCs w:val="22"/>
        </w:rPr>
      </w:pPr>
      <w:r w:rsidRPr="00E05713">
        <w:rPr>
          <w:sz w:val="22"/>
          <w:szCs w:val="22"/>
        </w:rPr>
        <w:t xml:space="preserve">In wide open-channel flows, liquid is only confined by a lower solid boundary and its upper surface is exposed to the atmosphere. A control-volume analysis can be performed on a section of an open channel flow to balance inlet and outlet </w:t>
      </w:r>
      <w:r w:rsidR="008E796E" w:rsidRPr="00E05713">
        <w:rPr>
          <w:sz w:val="22"/>
          <w:szCs w:val="22"/>
        </w:rPr>
        <w:t xml:space="preserve">transport </w:t>
      </w:r>
      <w:r w:rsidRPr="00E05713">
        <w:rPr>
          <w:sz w:val="22"/>
          <w:szCs w:val="22"/>
        </w:rPr>
        <w:t>of mass and momentum (Fig</w:t>
      </w:r>
      <w:r w:rsidR="000D51ED" w:rsidRPr="00E05713">
        <w:rPr>
          <w:sz w:val="22"/>
          <w:szCs w:val="22"/>
        </w:rPr>
        <w:t xml:space="preserve"> </w:t>
      </w:r>
      <w:r w:rsidR="0092715A" w:rsidRPr="00E05713">
        <w:rPr>
          <w:sz w:val="22"/>
          <w:szCs w:val="22"/>
        </w:rPr>
        <w:t>2</w:t>
      </w:r>
      <w:r w:rsidRPr="00E05713">
        <w:rPr>
          <w:sz w:val="22"/>
          <w:szCs w:val="22"/>
        </w:rPr>
        <w:t xml:space="preserve">). If the velocities are assumed uniform </w:t>
      </w:r>
      <w:r w:rsidR="000D51ED" w:rsidRPr="00E05713">
        <w:rPr>
          <w:sz w:val="22"/>
          <w:szCs w:val="22"/>
        </w:rPr>
        <w:t xml:space="preserve">at </w:t>
      </w:r>
      <w:r w:rsidRPr="00E05713">
        <w:rPr>
          <w:sz w:val="22"/>
          <w:szCs w:val="22"/>
        </w:rPr>
        <w:t>the inlet and outlet of the control volume (</w:t>
      </w:r>
      <w:r w:rsidRPr="00E05713">
        <w:rPr>
          <w:i/>
          <w:sz w:val="22"/>
          <w:szCs w:val="22"/>
        </w:rPr>
        <w:t>V</w:t>
      </w:r>
      <w:r w:rsidRPr="00E05713">
        <w:rPr>
          <w:sz w:val="22"/>
          <w:szCs w:val="22"/>
          <w:vertAlign w:val="subscript"/>
        </w:rPr>
        <w:t>1</w:t>
      </w:r>
      <w:r w:rsidR="000D51ED" w:rsidRPr="00E05713">
        <w:rPr>
          <w:sz w:val="22"/>
          <w:szCs w:val="22"/>
        </w:rPr>
        <w:t xml:space="preserve"> and </w:t>
      </w:r>
      <w:r w:rsidRPr="00E05713">
        <w:rPr>
          <w:i/>
          <w:sz w:val="22"/>
          <w:szCs w:val="22"/>
        </w:rPr>
        <w:t>V</w:t>
      </w:r>
      <w:r w:rsidRPr="00E05713">
        <w:rPr>
          <w:sz w:val="22"/>
          <w:szCs w:val="22"/>
          <w:vertAlign w:val="subscript"/>
        </w:rPr>
        <w:t>2</w:t>
      </w:r>
      <w:r w:rsidR="000D51ED" w:rsidRPr="00E05713">
        <w:rPr>
          <w:sz w:val="22"/>
          <w:szCs w:val="22"/>
          <w:vertAlign w:val="subscript"/>
        </w:rPr>
        <w:t xml:space="preserve"> </w:t>
      </w:r>
      <w:r w:rsidR="000D51ED" w:rsidRPr="00E05713">
        <w:rPr>
          <w:sz w:val="22"/>
          <w:szCs w:val="22"/>
        </w:rPr>
        <w:t>respectively</w:t>
      </w:r>
      <w:r w:rsidRPr="00E05713">
        <w:rPr>
          <w:sz w:val="22"/>
          <w:szCs w:val="22"/>
        </w:rPr>
        <w:t xml:space="preserve">) with corresponding liquid depths </w:t>
      </w:r>
      <w:r w:rsidRPr="00E05713">
        <w:rPr>
          <w:i/>
          <w:sz w:val="22"/>
          <w:szCs w:val="22"/>
        </w:rPr>
        <w:t>H</w:t>
      </w:r>
      <w:r w:rsidRPr="00E05713">
        <w:rPr>
          <w:sz w:val="22"/>
          <w:szCs w:val="22"/>
          <w:vertAlign w:val="subscript"/>
        </w:rPr>
        <w:t>1</w:t>
      </w:r>
      <w:r w:rsidRPr="00E05713">
        <w:rPr>
          <w:sz w:val="22"/>
          <w:szCs w:val="22"/>
        </w:rPr>
        <w:t xml:space="preserve"> and </w:t>
      </w:r>
      <w:r w:rsidRPr="00E05713">
        <w:rPr>
          <w:i/>
          <w:sz w:val="22"/>
          <w:szCs w:val="22"/>
        </w:rPr>
        <w:t>H</w:t>
      </w:r>
      <w:r w:rsidRPr="00E05713">
        <w:rPr>
          <w:sz w:val="22"/>
          <w:szCs w:val="22"/>
          <w:vertAlign w:val="subscript"/>
        </w:rPr>
        <w:t>2</w:t>
      </w:r>
      <w:r w:rsidRPr="00E05713">
        <w:rPr>
          <w:sz w:val="22"/>
          <w:szCs w:val="22"/>
        </w:rPr>
        <w:t>, then a steady mass flow balance reduces to:</w:t>
      </w:r>
    </w:p>
    <w:p w14:paraId="71D19FBE" w14:textId="77777777" w:rsidR="00835070" w:rsidRPr="00E05713" w:rsidRDefault="00835070" w:rsidP="00835070">
      <w:pPr>
        <w:pStyle w:val="Equation"/>
        <w:rPr>
          <w:sz w:val="22"/>
          <w:szCs w:val="22"/>
        </w:rPr>
      </w:pPr>
      <w:r w:rsidRPr="00E05713">
        <w:rPr>
          <w:sz w:val="22"/>
          <w:szCs w:val="22"/>
        </w:rPr>
        <w:tab/>
      </w:r>
      <m:oMath>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2</m:t>
            </m:r>
          </m:sub>
        </m:sSub>
      </m:oMath>
      <w:r w:rsidRPr="00E05713">
        <w:rPr>
          <w:sz w:val="22"/>
          <w:szCs w:val="22"/>
        </w:rPr>
        <w:tab/>
        <w:t>(1)</w:t>
      </w:r>
    </w:p>
    <w:p w14:paraId="11EA36C2" w14:textId="7DD02159" w:rsidR="00835070" w:rsidRPr="00E05713" w:rsidRDefault="00CC45B6">
      <w:pPr>
        <w:rPr>
          <w:sz w:val="22"/>
          <w:szCs w:val="22"/>
        </w:rPr>
      </w:pPr>
      <w:r w:rsidRPr="00E05713">
        <w:rPr>
          <w:sz w:val="22"/>
          <w:szCs w:val="22"/>
        </w:rPr>
        <w:t xml:space="preserve">The </w:t>
      </w:r>
      <w:r w:rsidRPr="00E05713">
        <w:rPr>
          <w:i/>
          <w:sz w:val="22"/>
          <w:szCs w:val="22"/>
        </w:rPr>
        <w:t>x</w:t>
      </w:r>
      <w:r w:rsidRPr="00E05713">
        <w:rPr>
          <w:sz w:val="22"/>
          <w:szCs w:val="22"/>
        </w:rPr>
        <w:t xml:space="preserve">-direction momentum analysis of this control volume balances forces from hydrostatic pressure (due to fluid depth) with the inlet and outlet momentum flow rates (Eqn. 2). The pressure forces act inward on the two sides of the control volume, and are equal to the specific gravity of the liquid (liquid density times gravitational acceleration: </w:t>
      </w:r>
      <w:r w:rsidRPr="00E05713">
        <w:rPr>
          <w:i/>
          <w:sz w:val="22"/>
          <w:szCs w:val="22"/>
        </w:rPr>
        <w:t>ρg</w:t>
      </w:r>
      <w:r w:rsidRPr="00E05713">
        <w:rPr>
          <w:sz w:val="22"/>
          <w:szCs w:val="22"/>
        </w:rPr>
        <w:t>), multiplied by the average liquid depth on each side (</w:t>
      </w:r>
      <w:r w:rsidRPr="00E05713">
        <w:rPr>
          <w:i/>
          <w:sz w:val="22"/>
          <w:szCs w:val="22"/>
        </w:rPr>
        <w:t>H</w:t>
      </w:r>
      <w:r w:rsidRPr="00E05713">
        <w:rPr>
          <w:sz w:val="22"/>
          <w:szCs w:val="22"/>
          <w:vertAlign w:val="subscript"/>
        </w:rPr>
        <w:t>1</w:t>
      </w:r>
      <w:r w:rsidRPr="00E05713">
        <w:rPr>
          <w:sz w:val="22"/>
          <w:szCs w:val="22"/>
        </w:rPr>
        <w:t xml:space="preserve">/2, </w:t>
      </w:r>
      <w:r w:rsidRPr="00E05713">
        <w:rPr>
          <w:i/>
          <w:sz w:val="22"/>
          <w:szCs w:val="22"/>
        </w:rPr>
        <w:t>H</w:t>
      </w:r>
      <w:r w:rsidRPr="00E05713">
        <w:rPr>
          <w:sz w:val="22"/>
          <w:szCs w:val="22"/>
          <w:vertAlign w:val="subscript"/>
        </w:rPr>
        <w:t>2</w:t>
      </w:r>
      <w:r w:rsidRPr="00E05713">
        <w:rPr>
          <w:sz w:val="22"/>
          <w:szCs w:val="22"/>
        </w:rPr>
        <w:t>/2), multiplied the height over which the pressure act</w:t>
      </w:r>
      <w:r w:rsidR="00AA6804" w:rsidRPr="00E05713">
        <w:rPr>
          <w:sz w:val="22"/>
          <w:szCs w:val="22"/>
        </w:rPr>
        <w:t>s</w:t>
      </w:r>
      <w:r w:rsidRPr="00E05713">
        <w:rPr>
          <w:sz w:val="22"/>
          <w:szCs w:val="22"/>
        </w:rPr>
        <w:t xml:space="preserve"> on each side (</w:t>
      </w:r>
      <w:r w:rsidRPr="00E05713">
        <w:rPr>
          <w:i/>
          <w:sz w:val="22"/>
          <w:szCs w:val="22"/>
        </w:rPr>
        <w:t>H</w:t>
      </w:r>
      <w:r w:rsidRPr="00E05713">
        <w:rPr>
          <w:sz w:val="22"/>
          <w:szCs w:val="22"/>
          <w:vertAlign w:val="subscript"/>
        </w:rPr>
        <w:t>1</w:t>
      </w:r>
      <w:r w:rsidRPr="00E05713">
        <w:rPr>
          <w:sz w:val="22"/>
          <w:szCs w:val="22"/>
        </w:rPr>
        <w:t xml:space="preserve">, </w:t>
      </w:r>
      <w:r w:rsidRPr="00E05713">
        <w:rPr>
          <w:i/>
          <w:sz w:val="22"/>
          <w:szCs w:val="22"/>
        </w:rPr>
        <w:t>H</w:t>
      </w:r>
      <w:r w:rsidRPr="00E05713">
        <w:rPr>
          <w:sz w:val="22"/>
          <w:szCs w:val="22"/>
          <w:vertAlign w:val="subscript"/>
        </w:rPr>
        <w:t>2</w:t>
      </w:r>
      <w:r w:rsidRPr="00E05713">
        <w:rPr>
          <w:sz w:val="22"/>
          <w:szCs w:val="22"/>
        </w:rPr>
        <w:t>)</w:t>
      </w:r>
      <w:r w:rsidR="00AA6804" w:rsidRPr="00E05713">
        <w:rPr>
          <w:sz w:val="22"/>
          <w:szCs w:val="22"/>
        </w:rPr>
        <w:t xml:space="preserve">. This results in the quadratic expression on the left side of Eqn. 2. The momentum flow rates through each side (Eqn. 2, right side) are equal to the mass flow rates of liquid through the control volume (in: </w:t>
      </w:r>
      <m:oMath>
        <m:r>
          <w:rPr>
            <w:rFonts w:ascii="Cambria Math" w:hAnsi="Cambria Math"/>
            <w:sz w:val="22"/>
            <w:szCs w:val="22"/>
          </w:rPr>
          <m:t>-ρ</m:t>
        </m:r>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1</m:t>
            </m:r>
          </m:sub>
        </m:sSub>
      </m:oMath>
      <w:r w:rsidR="00AA6804" w:rsidRPr="00E05713">
        <w:rPr>
          <w:rFonts w:eastAsiaTheme="minorEastAsia"/>
          <w:sz w:val="22"/>
          <w:szCs w:val="22"/>
        </w:rPr>
        <w:t xml:space="preserve">, out: </w:t>
      </w:r>
      <m:oMath>
        <m:r>
          <w:rPr>
            <w:rFonts w:ascii="Cambria Math" w:hAnsi="Cambria Math"/>
            <w:sz w:val="22"/>
            <w:szCs w:val="22"/>
          </w:rPr>
          <m:t>ρ</m:t>
        </m:r>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2</m:t>
            </m:r>
          </m:sub>
        </m:sSub>
      </m:oMath>
      <w:r w:rsidR="00AA6804" w:rsidRPr="00E05713">
        <w:rPr>
          <w:rFonts w:eastAsiaTheme="minorEastAsia"/>
          <w:sz w:val="22"/>
          <w:szCs w:val="22"/>
        </w:rPr>
        <w:t>) multiplied by the fluid velocities (</w:t>
      </w:r>
      <w:r w:rsidR="00AA6804" w:rsidRPr="00E05713">
        <w:rPr>
          <w:rFonts w:eastAsiaTheme="minorEastAsia"/>
          <w:i/>
          <w:sz w:val="22"/>
          <w:szCs w:val="22"/>
        </w:rPr>
        <w:t>V</w:t>
      </w:r>
      <w:r w:rsidR="00AA6804" w:rsidRPr="00E05713">
        <w:rPr>
          <w:rFonts w:eastAsiaTheme="minorEastAsia"/>
          <w:sz w:val="22"/>
          <w:szCs w:val="22"/>
          <w:vertAlign w:val="subscript"/>
        </w:rPr>
        <w:t>1</w:t>
      </w:r>
      <w:r w:rsidR="00AA6804" w:rsidRPr="00E05713">
        <w:rPr>
          <w:rFonts w:eastAsiaTheme="minorEastAsia"/>
          <w:sz w:val="22"/>
          <w:szCs w:val="22"/>
        </w:rPr>
        <w:t xml:space="preserve">, </w:t>
      </w:r>
      <w:r w:rsidR="00AA6804" w:rsidRPr="00E05713">
        <w:rPr>
          <w:rFonts w:eastAsiaTheme="minorEastAsia"/>
          <w:i/>
          <w:sz w:val="22"/>
          <w:szCs w:val="22"/>
        </w:rPr>
        <w:t>V</w:t>
      </w:r>
      <w:r w:rsidR="00AA6804" w:rsidRPr="00E05713">
        <w:rPr>
          <w:rFonts w:eastAsiaTheme="minorEastAsia"/>
          <w:sz w:val="22"/>
          <w:szCs w:val="22"/>
          <w:vertAlign w:val="subscript"/>
        </w:rPr>
        <w:t>2</w:t>
      </w:r>
      <w:r w:rsidR="00AA6804" w:rsidRPr="00E05713">
        <w:rPr>
          <w:rFonts w:eastAsiaTheme="minorEastAsia"/>
          <w:sz w:val="22"/>
          <w:szCs w:val="22"/>
        </w:rPr>
        <w:t>).</w:t>
      </w:r>
    </w:p>
    <w:p w14:paraId="61437855" w14:textId="77777777" w:rsidR="005A1E55" w:rsidRPr="00E05713" w:rsidRDefault="005A1E55" w:rsidP="005A1E55">
      <w:pPr>
        <w:pStyle w:val="Equation"/>
        <w:rPr>
          <w:sz w:val="22"/>
          <w:szCs w:val="22"/>
        </w:rPr>
      </w:pPr>
      <w:r w:rsidRPr="00E05713">
        <w:rPr>
          <w:sz w:val="22"/>
          <w:szCs w:val="22"/>
        </w:rPr>
        <w:tab/>
      </w:r>
      <m:oMath>
        <m:r>
          <w:rPr>
            <w:rFonts w:ascii="Cambria Math" w:hAnsi="Cambria Math"/>
            <w:sz w:val="22"/>
            <w:szCs w:val="22"/>
          </w:rPr>
          <m:t>ρg</m:t>
        </m:r>
        <m:f>
          <m:fPr>
            <m:ctrlPr>
              <w:rPr>
                <w:rFonts w:ascii="Cambria Math" w:hAnsi="Cambria Math"/>
                <w:i/>
                <w:sz w:val="22"/>
                <w:szCs w:val="22"/>
              </w:rPr>
            </m:ctrlPr>
          </m:fPr>
          <m:num>
            <m:d>
              <m:dPr>
                <m:ctrlPr>
                  <w:rPr>
                    <w:rFonts w:ascii="Cambria Math" w:hAnsi="Cambria Math"/>
                    <w:i/>
                    <w:sz w:val="22"/>
                    <w:szCs w:val="22"/>
                  </w:rPr>
                </m:ctrlPr>
              </m:dPr>
              <m:e>
                <m:sSubSup>
                  <m:sSubSupPr>
                    <m:ctrlPr>
                      <w:rPr>
                        <w:rFonts w:ascii="Cambria Math" w:hAnsi="Cambria Math"/>
                        <w:sz w:val="22"/>
                        <w:szCs w:val="22"/>
                      </w:rPr>
                    </m:ctrlPr>
                  </m:sSubSupPr>
                  <m:e>
                    <m:r>
                      <w:rPr>
                        <w:rFonts w:ascii="Cambria Math" w:hAnsi="Cambria Math"/>
                        <w:sz w:val="22"/>
                        <w:szCs w:val="22"/>
                      </w:rPr>
                      <m:t>H</m:t>
                    </m:r>
                  </m:e>
                  <m:sub>
                    <m:r>
                      <w:rPr>
                        <w:rFonts w:ascii="Cambria Math" w:hAnsi="Cambria Math"/>
                        <w:sz w:val="22"/>
                        <w:szCs w:val="22"/>
                      </w:rPr>
                      <m:t>1</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H</m:t>
                    </m:r>
                  </m:e>
                  <m:sub>
                    <m:r>
                      <w:rPr>
                        <w:rFonts w:ascii="Cambria Math" w:hAnsi="Cambria Math"/>
                        <w:sz w:val="22"/>
                        <w:szCs w:val="22"/>
                      </w:rPr>
                      <m:t>2</m:t>
                    </m:r>
                  </m:sub>
                  <m:sup>
                    <m:r>
                      <w:rPr>
                        <w:rFonts w:ascii="Cambria Math" w:hAnsi="Cambria Math"/>
                        <w:sz w:val="22"/>
                        <w:szCs w:val="22"/>
                      </w:rPr>
                      <m:t>2</m:t>
                    </m:r>
                  </m:sup>
                </m:sSubSup>
              </m:e>
            </m:d>
          </m:num>
          <m:den>
            <m:r>
              <w:rPr>
                <w:rFonts w:ascii="Cambria Math" w:hAnsi="Cambria Math"/>
                <w:sz w:val="22"/>
                <w:szCs w:val="22"/>
              </w:rPr>
              <m:t>2</m:t>
            </m:r>
          </m:den>
        </m:f>
        <m:r>
          <m:rPr>
            <m:sty m:val="p"/>
          </m:rPr>
          <w:rPr>
            <w:rFonts w:ascii="Cambria Math" w:hAnsi="Cambria Math"/>
            <w:sz w:val="22"/>
            <w:szCs w:val="22"/>
          </w:rPr>
          <m:t>=</m:t>
        </m:r>
        <m:r>
          <w:rPr>
            <w:rFonts w:ascii="Cambria Math" w:hAnsi="Cambria Math"/>
            <w:sz w:val="22"/>
            <w:szCs w:val="22"/>
          </w:rPr>
          <m:t>ρ</m:t>
        </m:r>
        <m:d>
          <m:dPr>
            <m:ctrlPr>
              <w:rPr>
                <w:rFonts w:ascii="Cambria Math" w:hAnsi="Cambria Math"/>
                <w:i/>
                <w:sz w:val="22"/>
                <w:szCs w:val="22"/>
              </w:rPr>
            </m:ctrlPr>
          </m:dPr>
          <m:e>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2</m:t>
                </m:r>
              </m:sub>
            </m:sSub>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2</m:t>
                </m:r>
              </m:sub>
              <m:sup>
                <m:r>
                  <w:rPr>
                    <w:rFonts w:ascii="Cambria Math" w:hAnsi="Cambria Math"/>
                    <w:sz w:val="22"/>
                    <w:szCs w:val="22"/>
                  </w:rPr>
                  <m:t>2</m:t>
                </m:r>
              </m:sup>
            </m:sSubSup>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1</m:t>
                </m:r>
              </m:sub>
            </m:sSub>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1</m:t>
                </m:r>
              </m:sub>
              <m:sup>
                <m:r>
                  <w:rPr>
                    <w:rFonts w:ascii="Cambria Math" w:hAnsi="Cambria Math"/>
                    <w:sz w:val="22"/>
                    <w:szCs w:val="22"/>
                  </w:rPr>
                  <m:t>2</m:t>
                </m:r>
              </m:sup>
            </m:sSubSup>
          </m:e>
        </m:d>
      </m:oMath>
      <w:r w:rsidRPr="00E05713">
        <w:rPr>
          <w:sz w:val="22"/>
          <w:szCs w:val="22"/>
        </w:rPr>
        <w:tab/>
        <w:t>(2)</w:t>
      </w:r>
    </w:p>
    <w:p w14:paraId="746C3622" w14:textId="74B7D8E7" w:rsidR="005A1E55" w:rsidRPr="00E05713" w:rsidRDefault="00683585" w:rsidP="00683585">
      <w:pPr>
        <w:rPr>
          <w:rFonts w:eastAsiaTheme="minorEastAsia"/>
          <w:sz w:val="22"/>
          <w:szCs w:val="22"/>
        </w:rPr>
      </w:pPr>
      <w:r w:rsidRPr="00E05713">
        <w:rPr>
          <w:sz w:val="22"/>
          <w:szCs w:val="22"/>
        </w:rPr>
        <w:t xml:space="preserve">Eqn. 1 can be substituted into Eqn. 2 to eliminate </w:t>
      </w:r>
      <w:r w:rsidRPr="00E05713">
        <w:rPr>
          <w:i/>
          <w:sz w:val="22"/>
          <w:szCs w:val="22"/>
        </w:rPr>
        <w:t>V</w:t>
      </w:r>
      <w:r w:rsidRPr="00E05713">
        <w:rPr>
          <w:sz w:val="22"/>
          <w:szCs w:val="22"/>
          <w:vertAlign w:val="subscript"/>
        </w:rPr>
        <w:t>2</w:t>
      </w:r>
      <w:r w:rsidRPr="00E05713">
        <w:rPr>
          <w:sz w:val="22"/>
          <w:szCs w:val="22"/>
        </w:rPr>
        <w:t>. The Froude number (</w:t>
      </w:r>
      <m:oMath>
        <m:sSub>
          <m:sSubPr>
            <m:ctrlPr>
              <w:rPr>
                <w:rFonts w:ascii="Cambria Math" w:hAnsi="Cambria Math"/>
                <w:sz w:val="22"/>
                <w:szCs w:val="22"/>
              </w:rPr>
            </m:ctrlPr>
          </m:sSubPr>
          <m:e>
            <m:r>
              <m:rPr>
                <m:sty m:val="p"/>
              </m:rPr>
              <w:rPr>
                <w:rFonts w:ascii="Cambria Math" w:hAnsi="Cambria Math"/>
                <w:sz w:val="22"/>
                <w:szCs w:val="22"/>
              </w:rPr>
              <m:t>Fr</m:t>
            </m:r>
          </m:e>
          <m:sub>
            <m:r>
              <w:rPr>
                <w:rFonts w:ascii="Cambria Math" w:hAnsi="Cambria Math"/>
                <w:sz w:val="22"/>
                <w:szCs w:val="22"/>
              </w:rPr>
              <m:t>1</m:t>
            </m:r>
          </m:sub>
        </m:sSub>
        <m:r>
          <w:rPr>
            <w:rFonts w:ascii="Cambria Math" w:hAnsi="Cambria Math"/>
            <w:sz w:val="22"/>
            <w:szCs w:val="22"/>
          </w:rPr>
          <m:t>=</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num>
          <m:den>
            <m:rad>
              <m:radPr>
                <m:degHide m:val="1"/>
                <m:ctrlPr>
                  <w:rPr>
                    <w:rFonts w:ascii="Cambria Math" w:hAnsi="Cambria Math"/>
                    <w:i/>
                    <w:sz w:val="22"/>
                    <w:szCs w:val="22"/>
                  </w:rPr>
                </m:ctrlPr>
              </m:radPr>
              <m:deg/>
              <m:e>
                <m:r>
                  <w:rPr>
                    <w:rFonts w:ascii="Cambria Math" w:hAnsi="Cambria Math"/>
                    <w:sz w:val="22"/>
                    <w:szCs w:val="22"/>
                  </w:rPr>
                  <m:t>g</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m:t>
                    </m:r>
                  </m:sub>
                </m:sSub>
              </m:e>
            </m:rad>
          </m:den>
        </m:f>
      </m:oMath>
      <w:r w:rsidRPr="00E05713">
        <w:rPr>
          <w:rFonts w:eastAsiaTheme="minorEastAsia"/>
          <w:sz w:val="22"/>
          <w:szCs w:val="22"/>
        </w:rPr>
        <w:t>)</w:t>
      </w:r>
      <w:r w:rsidR="00C817F6" w:rsidRPr="00E05713">
        <w:rPr>
          <w:rFonts w:eastAsiaTheme="minorEastAsia"/>
          <w:sz w:val="22"/>
          <w:szCs w:val="22"/>
        </w:rPr>
        <w:t xml:space="preserve"> can also be substituted in, which represents the relative strength of </w:t>
      </w:r>
      <w:r w:rsidR="00153E4B" w:rsidRPr="00E05713">
        <w:rPr>
          <w:rFonts w:eastAsiaTheme="minorEastAsia"/>
          <w:sz w:val="22"/>
          <w:szCs w:val="22"/>
        </w:rPr>
        <w:t>inflow</w:t>
      </w:r>
      <w:r w:rsidR="00C817F6" w:rsidRPr="00E05713">
        <w:rPr>
          <w:rFonts w:eastAsiaTheme="minorEastAsia"/>
          <w:sz w:val="22"/>
          <w:szCs w:val="22"/>
        </w:rPr>
        <w:t xml:space="preserve"> fluid momentum to hydrostatic forces. The resulting expression can be stated as:</w:t>
      </w:r>
    </w:p>
    <w:p w14:paraId="7665ADB6" w14:textId="77777777" w:rsidR="00C817F6" w:rsidRPr="00E05713" w:rsidRDefault="00C817F6" w:rsidP="00C817F6">
      <w:pPr>
        <w:pStyle w:val="Equation"/>
        <w:rPr>
          <w:sz w:val="22"/>
          <w:szCs w:val="22"/>
        </w:rPr>
      </w:pPr>
      <w:r w:rsidRPr="00E05713">
        <w:rPr>
          <w:sz w:val="22"/>
          <w:szCs w:val="22"/>
        </w:rPr>
        <w:lastRenderedPageBreak/>
        <w:tab/>
      </w:r>
      <m:oMath>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2</m:t>
                        </m:r>
                      </m:sub>
                    </m:sSub>
                  </m:num>
                  <m:den>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1</m:t>
                        </m:r>
                      </m:sub>
                    </m:sSub>
                  </m:den>
                </m:f>
              </m:e>
            </m:d>
          </m:e>
          <m:sup>
            <m:r>
              <w:rPr>
                <w:rFonts w:ascii="Cambria Math" w:hAnsi="Cambria Math"/>
                <w:sz w:val="22"/>
                <w:szCs w:val="22"/>
              </w:rPr>
              <m:t>2</m:t>
            </m:r>
          </m:sup>
        </m:sSup>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2</m:t>
                    </m:r>
                  </m:sub>
                </m:sSub>
              </m:num>
              <m:den>
                <m:sSub>
                  <m:sSubPr>
                    <m:ctrlPr>
                      <w:rPr>
                        <w:rFonts w:ascii="Cambria Math" w:hAnsi="Cambria Math"/>
                        <w:sz w:val="22"/>
                        <w:szCs w:val="22"/>
                      </w:rPr>
                    </m:ctrlPr>
                  </m:sSubPr>
                  <m:e>
                    <m:r>
                      <w:rPr>
                        <w:rFonts w:ascii="Cambria Math" w:hAnsi="Cambria Math"/>
                        <w:sz w:val="22"/>
                        <w:szCs w:val="22"/>
                      </w:rPr>
                      <m:t>H</m:t>
                    </m:r>
                  </m:e>
                  <m:sub>
                    <m:r>
                      <w:rPr>
                        <w:rFonts w:ascii="Cambria Math" w:hAnsi="Cambria Math"/>
                        <w:sz w:val="22"/>
                        <w:szCs w:val="22"/>
                      </w:rPr>
                      <m:t>1</m:t>
                    </m:r>
                  </m:sub>
                </m:sSub>
              </m:den>
            </m:f>
          </m:e>
        </m:d>
        <m:d>
          <m:dPr>
            <m:ctrlPr>
              <w:rPr>
                <w:rFonts w:ascii="Cambria Math" w:hAnsi="Cambria Math"/>
                <w:i/>
                <w:sz w:val="22"/>
                <w:szCs w:val="22"/>
              </w:rPr>
            </m:ctrlPr>
          </m:dPr>
          <m:e>
            <m:r>
              <w:rPr>
                <w:rFonts w:ascii="Cambria Math" w:hAnsi="Cambria Math"/>
                <w:sz w:val="22"/>
                <w:szCs w:val="22"/>
              </w:rPr>
              <m:t>2</m:t>
            </m:r>
            <m:sSubSup>
              <m:sSubSupPr>
                <m:ctrlPr>
                  <w:rPr>
                    <w:rFonts w:ascii="Cambria Math" w:hAnsi="Cambria Math"/>
                    <w:i/>
                    <w:sz w:val="22"/>
                    <w:szCs w:val="22"/>
                  </w:rPr>
                </m:ctrlPr>
              </m:sSubSupPr>
              <m:e>
                <m:r>
                  <m:rPr>
                    <m:sty m:val="p"/>
                  </m:rPr>
                  <w:rPr>
                    <w:rFonts w:ascii="Cambria Math" w:hAnsi="Cambria Math"/>
                    <w:sz w:val="22"/>
                    <w:szCs w:val="22"/>
                  </w:rPr>
                  <m:t>Fr</m:t>
                </m:r>
              </m:e>
              <m:sub>
                <m:r>
                  <w:rPr>
                    <w:rFonts w:ascii="Cambria Math" w:hAnsi="Cambria Math"/>
                    <w:sz w:val="22"/>
                    <w:szCs w:val="22"/>
                  </w:rPr>
                  <m:t>1</m:t>
                </m:r>
              </m:sub>
              <m:sup>
                <m:r>
                  <w:rPr>
                    <w:rFonts w:ascii="Cambria Math" w:hAnsi="Cambria Math"/>
                    <w:sz w:val="22"/>
                    <w:szCs w:val="22"/>
                  </w:rPr>
                  <m:t>2</m:t>
                </m:r>
              </m:sup>
            </m:sSubSup>
            <m:r>
              <w:rPr>
                <w:rFonts w:ascii="Cambria Math" w:hAnsi="Cambria Math"/>
                <w:sz w:val="22"/>
                <w:szCs w:val="22"/>
              </w:rPr>
              <m:t>+1</m:t>
            </m:r>
          </m:e>
        </m:d>
        <m:r>
          <w:rPr>
            <w:rFonts w:ascii="Cambria Math" w:hAnsi="Cambria Math"/>
            <w:sz w:val="22"/>
            <w:szCs w:val="22"/>
          </w:rPr>
          <m:t>+2</m:t>
        </m:r>
        <m:sSubSup>
          <m:sSubSupPr>
            <m:ctrlPr>
              <w:rPr>
                <w:rFonts w:ascii="Cambria Math" w:hAnsi="Cambria Math"/>
                <w:i/>
                <w:sz w:val="22"/>
                <w:szCs w:val="22"/>
              </w:rPr>
            </m:ctrlPr>
          </m:sSubSupPr>
          <m:e>
            <m:r>
              <m:rPr>
                <m:sty m:val="p"/>
              </m:rPr>
              <w:rPr>
                <w:rFonts w:ascii="Cambria Math" w:hAnsi="Cambria Math"/>
                <w:sz w:val="22"/>
                <w:szCs w:val="22"/>
              </w:rPr>
              <m:t>Fr</m:t>
            </m:r>
          </m:e>
          <m:sub>
            <m:r>
              <w:rPr>
                <w:rFonts w:ascii="Cambria Math" w:hAnsi="Cambria Math"/>
                <w:sz w:val="22"/>
                <w:szCs w:val="22"/>
              </w:rPr>
              <m:t>1</m:t>
            </m:r>
          </m:sub>
          <m:sup>
            <m:r>
              <w:rPr>
                <w:rFonts w:ascii="Cambria Math" w:hAnsi="Cambria Math"/>
                <w:sz w:val="22"/>
                <w:szCs w:val="22"/>
              </w:rPr>
              <m:t>2</m:t>
            </m:r>
          </m:sup>
        </m:sSubSup>
        <m:r>
          <w:rPr>
            <w:rFonts w:ascii="Cambria Math" w:hAnsi="Cambria Math"/>
            <w:sz w:val="22"/>
            <w:szCs w:val="22"/>
          </w:rPr>
          <m:t>=0</m:t>
        </m:r>
      </m:oMath>
      <w:r w:rsidRPr="00E05713">
        <w:rPr>
          <w:sz w:val="22"/>
          <w:szCs w:val="22"/>
        </w:rPr>
        <w:tab/>
        <w:t>(3)</w:t>
      </w:r>
    </w:p>
    <w:p w14:paraId="35C60698" w14:textId="1A48AA1D" w:rsidR="00C817F6" w:rsidRPr="00E05713" w:rsidRDefault="00546449" w:rsidP="00546449">
      <w:pPr>
        <w:rPr>
          <w:sz w:val="22"/>
          <w:szCs w:val="22"/>
        </w:rPr>
      </w:pPr>
      <w:r w:rsidRPr="00E05713">
        <w:rPr>
          <w:sz w:val="22"/>
          <w:szCs w:val="22"/>
        </w:rPr>
        <w:t xml:space="preserve">This cubic equation has three solutions. One is </w:t>
      </w:r>
      <w:r w:rsidRPr="00E05713">
        <w:rPr>
          <w:i/>
          <w:sz w:val="22"/>
          <w:szCs w:val="22"/>
        </w:rPr>
        <w:t>H</w:t>
      </w:r>
      <w:r w:rsidRPr="00E05713">
        <w:rPr>
          <w:sz w:val="22"/>
          <w:szCs w:val="22"/>
          <w:vertAlign w:val="subscript"/>
        </w:rPr>
        <w:t>1</w:t>
      </w:r>
      <w:r w:rsidRPr="00E05713">
        <w:rPr>
          <w:sz w:val="22"/>
          <w:szCs w:val="22"/>
        </w:rPr>
        <w:t xml:space="preserve"> = </w:t>
      </w:r>
      <w:r w:rsidRPr="00E05713">
        <w:rPr>
          <w:i/>
          <w:sz w:val="22"/>
          <w:szCs w:val="22"/>
        </w:rPr>
        <w:t>H</w:t>
      </w:r>
      <w:r w:rsidRPr="00E05713">
        <w:rPr>
          <w:sz w:val="22"/>
          <w:szCs w:val="22"/>
          <w:vertAlign w:val="subscript"/>
        </w:rPr>
        <w:t>2</w:t>
      </w:r>
      <w:r w:rsidRPr="00E05713">
        <w:rPr>
          <w:sz w:val="22"/>
          <w:szCs w:val="22"/>
        </w:rPr>
        <w:t>, which gives the normal open-channel behavior (inlet depth = outlet depth). The other solutions correspond to increases in depth (hydraulic jump) and decreases in depth (hydraulic depression). If the inlet Froude number (Fr</w:t>
      </w:r>
      <w:r w:rsidRPr="00E05713">
        <w:rPr>
          <w:sz w:val="22"/>
          <w:szCs w:val="22"/>
          <w:vertAlign w:val="subscript"/>
        </w:rPr>
        <w:t>1</w:t>
      </w:r>
      <w:r w:rsidRPr="00E05713">
        <w:rPr>
          <w:sz w:val="22"/>
          <w:szCs w:val="22"/>
        </w:rPr>
        <w:t xml:space="preserve">) is greater than one, the flow is </w:t>
      </w:r>
      <w:r w:rsidR="00F022BA" w:rsidRPr="00E05713">
        <w:rPr>
          <w:sz w:val="22"/>
          <w:szCs w:val="22"/>
        </w:rPr>
        <w:t>called</w:t>
      </w:r>
      <w:r w:rsidRPr="00E05713">
        <w:rPr>
          <w:sz w:val="22"/>
          <w:szCs w:val="22"/>
        </w:rPr>
        <w:t xml:space="preserve"> supercritical </w:t>
      </w:r>
      <w:r w:rsidR="008E796E" w:rsidRPr="00E05713">
        <w:rPr>
          <w:sz w:val="22"/>
          <w:szCs w:val="22"/>
        </w:rPr>
        <w:t xml:space="preserve">(unstable) </w:t>
      </w:r>
      <w:r w:rsidRPr="00E05713">
        <w:rPr>
          <w:sz w:val="22"/>
          <w:szCs w:val="22"/>
        </w:rPr>
        <w:t xml:space="preserve">and has high mechanical energy (kinetic + </w:t>
      </w:r>
      <w:r w:rsidR="00E570C0" w:rsidRPr="00E05713">
        <w:rPr>
          <w:sz w:val="22"/>
          <w:szCs w:val="22"/>
        </w:rPr>
        <w:t xml:space="preserve">gravitational </w:t>
      </w:r>
      <w:r w:rsidRPr="00E05713">
        <w:rPr>
          <w:sz w:val="22"/>
          <w:szCs w:val="22"/>
        </w:rPr>
        <w:t>potential energy). In this case, a hydraulic jump can form</w:t>
      </w:r>
      <w:r w:rsidR="00516B86" w:rsidRPr="00E05713">
        <w:rPr>
          <w:sz w:val="22"/>
          <w:szCs w:val="22"/>
        </w:rPr>
        <w:t xml:space="preserve"> spontaneously or due to some disturbance to the flow. The hydraulic jump</w:t>
      </w:r>
      <w:r w:rsidRPr="00E05713">
        <w:rPr>
          <w:sz w:val="22"/>
          <w:szCs w:val="22"/>
        </w:rPr>
        <w:t xml:space="preserve"> dissipates mechanical energy into heat</w:t>
      </w:r>
      <w:r w:rsidR="00E570C0" w:rsidRPr="00E05713">
        <w:rPr>
          <w:sz w:val="22"/>
          <w:szCs w:val="22"/>
        </w:rPr>
        <w:t>, significantly reducing the kinetic energy and slightly increasing the potential energy of the flow. The resulting outlet height is given by Eqn. 4 (a solution to Eqn. 3). A hydraulic depression cannot occur i</w:t>
      </w:r>
      <w:r w:rsidR="006C2F15" w:rsidRPr="00E05713">
        <w:rPr>
          <w:sz w:val="22"/>
          <w:szCs w:val="22"/>
        </w:rPr>
        <w:t>f Fr</w:t>
      </w:r>
      <w:r w:rsidR="006C2F15" w:rsidRPr="00E05713">
        <w:rPr>
          <w:sz w:val="22"/>
          <w:szCs w:val="22"/>
          <w:vertAlign w:val="subscript"/>
        </w:rPr>
        <w:softHyphen/>
      </w:r>
      <w:r w:rsidR="006C2F15" w:rsidRPr="00E05713">
        <w:rPr>
          <w:sz w:val="22"/>
          <w:szCs w:val="22"/>
        </w:rPr>
        <w:softHyphen/>
      </w:r>
      <w:r w:rsidR="006C2F15" w:rsidRPr="00E05713">
        <w:rPr>
          <w:sz w:val="22"/>
          <w:szCs w:val="22"/>
          <w:vertAlign w:val="subscript"/>
        </w:rPr>
        <w:t>1</w:t>
      </w:r>
      <w:r w:rsidR="006C2F15" w:rsidRPr="00E05713">
        <w:rPr>
          <w:sz w:val="22"/>
          <w:szCs w:val="22"/>
        </w:rPr>
        <w:t xml:space="preserve"> &gt; 1</w:t>
      </w:r>
      <w:r w:rsidR="00E570C0" w:rsidRPr="00E05713">
        <w:rPr>
          <w:sz w:val="22"/>
          <w:szCs w:val="22"/>
        </w:rPr>
        <w:t xml:space="preserve"> because it would increase mechanical energy of the flow, violating the second law of thermodynamics.</w:t>
      </w:r>
    </w:p>
    <w:p w14:paraId="08F7C938" w14:textId="77777777" w:rsidR="00E570C0" w:rsidRPr="00E05713" w:rsidRDefault="00E570C0" w:rsidP="00E570C0">
      <w:pPr>
        <w:pStyle w:val="Equation"/>
        <w:rPr>
          <w:sz w:val="22"/>
          <w:szCs w:val="22"/>
        </w:rPr>
      </w:pPr>
      <w:r w:rsidRPr="00E05713">
        <w:rPr>
          <w:sz w:val="22"/>
          <w:szCs w:val="22"/>
        </w:rPr>
        <w:tab/>
      </w:r>
      <m:oMath>
        <m:sSub>
          <m:sSubPr>
            <m:ctrlPr>
              <w:rPr>
                <w:rFonts w:ascii="Cambria Math" w:hAnsi="Cambria Math"/>
                <w:sz w:val="22"/>
                <w:szCs w:val="22"/>
              </w:rPr>
            </m:ctrlPr>
          </m:sSubPr>
          <m:e>
            <m:r>
              <w:rPr>
                <w:rFonts w:ascii="Cambria Math" w:hAnsi="Cambria Math"/>
                <w:sz w:val="22"/>
                <w:szCs w:val="22"/>
              </w:rPr>
              <m:t>H</m:t>
            </m:r>
          </m:e>
          <m:sub>
            <m:r>
              <m:rPr>
                <m:sty m:val="p"/>
              </m:rPr>
              <w:rPr>
                <w:rFonts w:ascii="Cambria Math" w:hAnsi="Cambria Math"/>
                <w:sz w:val="22"/>
                <w:szCs w:val="22"/>
              </w:rPr>
              <m:t>2</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H</m:t>
            </m:r>
          </m:e>
          <m:sub>
            <m:r>
              <m:rPr>
                <m:sty m:val="p"/>
              </m:rPr>
              <w:rPr>
                <w:rFonts w:ascii="Cambria Math" w:hAnsi="Cambria Math"/>
                <w:sz w:val="22"/>
                <w:szCs w:val="22"/>
              </w:rPr>
              <m:t>1</m:t>
            </m:r>
          </m:sub>
        </m:sSub>
        <m:f>
          <m:fPr>
            <m:ctrlPr>
              <w:rPr>
                <w:rFonts w:ascii="Cambria Math" w:hAnsi="Cambria Math"/>
                <w:i/>
                <w:sz w:val="22"/>
                <w:szCs w:val="22"/>
              </w:rPr>
            </m:ctrlPr>
          </m:fPr>
          <m:num>
            <m:d>
              <m:dPr>
                <m:ctrlPr>
                  <w:rPr>
                    <w:rFonts w:ascii="Cambria Math" w:hAnsi="Cambria Math"/>
                    <w:i/>
                    <w:sz w:val="22"/>
                    <w:szCs w:val="22"/>
                  </w:rPr>
                </m:ctrlPr>
              </m:dPr>
              <m:e>
                <m:rad>
                  <m:radPr>
                    <m:degHide m:val="1"/>
                    <m:ctrlPr>
                      <w:rPr>
                        <w:rFonts w:ascii="Cambria Math" w:hAnsi="Cambria Math"/>
                        <w:i/>
                        <w:sz w:val="22"/>
                        <w:szCs w:val="22"/>
                      </w:rPr>
                    </m:ctrlPr>
                  </m:radPr>
                  <m:deg/>
                  <m:e>
                    <m:r>
                      <w:rPr>
                        <w:rFonts w:ascii="Cambria Math" w:hAnsi="Cambria Math"/>
                        <w:sz w:val="22"/>
                        <w:szCs w:val="22"/>
                      </w:rPr>
                      <m:t>1+8</m:t>
                    </m:r>
                    <m:sSubSup>
                      <m:sSubSupPr>
                        <m:ctrlPr>
                          <w:rPr>
                            <w:rFonts w:ascii="Cambria Math" w:hAnsi="Cambria Math"/>
                            <w:sz w:val="22"/>
                            <w:szCs w:val="22"/>
                          </w:rPr>
                        </m:ctrlPr>
                      </m:sSubSupPr>
                      <m:e>
                        <m:r>
                          <m:rPr>
                            <m:sty m:val="p"/>
                          </m:rPr>
                          <w:rPr>
                            <w:rFonts w:ascii="Cambria Math" w:hAnsi="Cambria Math"/>
                            <w:sz w:val="22"/>
                            <w:szCs w:val="22"/>
                          </w:rPr>
                          <m:t>Fr</m:t>
                        </m:r>
                      </m:e>
                      <m:sub>
                        <m:r>
                          <m:rPr>
                            <m:sty m:val="p"/>
                          </m:rPr>
                          <w:rPr>
                            <w:rFonts w:ascii="Cambria Math" w:hAnsi="Cambria Math"/>
                            <w:sz w:val="22"/>
                            <w:szCs w:val="22"/>
                          </w:rPr>
                          <m:t>1</m:t>
                        </m:r>
                      </m:sub>
                      <m:sup>
                        <m:r>
                          <m:rPr>
                            <m:sty m:val="p"/>
                          </m:rPr>
                          <w:rPr>
                            <w:rFonts w:ascii="Cambria Math" w:hAnsi="Cambria Math"/>
                            <w:sz w:val="22"/>
                            <w:szCs w:val="22"/>
                          </w:rPr>
                          <m:t>2</m:t>
                        </m:r>
                      </m:sup>
                    </m:sSubSup>
                  </m:e>
                </m:rad>
                <m:r>
                  <w:rPr>
                    <w:rFonts w:ascii="Cambria Math" w:hAnsi="Cambria Math"/>
                    <w:sz w:val="22"/>
                    <w:szCs w:val="22"/>
                  </w:rPr>
                  <m:t>-1</m:t>
                </m:r>
              </m:e>
            </m:d>
          </m:num>
          <m:den>
            <m:r>
              <w:rPr>
                <w:rFonts w:ascii="Cambria Math" w:hAnsi="Cambria Math"/>
                <w:sz w:val="22"/>
                <w:szCs w:val="22"/>
              </w:rPr>
              <m:t>2</m:t>
            </m:r>
          </m:den>
        </m:f>
      </m:oMath>
      <w:r w:rsidR="00D34099" w:rsidRPr="00E05713">
        <w:rPr>
          <w:sz w:val="22"/>
          <w:szCs w:val="22"/>
        </w:rPr>
        <w:tab/>
        <w:t>(4</w:t>
      </w:r>
      <w:r w:rsidRPr="00E05713">
        <w:rPr>
          <w:sz w:val="22"/>
          <w:szCs w:val="22"/>
        </w:rPr>
        <w:t>)</w:t>
      </w:r>
    </w:p>
    <w:p w14:paraId="24EF0E36" w14:textId="73CD3DC7" w:rsidR="002A650B" w:rsidRPr="00E05713" w:rsidRDefault="008E796E" w:rsidP="002A650B">
      <w:pPr>
        <w:rPr>
          <w:sz w:val="22"/>
          <w:szCs w:val="22"/>
        </w:rPr>
      </w:pPr>
      <w:r w:rsidRPr="00E05713">
        <w:rPr>
          <w:sz w:val="22"/>
          <w:szCs w:val="22"/>
        </w:rPr>
        <w:t>The strength of hydraulic jumps increases with inlet Froude numbers. As Fr</w:t>
      </w:r>
      <w:r w:rsidRPr="00E05713">
        <w:rPr>
          <w:sz w:val="22"/>
          <w:szCs w:val="22"/>
          <w:vertAlign w:val="subscript"/>
        </w:rPr>
        <w:t>1</w:t>
      </w:r>
      <w:r w:rsidRPr="00E05713">
        <w:rPr>
          <w:sz w:val="22"/>
          <w:szCs w:val="22"/>
        </w:rPr>
        <w:t xml:space="preserve"> increases, the magnitude of H</w:t>
      </w:r>
      <w:r w:rsidRPr="00E05713">
        <w:rPr>
          <w:sz w:val="22"/>
          <w:szCs w:val="22"/>
          <w:vertAlign w:val="subscript"/>
        </w:rPr>
        <w:t>2</w:t>
      </w:r>
      <w:r w:rsidRPr="00E05713">
        <w:rPr>
          <w:sz w:val="22"/>
          <w:szCs w:val="22"/>
        </w:rPr>
        <w:t>/H</w:t>
      </w:r>
      <w:r w:rsidRPr="00E05713">
        <w:rPr>
          <w:sz w:val="22"/>
          <w:szCs w:val="22"/>
          <w:vertAlign w:val="subscript"/>
        </w:rPr>
        <w:t>1</w:t>
      </w:r>
      <w:r w:rsidRPr="00E05713">
        <w:rPr>
          <w:sz w:val="22"/>
          <w:szCs w:val="22"/>
        </w:rPr>
        <w:t xml:space="preserve"> increases and a </w:t>
      </w:r>
      <w:r w:rsidR="00FB74A1" w:rsidRPr="00E05713">
        <w:rPr>
          <w:sz w:val="22"/>
          <w:szCs w:val="22"/>
        </w:rPr>
        <w:t>greater</w:t>
      </w:r>
      <w:r w:rsidRPr="00E05713">
        <w:rPr>
          <w:sz w:val="22"/>
          <w:szCs w:val="22"/>
        </w:rPr>
        <w:t xml:space="preserve"> portion of inlet kinetic energy is dissipated </w:t>
      </w:r>
      <w:r w:rsidR="00CF501F" w:rsidRPr="00E05713">
        <w:rPr>
          <w:sz w:val="22"/>
          <w:szCs w:val="22"/>
        </w:rPr>
        <w:t>as</w:t>
      </w:r>
      <w:r w:rsidRPr="00E05713">
        <w:rPr>
          <w:sz w:val="22"/>
          <w:szCs w:val="22"/>
        </w:rPr>
        <w:t xml:space="preserve"> heat</w:t>
      </w:r>
      <w:r w:rsidR="002A650B" w:rsidRPr="00E05713">
        <w:rPr>
          <w:sz w:val="22"/>
          <w:szCs w:val="22"/>
        </w:rPr>
        <w:t xml:space="preserve"> </w:t>
      </w:r>
      <w:r w:rsidR="002A650B" w:rsidRPr="00E05713">
        <w:rPr>
          <w:sz w:val="22"/>
          <w:szCs w:val="22"/>
        </w:rPr>
        <w:fldChar w:fldCharType="begin" w:fldLock="1"/>
      </w:r>
      <w:r w:rsidR="002A650B" w:rsidRPr="00E05713">
        <w:rPr>
          <w:sz w:val="22"/>
          <w:szCs w:val="22"/>
        </w:rPr>
        <w:instrText>ADDIN CSL_CITATION { "citationItems" : [ { "id" : "ITEM-1", "itemData" : { "author" : [ { "dropping-particle" : "", "family" : "Cimbala", "given" : "J M", "non-dropping-particle" : "", "parse-names" : false, "suffix" : "" }, { "dropping-particle" : "", "family" : "Cengel", "given" : "Y A", "non-dropping-particle" : "", "parse-names" : false, "suffix" : "" } ], "id" : "ITEM-1", "issued" : { "date-parts" : [ [ "2014" ] ] }, "number-of-pages" : "1000", "publisher" : "McGraw-Hill", "publisher-place" : "New York, NY", "title" : "Fluid Mechanics Fundamentals and Applications, 3rd edition", "type" : "book" }, "uris" : [ "http://www.mendeley.com/documents/?uuid=00e3957c-ae90-4e40-937c-78c9514f6a83" ] } ], "mendeley" : { "formattedCitation" : "[1]", "plainTextFormattedCitation" : "[1]", "previouslyFormattedCitation" : "[1]" }, "properties" : { "noteIndex" : 0 }, "schema" : "https://github.com/citation-style-language/schema/raw/master/csl-citation.json" }</w:instrText>
      </w:r>
      <w:r w:rsidR="002A650B" w:rsidRPr="00E05713">
        <w:rPr>
          <w:sz w:val="22"/>
          <w:szCs w:val="22"/>
        </w:rPr>
        <w:fldChar w:fldCharType="separate"/>
      </w:r>
      <w:r w:rsidR="002A650B" w:rsidRPr="00E05713">
        <w:rPr>
          <w:noProof/>
          <w:sz w:val="22"/>
          <w:szCs w:val="22"/>
        </w:rPr>
        <w:t>[1]</w:t>
      </w:r>
      <w:r w:rsidR="002A650B" w:rsidRPr="00E05713">
        <w:rPr>
          <w:sz w:val="22"/>
          <w:szCs w:val="22"/>
        </w:rPr>
        <w:fldChar w:fldCharType="end"/>
      </w:r>
      <w:r w:rsidR="00E570C0" w:rsidRPr="00E05713">
        <w:rPr>
          <w:sz w:val="22"/>
          <w:szCs w:val="22"/>
        </w:rPr>
        <w:t xml:space="preserve">. </w:t>
      </w:r>
    </w:p>
    <w:p w14:paraId="24D815CE" w14:textId="77777777" w:rsidR="00FE2AA2" w:rsidRPr="00E05713" w:rsidRDefault="00FE2AA2" w:rsidP="00FE2AA2">
      <w:pPr>
        <w:ind w:firstLine="0"/>
        <w:rPr>
          <w:b/>
          <w:sz w:val="22"/>
          <w:szCs w:val="22"/>
        </w:rPr>
      </w:pPr>
      <w:r w:rsidRPr="00E05713">
        <w:rPr>
          <w:b/>
          <w:sz w:val="22"/>
          <w:szCs w:val="22"/>
        </w:rPr>
        <w:t xml:space="preserve">Figure 2: Control volume of a section of an open-channel flow containing a hydraulic jump. Inlet and out mass and momentum flow rates per unit width are indicated. Hydrostatic forces per unit width indicated in lower diagram. </w:t>
      </w:r>
    </w:p>
    <w:p w14:paraId="0200EF2F" w14:textId="77777777" w:rsidR="00622BAF" w:rsidRPr="00E05713" w:rsidRDefault="00622BAF" w:rsidP="00622BAF">
      <w:pPr>
        <w:rPr>
          <w:rFonts w:eastAsiaTheme="minorEastAsia"/>
          <w:sz w:val="22"/>
          <w:szCs w:val="22"/>
        </w:rPr>
      </w:pPr>
    </w:p>
    <w:p w14:paraId="78E48F13" w14:textId="77777777" w:rsidR="005A61DA" w:rsidRPr="00E05713" w:rsidRDefault="00825C51" w:rsidP="00F53275">
      <w:pPr>
        <w:pStyle w:val="Heading1"/>
        <w:ind w:firstLine="0"/>
        <w:rPr>
          <w:sz w:val="22"/>
          <w:szCs w:val="22"/>
        </w:rPr>
      </w:pPr>
      <w:r w:rsidRPr="00E05713">
        <w:rPr>
          <w:sz w:val="22"/>
          <w:szCs w:val="22"/>
        </w:rPr>
        <w:t>Procedure</w:t>
      </w:r>
    </w:p>
    <w:p w14:paraId="7351C429" w14:textId="77777777" w:rsidR="00B25D98" w:rsidRPr="00E05713" w:rsidRDefault="00B25D98" w:rsidP="00B25D98">
      <w:pPr>
        <w:ind w:firstLine="0"/>
        <w:rPr>
          <w:sz w:val="22"/>
          <w:szCs w:val="22"/>
        </w:rPr>
      </w:pPr>
      <w:r w:rsidRPr="00E05713">
        <w:rPr>
          <w:sz w:val="22"/>
          <w:szCs w:val="22"/>
        </w:rPr>
        <w:t>Note: This experiment</w:t>
      </w:r>
      <w:r w:rsidR="00764FCA" w:rsidRPr="00E05713">
        <w:rPr>
          <w:sz w:val="22"/>
          <w:szCs w:val="22"/>
        </w:rPr>
        <w:t xml:space="preserve"> uses </w:t>
      </w:r>
      <w:r w:rsidR="002A650B" w:rsidRPr="00E05713">
        <w:rPr>
          <w:sz w:val="22"/>
          <w:szCs w:val="22"/>
        </w:rPr>
        <w:t xml:space="preserve">a relatively powerful submersible pump. The pump should only be </w:t>
      </w:r>
      <w:r w:rsidR="00F022BA" w:rsidRPr="00E05713">
        <w:rPr>
          <w:sz w:val="22"/>
          <w:szCs w:val="22"/>
        </w:rPr>
        <w:t>plugged into</w:t>
      </w:r>
      <w:r w:rsidR="002A650B" w:rsidRPr="00E05713">
        <w:rPr>
          <w:sz w:val="22"/>
          <w:szCs w:val="22"/>
        </w:rPr>
        <w:t xml:space="preserve"> a GFCI outlet to minimize electrical risks.</w:t>
      </w:r>
      <w:r w:rsidR="00E57403" w:rsidRPr="00E05713">
        <w:rPr>
          <w:sz w:val="22"/>
          <w:szCs w:val="22"/>
        </w:rPr>
        <w:t xml:space="preserve"> Ensure that no other A/C powered devices are operating near the experiment.</w:t>
      </w:r>
    </w:p>
    <w:p w14:paraId="22DF5E32" w14:textId="23C803DA" w:rsidR="005A61DA" w:rsidRPr="00E05713" w:rsidRDefault="004A29C4" w:rsidP="00111F28">
      <w:pPr>
        <w:pStyle w:val="ListParagraph"/>
        <w:numPr>
          <w:ilvl w:val="0"/>
          <w:numId w:val="1"/>
        </w:numPr>
        <w:rPr>
          <w:sz w:val="22"/>
          <w:szCs w:val="22"/>
          <w:lang w:val="en-GB"/>
        </w:rPr>
      </w:pPr>
      <w:r w:rsidRPr="00E05713">
        <w:rPr>
          <w:sz w:val="22"/>
          <w:szCs w:val="22"/>
        </w:rPr>
        <w:t xml:space="preserve">Fabrication of </w:t>
      </w:r>
      <w:r w:rsidR="00E57403" w:rsidRPr="00E05713">
        <w:rPr>
          <w:sz w:val="22"/>
          <w:szCs w:val="22"/>
        </w:rPr>
        <w:t>open-channel flow facility</w:t>
      </w:r>
      <w:r w:rsidR="00F870C8" w:rsidRPr="00E05713">
        <w:rPr>
          <w:sz w:val="22"/>
          <w:szCs w:val="22"/>
        </w:rPr>
        <w:t xml:space="preserve"> and tank</w:t>
      </w:r>
      <w:r w:rsidR="007D4D79" w:rsidRPr="00E05713">
        <w:rPr>
          <w:sz w:val="22"/>
          <w:szCs w:val="22"/>
        </w:rPr>
        <w:t xml:space="preserve"> </w:t>
      </w:r>
      <w:r w:rsidR="008F6E1A" w:rsidRPr="00E05713">
        <w:rPr>
          <w:sz w:val="22"/>
          <w:szCs w:val="22"/>
        </w:rPr>
        <w:t>(see</w:t>
      </w:r>
      <w:r w:rsidR="00E57403" w:rsidRPr="00E05713">
        <w:rPr>
          <w:sz w:val="22"/>
          <w:szCs w:val="22"/>
        </w:rPr>
        <w:t xml:space="preserve"> diagram and</w:t>
      </w:r>
      <w:r w:rsidR="008F6E1A" w:rsidRPr="00E05713">
        <w:rPr>
          <w:sz w:val="22"/>
          <w:szCs w:val="22"/>
        </w:rPr>
        <w:t xml:space="preserve"> photograph, Fig. </w:t>
      </w:r>
      <w:r w:rsidR="0092715A" w:rsidRPr="00E05713">
        <w:rPr>
          <w:sz w:val="22"/>
          <w:szCs w:val="22"/>
        </w:rPr>
        <w:t>3</w:t>
      </w:r>
      <w:r w:rsidR="008F6E1A" w:rsidRPr="00E05713">
        <w:rPr>
          <w:sz w:val="22"/>
          <w:szCs w:val="22"/>
        </w:rPr>
        <w:t>)</w:t>
      </w:r>
    </w:p>
    <w:p w14:paraId="6E2D5D08" w14:textId="77777777" w:rsidR="00564C4F" w:rsidRPr="00E05713" w:rsidRDefault="00564C4F" w:rsidP="00564C4F">
      <w:pPr>
        <w:pStyle w:val="ListParagraph"/>
        <w:ind w:firstLine="0"/>
        <w:rPr>
          <w:sz w:val="22"/>
          <w:szCs w:val="22"/>
          <w:lang w:val="en-GB"/>
        </w:rPr>
      </w:pPr>
    </w:p>
    <w:p w14:paraId="5D56F6F0" w14:textId="4B488A80" w:rsidR="00E57403" w:rsidRPr="00E05713" w:rsidRDefault="003D2DE1" w:rsidP="007D4D79">
      <w:pPr>
        <w:pStyle w:val="ListParagraph"/>
        <w:numPr>
          <w:ilvl w:val="1"/>
          <w:numId w:val="1"/>
        </w:numPr>
        <w:rPr>
          <w:sz w:val="22"/>
          <w:szCs w:val="22"/>
        </w:rPr>
      </w:pPr>
      <w:r w:rsidRPr="00E05713">
        <w:rPr>
          <w:sz w:val="22"/>
          <w:szCs w:val="22"/>
          <w:lang w:val="en-GB"/>
        </w:rPr>
        <w:t xml:space="preserve">Cut </w:t>
      </w:r>
      <w:r w:rsidR="00E57403" w:rsidRPr="00E05713">
        <w:rPr>
          <w:sz w:val="22"/>
          <w:szCs w:val="22"/>
          <w:lang w:val="en-GB"/>
        </w:rPr>
        <w:t xml:space="preserve">lengths of ~6.0 mm thick × 9.5 cm wide clear acrylic sheet with the following lengths: </w:t>
      </w:r>
      <w:r w:rsidR="000507F4" w:rsidRPr="00E05713">
        <w:rPr>
          <w:sz w:val="22"/>
          <w:szCs w:val="22"/>
          <w:lang w:val="en-GB"/>
        </w:rPr>
        <w:t>2×15 cm, 2×25 cm, 1×34 cm, 1×41 cm</w:t>
      </w:r>
      <w:r w:rsidR="00E57403" w:rsidRPr="00E05713">
        <w:rPr>
          <w:sz w:val="22"/>
          <w:szCs w:val="22"/>
          <w:lang w:val="en-GB"/>
        </w:rPr>
        <w:t xml:space="preserve"> (Fig. </w:t>
      </w:r>
      <w:r w:rsidR="0092715A" w:rsidRPr="00E05713">
        <w:rPr>
          <w:sz w:val="22"/>
          <w:szCs w:val="22"/>
          <w:lang w:val="en-GB"/>
        </w:rPr>
        <w:t>3</w:t>
      </w:r>
      <w:r w:rsidR="00F022BA" w:rsidRPr="00E05713">
        <w:rPr>
          <w:sz w:val="22"/>
          <w:szCs w:val="22"/>
          <w:lang w:val="en-GB"/>
        </w:rPr>
        <w:t>a</w:t>
      </w:r>
      <w:r w:rsidR="00E57403" w:rsidRPr="00E05713">
        <w:rPr>
          <w:sz w:val="22"/>
          <w:szCs w:val="22"/>
          <w:lang w:val="en-GB"/>
        </w:rPr>
        <w:t>). It is recommended to use a table saw or laser cutter to ensure that the edges are relatively flat and the sheets have equal thickness.</w:t>
      </w:r>
    </w:p>
    <w:p w14:paraId="6C4C38EA" w14:textId="77777777" w:rsidR="00E57403" w:rsidRPr="00E05713" w:rsidRDefault="00E57403" w:rsidP="00E57403">
      <w:pPr>
        <w:pStyle w:val="ListParagraph"/>
        <w:ind w:left="1440" w:firstLine="0"/>
        <w:rPr>
          <w:sz w:val="22"/>
          <w:szCs w:val="22"/>
        </w:rPr>
      </w:pPr>
    </w:p>
    <w:p w14:paraId="43306025" w14:textId="38F63534" w:rsidR="003D2DE1" w:rsidRPr="00E05713" w:rsidRDefault="00E57403" w:rsidP="007D4D79">
      <w:pPr>
        <w:pStyle w:val="ListParagraph"/>
        <w:numPr>
          <w:ilvl w:val="1"/>
          <w:numId w:val="1"/>
        </w:numPr>
        <w:rPr>
          <w:sz w:val="22"/>
          <w:szCs w:val="22"/>
        </w:rPr>
      </w:pPr>
      <w:r w:rsidRPr="00E05713">
        <w:rPr>
          <w:sz w:val="22"/>
          <w:szCs w:val="22"/>
          <w:lang w:val="en-GB"/>
        </w:rPr>
        <w:t xml:space="preserve">Cut holes in </w:t>
      </w:r>
      <w:r w:rsidR="00B23C9A" w:rsidRPr="00E05713">
        <w:rPr>
          <w:sz w:val="22"/>
          <w:szCs w:val="22"/>
          <w:lang w:val="en-GB"/>
        </w:rPr>
        <w:t>the lower right corners of the two</w:t>
      </w:r>
      <w:r w:rsidRPr="00E05713">
        <w:rPr>
          <w:sz w:val="22"/>
          <w:szCs w:val="22"/>
          <w:lang w:val="en-GB"/>
        </w:rPr>
        <w:t xml:space="preserve"> 60 × 45 cm acrylic sheets </w:t>
      </w:r>
      <w:r w:rsidR="00B23C9A" w:rsidRPr="00E05713">
        <w:rPr>
          <w:sz w:val="22"/>
          <w:szCs w:val="22"/>
          <w:lang w:val="en-GB"/>
        </w:rPr>
        <w:t>to mount the flow meter (</w:t>
      </w:r>
      <w:r w:rsidRPr="00E05713">
        <w:rPr>
          <w:sz w:val="22"/>
          <w:szCs w:val="22"/>
          <w:lang w:val="en-GB"/>
        </w:rPr>
        <w:t xml:space="preserve">Fig. </w:t>
      </w:r>
      <w:r w:rsidR="0092715A" w:rsidRPr="00E05713">
        <w:rPr>
          <w:sz w:val="22"/>
          <w:szCs w:val="22"/>
          <w:lang w:val="en-GB"/>
        </w:rPr>
        <w:t>3</w:t>
      </w:r>
      <w:r w:rsidR="00F870C8" w:rsidRPr="00E05713">
        <w:rPr>
          <w:sz w:val="22"/>
          <w:szCs w:val="22"/>
          <w:lang w:val="en-GB"/>
        </w:rPr>
        <w:t>a</w:t>
      </w:r>
      <w:r w:rsidR="00B23C9A" w:rsidRPr="00E05713">
        <w:rPr>
          <w:sz w:val="22"/>
          <w:szCs w:val="22"/>
          <w:lang w:val="en-GB"/>
        </w:rPr>
        <w:t xml:space="preserve">). Cut a hole on the upper right side of the front sheet to install the </w:t>
      </w:r>
      <w:r w:rsidRPr="00E05713">
        <w:rPr>
          <w:sz w:val="22"/>
          <w:szCs w:val="22"/>
          <w:lang w:val="en-GB"/>
        </w:rPr>
        <w:t>flow control valve.</w:t>
      </w:r>
    </w:p>
    <w:p w14:paraId="31E53E17" w14:textId="77777777" w:rsidR="003D2DE1" w:rsidRPr="00E05713" w:rsidRDefault="003D2DE1" w:rsidP="003D2DE1">
      <w:pPr>
        <w:pStyle w:val="ListParagraph"/>
        <w:ind w:left="1440" w:firstLine="0"/>
        <w:rPr>
          <w:sz w:val="22"/>
          <w:szCs w:val="22"/>
        </w:rPr>
      </w:pPr>
    </w:p>
    <w:p w14:paraId="428BB93E" w14:textId="5863EA86" w:rsidR="003D2DE1" w:rsidRPr="00E05713" w:rsidRDefault="00B25D98" w:rsidP="00E57403">
      <w:pPr>
        <w:pStyle w:val="ListParagraph"/>
        <w:numPr>
          <w:ilvl w:val="1"/>
          <w:numId w:val="1"/>
        </w:numPr>
        <w:rPr>
          <w:sz w:val="22"/>
          <w:szCs w:val="22"/>
        </w:rPr>
      </w:pPr>
      <w:r w:rsidRPr="00E05713">
        <w:rPr>
          <w:sz w:val="22"/>
          <w:szCs w:val="22"/>
        </w:rPr>
        <w:t xml:space="preserve">Use </w:t>
      </w:r>
      <w:r w:rsidR="00E57403" w:rsidRPr="00E05713">
        <w:rPr>
          <w:sz w:val="22"/>
          <w:szCs w:val="22"/>
        </w:rPr>
        <w:t>acrylic cement (</w:t>
      </w:r>
      <w:r w:rsidR="00E57403" w:rsidRPr="00E05713">
        <w:rPr>
          <w:i/>
          <w:sz w:val="22"/>
          <w:szCs w:val="22"/>
        </w:rPr>
        <w:t>e.g.</w:t>
      </w:r>
      <w:r w:rsidR="00E57403" w:rsidRPr="00E05713">
        <w:rPr>
          <w:sz w:val="22"/>
          <w:szCs w:val="22"/>
        </w:rPr>
        <w:t xml:space="preserve">, SCIGRIP 16) to bond the acrylic panels as indicated in Fig. </w:t>
      </w:r>
      <w:r w:rsidR="0092715A" w:rsidRPr="00E05713">
        <w:rPr>
          <w:sz w:val="22"/>
          <w:szCs w:val="22"/>
        </w:rPr>
        <w:t>3</w:t>
      </w:r>
      <w:r w:rsidR="00F870C8" w:rsidRPr="00E05713">
        <w:rPr>
          <w:sz w:val="22"/>
          <w:szCs w:val="22"/>
        </w:rPr>
        <w:t>a</w:t>
      </w:r>
      <w:r w:rsidR="00E57403" w:rsidRPr="00E05713">
        <w:rPr>
          <w:sz w:val="22"/>
          <w:szCs w:val="22"/>
        </w:rPr>
        <w:t>. Ensure adequate ventilation and wear gloves when handling the acrylic cement. It is helpful to</w:t>
      </w:r>
      <w:r w:rsidR="00176380" w:rsidRPr="00E05713">
        <w:rPr>
          <w:sz w:val="22"/>
          <w:szCs w:val="22"/>
        </w:rPr>
        <w:t xml:space="preserve"> apply cement with a needle syringe and</w:t>
      </w:r>
      <w:r w:rsidR="00E57403" w:rsidRPr="00E05713">
        <w:rPr>
          <w:sz w:val="22"/>
          <w:szCs w:val="22"/>
        </w:rPr>
        <w:t xml:space="preserve"> use masking tape to position panels </w:t>
      </w:r>
      <w:r w:rsidR="00176380" w:rsidRPr="00E05713">
        <w:rPr>
          <w:sz w:val="22"/>
          <w:szCs w:val="22"/>
        </w:rPr>
        <w:t>during curing. Allow the cement to cure for 24 – 48 hours.</w:t>
      </w:r>
    </w:p>
    <w:p w14:paraId="054E64E8" w14:textId="77777777" w:rsidR="00B25D98" w:rsidRPr="00E05713" w:rsidRDefault="00B25D98" w:rsidP="00B25D98">
      <w:pPr>
        <w:pStyle w:val="ListParagraph"/>
        <w:rPr>
          <w:sz w:val="22"/>
          <w:szCs w:val="22"/>
        </w:rPr>
      </w:pPr>
    </w:p>
    <w:p w14:paraId="2B81C28B" w14:textId="77777777" w:rsidR="003D2DE1" w:rsidRPr="00E05713" w:rsidRDefault="00176380" w:rsidP="00122218">
      <w:pPr>
        <w:pStyle w:val="ListParagraph"/>
        <w:numPr>
          <w:ilvl w:val="1"/>
          <w:numId w:val="1"/>
        </w:numPr>
        <w:rPr>
          <w:sz w:val="22"/>
          <w:szCs w:val="22"/>
          <w:lang w:val="en-GB"/>
        </w:rPr>
      </w:pPr>
      <w:r w:rsidRPr="00E05713">
        <w:rPr>
          <w:sz w:val="22"/>
          <w:szCs w:val="22"/>
          <w:lang w:val="en-GB"/>
        </w:rPr>
        <w:t xml:space="preserve">Install the flow meter on the front panel and affix with the provided screws. Install 1 NPT to </w:t>
      </w:r>
      <w:r w:rsidR="00F870C8" w:rsidRPr="00E05713">
        <w:rPr>
          <w:sz w:val="22"/>
          <w:szCs w:val="22"/>
          <w:lang w:val="en-GB"/>
        </w:rPr>
        <w:t>½</w:t>
      </w:r>
      <w:r w:rsidRPr="00E05713">
        <w:rPr>
          <w:sz w:val="22"/>
          <w:szCs w:val="22"/>
          <w:lang w:val="en-GB"/>
        </w:rPr>
        <w:t xml:space="preserve"> NPT reducing fittings on the flow meter inlet and outlet ports. Install ½ NPT to 0.5 in. inner diameter barbed fitting adapters to those fittings.</w:t>
      </w:r>
    </w:p>
    <w:p w14:paraId="2C11130F" w14:textId="77777777" w:rsidR="00176380" w:rsidRPr="00E05713" w:rsidRDefault="00176380" w:rsidP="00176380">
      <w:pPr>
        <w:pStyle w:val="ListParagraph"/>
        <w:rPr>
          <w:sz w:val="22"/>
          <w:szCs w:val="22"/>
          <w:lang w:val="en-GB"/>
        </w:rPr>
      </w:pPr>
    </w:p>
    <w:p w14:paraId="2614E1A5" w14:textId="0C290055" w:rsidR="00176380" w:rsidRPr="00E05713" w:rsidRDefault="00176380" w:rsidP="00122218">
      <w:pPr>
        <w:pStyle w:val="ListParagraph"/>
        <w:numPr>
          <w:ilvl w:val="1"/>
          <w:numId w:val="1"/>
        </w:numPr>
        <w:rPr>
          <w:sz w:val="22"/>
          <w:szCs w:val="22"/>
          <w:lang w:val="en-GB"/>
        </w:rPr>
      </w:pPr>
      <w:r w:rsidRPr="00E05713">
        <w:rPr>
          <w:sz w:val="22"/>
          <w:szCs w:val="22"/>
          <w:lang w:val="en-GB"/>
        </w:rPr>
        <w:t xml:space="preserve">Install a 0.5 in. ID and a 0.75 in. ID barbed fitting onto the gate valve (flow rate control). Connect the barbed fitting to the submersible pump with a ~20 cm length of tubing so </w:t>
      </w:r>
      <w:r w:rsidRPr="00E05713">
        <w:rPr>
          <w:sz w:val="22"/>
          <w:szCs w:val="22"/>
          <w:lang w:val="en-GB"/>
        </w:rPr>
        <w:lastRenderedPageBreak/>
        <w:t xml:space="preserve">that the valve handle lines up with the hole on the top right of the acrylic enclosure (Fig. </w:t>
      </w:r>
      <w:r w:rsidR="0092715A" w:rsidRPr="00E05713">
        <w:rPr>
          <w:sz w:val="22"/>
          <w:szCs w:val="22"/>
          <w:lang w:val="en-GB"/>
        </w:rPr>
        <w:t>3</w:t>
      </w:r>
      <w:r w:rsidR="00F870C8" w:rsidRPr="00E05713">
        <w:rPr>
          <w:sz w:val="22"/>
          <w:szCs w:val="22"/>
          <w:lang w:val="en-GB"/>
        </w:rPr>
        <w:t>b-c</w:t>
      </w:r>
      <w:r w:rsidRPr="00E05713">
        <w:rPr>
          <w:sz w:val="22"/>
          <w:szCs w:val="22"/>
          <w:lang w:val="en-GB"/>
        </w:rPr>
        <w:t>).</w:t>
      </w:r>
    </w:p>
    <w:p w14:paraId="0A213D74" w14:textId="77777777" w:rsidR="00176380" w:rsidRPr="00E05713" w:rsidRDefault="00176380" w:rsidP="00176380">
      <w:pPr>
        <w:pStyle w:val="ListParagraph"/>
        <w:rPr>
          <w:sz w:val="22"/>
          <w:szCs w:val="22"/>
          <w:lang w:val="en-GB"/>
        </w:rPr>
      </w:pPr>
    </w:p>
    <w:p w14:paraId="383F3BB2" w14:textId="1BFE74B4" w:rsidR="00176380" w:rsidRPr="00E05713" w:rsidRDefault="00797DE2" w:rsidP="00122218">
      <w:pPr>
        <w:pStyle w:val="ListParagraph"/>
        <w:numPr>
          <w:ilvl w:val="1"/>
          <w:numId w:val="1"/>
        </w:numPr>
        <w:rPr>
          <w:sz w:val="22"/>
          <w:szCs w:val="22"/>
          <w:lang w:val="en-GB"/>
        </w:rPr>
      </w:pPr>
      <w:r w:rsidRPr="00E05713">
        <w:rPr>
          <w:sz w:val="22"/>
          <w:szCs w:val="22"/>
          <w:lang w:val="en-GB"/>
        </w:rPr>
        <w:t>Insert the pump into the lower reservoir, and install the valve so that the valve stem passes through the mounting hole and the handle is outside the enclosure</w:t>
      </w:r>
      <w:r w:rsidR="00F870C8" w:rsidRPr="00E05713">
        <w:rPr>
          <w:sz w:val="22"/>
          <w:szCs w:val="22"/>
          <w:lang w:val="en-GB"/>
        </w:rPr>
        <w:t xml:space="preserve"> (Fig. </w:t>
      </w:r>
      <w:r w:rsidR="0092715A" w:rsidRPr="00E05713">
        <w:rPr>
          <w:sz w:val="22"/>
          <w:szCs w:val="22"/>
          <w:lang w:val="en-GB"/>
        </w:rPr>
        <w:t>3</w:t>
      </w:r>
      <w:r w:rsidR="00F870C8" w:rsidRPr="00E05713">
        <w:rPr>
          <w:sz w:val="22"/>
          <w:szCs w:val="22"/>
          <w:lang w:val="en-GB"/>
        </w:rPr>
        <w:t>c)</w:t>
      </w:r>
      <w:r w:rsidRPr="00E05713">
        <w:rPr>
          <w:sz w:val="22"/>
          <w:szCs w:val="22"/>
          <w:lang w:val="en-GB"/>
        </w:rPr>
        <w:t>.</w:t>
      </w:r>
    </w:p>
    <w:p w14:paraId="6CE1EA1D" w14:textId="77777777" w:rsidR="00797DE2" w:rsidRPr="00E05713" w:rsidRDefault="00797DE2" w:rsidP="00797DE2">
      <w:pPr>
        <w:pStyle w:val="ListParagraph"/>
        <w:rPr>
          <w:sz w:val="22"/>
          <w:szCs w:val="22"/>
          <w:lang w:val="en-GB"/>
        </w:rPr>
      </w:pPr>
    </w:p>
    <w:p w14:paraId="1E471873" w14:textId="332E5440" w:rsidR="0068418E" w:rsidRPr="00E05713" w:rsidRDefault="0068418E">
      <w:pPr>
        <w:pStyle w:val="ListParagraph"/>
        <w:numPr>
          <w:ilvl w:val="1"/>
          <w:numId w:val="1"/>
        </w:numPr>
        <w:rPr>
          <w:sz w:val="22"/>
          <w:szCs w:val="22"/>
          <w:lang w:val="en-GB"/>
        </w:rPr>
      </w:pPr>
      <w:r w:rsidRPr="00E05713">
        <w:rPr>
          <w:sz w:val="22"/>
          <w:szCs w:val="22"/>
          <w:lang w:val="en-GB"/>
        </w:rPr>
        <w:t>Insert a vertical acrylic panel near the inlet portion of the flow facility so that there is approximately a 5.0 mm opening below it (Fig.</w:t>
      </w:r>
      <w:r w:rsidR="0092715A" w:rsidRPr="00E05713">
        <w:rPr>
          <w:sz w:val="22"/>
          <w:szCs w:val="22"/>
          <w:lang w:val="en-GB"/>
        </w:rPr>
        <w:t xml:space="preserve"> 3</w:t>
      </w:r>
      <w:r w:rsidRPr="00E05713">
        <w:rPr>
          <w:sz w:val="22"/>
          <w:szCs w:val="22"/>
          <w:lang w:val="en-GB"/>
        </w:rPr>
        <w:t xml:space="preserve">b-c). This component will act as the </w:t>
      </w:r>
      <w:r w:rsidRPr="00E05713">
        <w:rPr>
          <w:i/>
          <w:sz w:val="22"/>
          <w:szCs w:val="22"/>
          <w:lang w:val="en-GB"/>
        </w:rPr>
        <w:t>sluice gate</w:t>
      </w:r>
      <w:r w:rsidRPr="00E05713">
        <w:rPr>
          <w:sz w:val="22"/>
          <w:szCs w:val="22"/>
          <w:lang w:val="en-GB"/>
        </w:rPr>
        <w:t>, and can be raised and lowered to control flow from the upper reservoir to the channel.</w:t>
      </w:r>
    </w:p>
    <w:p w14:paraId="1313C21B" w14:textId="77777777" w:rsidR="0068418E" w:rsidRPr="00E05713" w:rsidRDefault="0068418E" w:rsidP="00990874">
      <w:pPr>
        <w:pStyle w:val="ListParagraph"/>
        <w:rPr>
          <w:sz w:val="22"/>
          <w:szCs w:val="22"/>
          <w:lang w:val="en-GB"/>
        </w:rPr>
      </w:pPr>
    </w:p>
    <w:p w14:paraId="31DF3B32" w14:textId="3FC0E7F3" w:rsidR="00797DE2" w:rsidRPr="00E05713" w:rsidRDefault="00797DE2">
      <w:pPr>
        <w:pStyle w:val="ListParagraph"/>
        <w:numPr>
          <w:ilvl w:val="1"/>
          <w:numId w:val="1"/>
        </w:numPr>
        <w:rPr>
          <w:sz w:val="22"/>
          <w:szCs w:val="22"/>
          <w:lang w:val="en-GB"/>
        </w:rPr>
      </w:pPr>
      <w:r w:rsidRPr="00E05713">
        <w:rPr>
          <w:sz w:val="22"/>
          <w:szCs w:val="22"/>
          <w:lang w:val="en-GB"/>
        </w:rPr>
        <w:t xml:space="preserve">Fill the upper reservoir loosely with a stainless steel </w:t>
      </w:r>
      <w:r w:rsidR="00B46A89" w:rsidRPr="00E05713">
        <w:rPr>
          <w:sz w:val="22"/>
          <w:szCs w:val="22"/>
          <w:lang w:val="en-GB"/>
        </w:rPr>
        <w:t xml:space="preserve">wool </w:t>
      </w:r>
      <w:r w:rsidRPr="00E05713">
        <w:rPr>
          <w:sz w:val="22"/>
          <w:szCs w:val="22"/>
          <w:lang w:val="en-GB"/>
        </w:rPr>
        <w:t>scouring pad. This helps distribute inlet water flow evenly across the channel.</w:t>
      </w:r>
    </w:p>
    <w:p w14:paraId="5BEEACED" w14:textId="77777777" w:rsidR="00176380" w:rsidRPr="00E05713" w:rsidRDefault="00176380" w:rsidP="00176380">
      <w:pPr>
        <w:pStyle w:val="ListParagraph"/>
        <w:ind w:left="1440" w:firstLine="0"/>
        <w:rPr>
          <w:sz w:val="22"/>
          <w:szCs w:val="22"/>
        </w:rPr>
      </w:pPr>
    </w:p>
    <w:p w14:paraId="6E6CF00A" w14:textId="77777777" w:rsidR="00D73036" w:rsidRPr="00E05713" w:rsidRDefault="00797DE2" w:rsidP="00B25D98">
      <w:pPr>
        <w:pStyle w:val="ListParagraph"/>
        <w:numPr>
          <w:ilvl w:val="1"/>
          <w:numId w:val="1"/>
        </w:numPr>
        <w:rPr>
          <w:sz w:val="22"/>
          <w:szCs w:val="22"/>
        </w:rPr>
      </w:pPr>
      <w:r w:rsidRPr="00E05713">
        <w:rPr>
          <w:sz w:val="22"/>
          <w:szCs w:val="22"/>
          <w:lang w:val="en-GB"/>
        </w:rPr>
        <w:t xml:space="preserve">Connect the valve outlet to the flow meter inlet with a length of soft plastic tubing. Connect the flow meter </w:t>
      </w:r>
      <w:r w:rsidR="00F870C8" w:rsidRPr="00E05713">
        <w:rPr>
          <w:sz w:val="22"/>
          <w:szCs w:val="22"/>
          <w:lang w:val="en-GB"/>
        </w:rPr>
        <w:t>outlet</w:t>
      </w:r>
      <w:r w:rsidRPr="00E05713">
        <w:rPr>
          <w:sz w:val="22"/>
          <w:szCs w:val="22"/>
          <w:lang w:val="en-GB"/>
        </w:rPr>
        <w:t xml:space="preserve"> to the upper reservoir with plastic tubing. </w:t>
      </w:r>
      <w:r w:rsidR="00D73036" w:rsidRPr="00E05713">
        <w:rPr>
          <w:sz w:val="22"/>
          <w:szCs w:val="22"/>
          <w:lang w:val="en-GB"/>
        </w:rPr>
        <w:t xml:space="preserve">Ensure that the tubing inlet to the upper reservoir is well anchored so that it does </w:t>
      </w:r>
      <w:r w:rsidR="00F870C8" w:rsidRPr="00E05713">
        <w:rPr>
          <w:sz w:val="22"/>
          <w:szCs w:val="22"/>
          <w:lang w:val="en-GB"/>
        </w:rPr>
        <w:t xml:space="preserve">not </w:t>
      </w:r>
      <w:r w:rsidR="00D73036" w:rsidRPr="00E05713">
        <w:rPr>
          <w:sz w:val="22"/>
          <w:szCs w:val="22"/>
          <w:lang w:val="en-GB"/>
        </w:rPr>
        <w:t>swing out when the pump is turned on.</w:t>
      </w:r>
    </w:p>
    <w:p w14:paraId="644197B5" w14:textId="77777777" w:rsidR="00D73036" w:rsidRPr="00E05713" w:rsidRDefault="00D73036" w:rsidP="00D73036">
      <w:pPr>
        <w:pStyle w:val="ListParagraph"/>
        <w:rPr>
          <w:sz w:val="22"/>
          <w:szCs w:val="22"/>
          <w:lang w:val="en-GB"/>
        </w:rPr>
      </w:pPr>
    </w:p>
    <w:p w14:paraId="4365E022" w14:textId="77777777" w:rsidR="00B25D98" w:rsidRPr="00E05713" w:rsidRDefault="00797DE2" w:rsidP="00B25D98">
      <w:pPr>
        <w:pStyle w:val="ListParagraph"/>
        <w:numPr>
          <w:ilvl w:val="1"/>
          <w:numId w:val="1"/>
        </w:numPr>
        <w:rPr>
          <w:sz w:val="22"/>
          <w:szCs w:val="22"/>
        </w:rPr>
      </w:pPr>
      <w:r w:rsidRPr="00E05713">
        <w:rPr>
          <w:sz w:val="22"/>
          <w:szCs w:val="22"/>
          <w:lang w:val="en-GB"/>
        </w:rPr>
        <w:t>Fill the lower reservoir with water.</w:t>
      </w:r>
    </w:p>
    <w:p w14:paraId="365448FA" w14:textId="77777777" w:rsidR="00B25D98" w:rsidRPr="00E05713" w:rsidRDefault="00B25D98" w:rsidP="00B25D98">
      <w:pPr>
        <w:pStyle w:val="ListParagraph"/>
        <w:rPr>
          <w:sz w:val="22"/>
          <w:szCs w:val="22"/>
        </w:rPr>
      </w:pPr>
    </w:p>
    <w:p w14:paraId="5A806361" w14:textId="77777777" w:rsidR="00B25D98" w:rsidRPr="00E05713" w:rsidRDefault="00B25D98" w:rsidP="00B25D98">
      <w:pPr>
        <w:pStyle w:val="ListParagraph"/>
        <w:numPr>
          <w:ilvl w:val="0"/>
          <w:numId w:val="1"/>
        </w:numPr>
        <w:rPr>
          <w:sz w:val="22"/>
          <w:szCs w:val="22"/>
          <w:lang w:val="en-GB"/>
        </w:rPr>
      </w:pPr>
      <w:r w:rsidRPr="00E05713">
        <w:rPr>
          <w:sz w:val="22"/>
          <w:szCs w:val="22"/>
        </w:rPr>
        <w:t>Performing experiment</w:t>
      </w:r>
    </w:p>
    <w:p w14:paraId="0A7161CC" w14:textId="77777777" w:rsidR="00B25D98" w:rsidRPr="00E05713" w:rsidRDefault="00B25D98" w:rsidP="00B25D98">
      <w:pPr>
        <w:pStyle w:val="ListParagraph"/>
        <w:ind w:firstLine="0"/>
        <w:rPr>
          <w:sz w:val="22"/>
          <w:szCs w:val="22"/>
          <w:lang w:val="en-GB"/>
        </w:rPr>
      </w:pPr>
    </w:p>
    <w:p w14:paraId="3AC1959E" w14:textId="20038D12" w:rsidR="00B25D98" w:rsidRPr="00E05713" w:rsidRDefault="000507F4" w:rsidP="00B25D98">
      <w:pPr>
        <w:pStyle w:val="ListParagraph"/>
        <w:numPr>
          <w:ilvl w:val="1"/>
          <w:numId w:val="1"/>
        </w:numPr>
        <w:rPr>
          <w:sz w:val="22"/>
          <w:szCs w:val="22"/>
        </w:rPr>
      </w:pPr>
      <w:r w:rsidRPr="00E05713">
        <w:rPr>
          <w:sz w:val="22"/>
          <w:szCs w:val="22"/>
          <w:lang w:val="en-GB"/>
        </w:rPr>
        <w:t>Measure the gap height underneath the gate using a ruler</w:t>
      </w:r>
      <w:r w:rsidR="00E42C05" w:rsidRPr="00E05713">
        <w:rPr>
          <w:sz w:val="22"/>
          <w:szCs w:val="22"/>
          <w:lang w:val="en-GB"/>
        </w:rPr>
        <w:t xml:space="preserve">, and denote the value as </w:t>
      </w:r>
      <w:r w:rsidRPr="00E05713">
        <w:rPr>
          <w:i/>
          <w:sz w:val="22"/>
          <w:szCs w:val="22"/>
          <w:lang w:val="en-GB"/>
        </w:rPr>
        <w:t>H</w:t>
      </w:r>
      <w:r w:rsidRPr="00E05713">
        <w:rPr>
          <w:sz w:val="22"/>
          <w:szCs w:val="22"/>
          <w:vertAlign w:val="subscript"/>
          <w:lang w:val="en-GB"/>
        </w:rPr>
        <w:t>1</w:t>
      </w:r>
      <w:r w:rsidRPr="00E05713">
        <w:rPr>
          <w:sz w:val="22"/>
          <w:szCs w:val="22"/>
          <w:lang w:val="en-GB"/>
        </w:rPr>
        <w:t>.</w:t>
      </w:r>
    </w:p>
    <w:p w14:paraId="2F95A551" w14:textId="77777777" w:rsidR="00B25D98" w:rsidRPr="00E05713" w:rsidRDefault="00B25D98" w:rsidP="001960F2">
      <w:pPr>
        <w:pStyle w:val="ListParagraph"/>
        <w:ind w:left="1440" w:firstLine="0"/>
        <w:rPr>
          <w:sz w:val="22"/>
          <w:szCs w:val="22"/>
        </w:rPr>
      </w:pPr>
    </w:p>
    <w:p w14:paraId="1AF3E2E1" w14:textId="77777777" w:rsidR="00D34099" w:rsidRPr="00E05713" w:rsidRDefault="000507F4" w:rsidP="00797DE2">
      <w:pPr>
        <w:pStyle w:val="ListParagraph"/>
        <w:numPr>
          <w:ilvl w:val="1"/>
          <w:numId w:val="1"/>
        </w:numPr>
        <w:rPr>
          <w:sz w:val="22"/>
          <w:szCs w:val="22"/>
        </w:rPr>
      </w:pPr>
      <w:r w:rsidRPr="00E05713">
        <w:rPr>
          <w:sz w:val="22"/>
          <w:szCs w:val="22"/>
          <w:lang w:val="en-GB"/>
        </w:rPr>
        <w:t xml:space="preserve">Turn on the pump, and adjust the flow rate using the valve to </w:t>
      </w:r>
      <w:r w:rsidR="00F870C8" w:rsidRPr="00E05713">
        <w:rPr>
          <w:sz w:val="22"/>
          <w:szCs w:val="22"/>
          <w:lang w:val="en-GB"/>
        </w:rPr>
        <w:t>various</w:t>
      </w:r>
      <w:r w:rsidRPr="00E05713">
        <w:rPr>
          <w:sz w:val="22"/>
          <w:szCs w:val="22"/>
          <w:lang w:val="en-GB"/>
        </w:rPr>
        <w:t xml:space="preserve"> flow rates (5 – 15 l min</w:t>
      </w:r>
      <w:r w:rsidRPr="00E05713">
        <w:rPr>
          <w:sz w:val="22"/>
          <w:szCs w:val="22"/>
          <w:vertAlign w:val="superscript"/>
          <w:lang w:val="en-GB"/>
        </w:rPr>
        <w:t>-1</w:t>
      </w:r>
      <w:r w:rsidR="00D73036" w:rsidRPr="00E05713">
        <w:rPr>
          <w:sz w:val="22"/>
          <w:szCs w:val="22"/>
          <w:lang w:val="en-GB"/>
        </w:rPr>
        <w:t>). Use a ruler to measure the liquid depth downstream from the gate (</w:t>
      </w:r>
      <w:r w:rsidR="00D73036" w:rsidRPr="00E05713">
        <w:rPr>
          <w:i/>
          <w:sz w:val="22"/>
          <w:szCs w:val="22"/>
          <w:lang w:val="en-GB"/>
        </w:rPr>
        <w:t>H</w:t>
      </w:r>
      <w:r w:rsidR="00D73036" w:rsidRPr="00E05713">
        <w:rPr>
          <w:sz w:val="22"/>
          <w:szCs w:val="22"/>
          <w:vertAlign w:val="subscript"/>
          <w:lang w:val="en-GB"/>
        </w:rPr>
        <w:t>2</w:t>
      </w:r>
      <w:r w:rsidR="00D73036" w:rsidRPr="00E05713">
        <w:rPr>
          <w:sz w:val="22"/>
          <w:szCs w:val="22"/>
          <w:lang w:val="en-GB"/>
        </w:rPr>
        <w:t>) for each case</w:t>
      </w:r>
      <w:r w:rsidR="00D34099" w:rsidRPr="00E05713">
        <w:rPr>
          <w:sz w:val="22"/>
          <w:szCs w:val="22"/>
          <w:lang w:val="en-GB"/>
        </w:rPr>
        <w:t>.</w:t>
      </w:r>
    </w:p>
    <w:p w14:paraId="19538C09" w14:textId="77777777" w:rsidR="00D34099" w:rsidRPr="00E05713" w:rsidRDefault="00D34099" w:rsidP="00D34099">
      <w:pPr>
        <w:pStyle w:val="ListParagraph"/>
        <w:rPr>
          <w:sz w:val="22"/>
          <w:szCs w:val="22"/>
          <w:lang w:val="en-GB"/>
        </w:rPr>
      </w:pPr>
    </w:p>
    <w:p w14:paraId="352FF4E2" w14:textId="4347AA67" w:rsidR="002F29D0" w:rsidRPr="00E05713" w:rsidRDefault="00F870C8" w:rsidP="00D34099">
      <w:pPr>
        <w:pStyle w:val="ListParagraph"/>
        <w:numPr>
          <w:ilvl w:val="1"/>
          <w:numId w:val="1"/>
        </w:numPr>
        <w:rPr>
          <w:sz w:val="22"/>
          <w:szCs w:val="22"/>
        </w:rPr>
      </w:pPr>
      <w:r w:rsidRPr="00E05713">
        <w:rPr>
          <w:sz w:val="22"/>
          <w:szCs w:val="22"/>
          <w:lang w:val="en-GB"/>
        </w:rPr>
        <w:t xml:space="preserve">Qualitatively observe the </w:t>
      </w:r>
      <w:r w:rsidR="0068418E" w:rsidRPr="00E05713">
        <w:rPr>
          <w:sz w:val="22"/>
          <w:szCs w:val="22"/>
          <w:lang w:val="en-GB"/>
        </w:rPr>
        <w:t>shape</w:t>
      </w:r>
      <w:r w:rsidR="009E0D96" w:rsidRPr="00E05713">
        <w:rPr>
          <w:sz w:val="22"/>
          <w:szCs w:val="22"/>
          <w:lang w:val="en-GB"/>
        </w:rPr>
        <w:t>s</w:t>
      </w:r>
      <w:r w:rsidR="0068418E" w:rsidRPr="00E05713">
        <w:rPr>
          <w:sz w:val="22"/>
          <w:szCs w:val="22"/>
          <w:lang w:val="en-GB"/>
        </w:rPr>
        <w:t xml:space="preserve"> of the </w:t>
      </w:r>
      <w:r w:rsidR="00D34099" w:rsidRPr="00E05713">
        <w:rPr>
          <w:sz w:val="22"/>
          <w:szCs w:val="22"/>
          <w:lang w:val="en-GB"/>
        </w:rPr>
        <w:t>hydraulic jump</w:t>
      </w:r>
      <w:r w:rsidR="009E0D96" w:rsidRPr="00E05713">
        <w:rPr>
          <w:sz w:val="22"/>
          <w:szCs w:val="22"/>
          <w:lang w:val="en-GB"/>
        </w:rPr>
        <w:t>s</w:t>
      </w:r>
      <w:r w:rsidR="00D34099" w:rsidRPr="00E05713">
        <w:rPr>
          <w:sz w:val="22"/>
          <w:szCs w:val="22"/>
          <w:lang w:val="en-GB"/>
        </w:rPr>
        <w:t xml:space="preserve"> that form at different flow rates. </w:t>
      </w:r>
      <w:r w:rsidR="00D73036" w:rsidRPr="00E05713">
        <w:rPr>
          <w:sz w:val="22"/>
          <w:szCs w:val="22"/>
          <w:lang w:val="en-GB"/>
        </w:rPr>
        <w:t xml:space="preserve">Watch for the </w:t>
      </w:r>
      <w:r w:rsidR="00370FC4" w:rsidRPr="00E05713">
        <w:rPr>
          <w:sz w:val="22"/>
          <w:szCs w:val="22"/>
          <w:lang w:val="en-GB"/>
        </w:rPr>
        <w:t xml:space="preserve">minimum </w:t>
      </w:r>
      <w:r w:rsidR="00D73036" w:rsidRPr="00E05713">
        <w:rPr>
          <w:sz w:val="22"/>
          <w:szCs w:val="22"/>
          <w:lang w:val="en-GB"/>
        </w:rPr>
        <w:t>threshold flow rate for formation of a hydraulic jump.</w:t>
      </w:r>
      <w:r w:rsidR="0068418E" w:rsidRPr="00E05713">
        <w:rPr>
          <w:sz w:val="22"/>
          <w:szCs w:val="22"/>
          <w:lang w:val="en-GB"/>
        </w:rPr>
        <w:t xml:space="preserve"> Sharper, greater amplitude (</w:t>
      </w:r>
      <w:r w:rsidR="0068418E" w:rsidRPr="00E05713">
        <w:rPr>
          <w:i/>
          <w:sz w:val="22"/>
          <w:szCs w:val="22"/>
          <w:lang w:val="en-GB"/>
        </w:rPr>
        <w:t>H</w:t>
      </w:r>
      <w:r w:rsidR="0068418E" w:rsidRPr="00E05713">
        <w:rPr>
          <w:sz w:val="22"/>
          <w:szCs w:val="22"/>
          <w:vertAlign w:val="subscript"/>
          <w:lang w:val="en-GB"/>
        </w:rPr>
        <w:t xml:space="preserve">2 </w:t>
      </w:r>
      <w:r w:rsidR="0068418E" w:rsidRPr="00E05713">
        <w:rPr>
          <w:sz w:val="22"/>
          <w:szCs w:val="22"/>
          <w:lang w:val="en-GB"/>
        </w:rPr>
        <w:t xml:space="preserve">– </w:t>
      </w:r>
      <w:r w:rsidR="0068418E" w:rsidRPr="00E05713">
        <w:rPr>
          <w:i/>
          <w:sz w:val="22"/>
          <w:szCs w:val="22"/>
          <w:lang w:val="en-GB"/>
        </w:rPr>
        <w:t>H</w:t>
      </w:r>
      <w:r w:rsidR="0068418E" w:rsidRPr="00E05713">
        <w:rPr>
          <w:sz w:val="22"/>
          <w:szCs w:val="22"/>
          <w:vertAlign w:val="subscript"/>
          <w:lang w:val="en-GB"/>
        </w:rPr>
        <w:t>1</w:t>
      </w:r>
      <w:r w:rsidR="0068418E" w:rsidRPr="00E05713">
        <w:rPr>
          <w:sz w:val="22"/>
          <w:szCs w:val="22"/>
          <w:lang w:val="en-GB"/>
        </w:rPr>
        <w:t>)</w:t>
      </w:r>
      <w:r w:rsidR="009E0D96" w:rsidRPr="00E05713">
        <w:rPr>
          <w:sz w:val="22"/>
          <w:szCs w:val="22"/>
          <w:lang w:val="en-GB"/>
        </w:rPr>
        <w:t>,</w:t>
      </w:r>
      <w:r w:rsidR="0068418E" w:rsidRPr="00E05713">
        <w:rPr>
          <w:sz w:val="22"/>
          <w:szCs w:val="22"/>
          <w:lang w:val="en-GB"/>
        </w:rPr>
        <w:t xml:space="preserve"> jumps should occur at higher flow rates.</w:t>
      </w:r>
    </w:p>
    <w:p w14:paraId="0BD2641C" w14:textId="77777777" w:rsidR="00E67768" w:rsidRPr="00E05713" w:rsidRDefault="00E67768" w:rsidP="006E4CF9">
      <w:pPr>
        <w:pStyle w:val="ListParagraph"/>
        <w:ind w:left="1440" w:firstLine="0"/>
        <w:rPr>
          <w:sz w:val="22"/>
          <w:szCs w:val="22"/>
        </w:rPr>
      </w:pPr>
    </w:p>
    <w:p w14:paraId="21575021" w14:textId="77777777" w:rsidR="005A61DA" w:rsidRPr="00E05713" w:rsidRDefault="002F29D0" w:rsidP="00111F28">
      <w:pPr>
        <w:pStyle w:val="ListParagraph"/>
        <w:numPr>
          <w:ilvl w:val="0"/>
          <w:numId w:val="1"/>
        </w:numPr>
        <w:rPr>
          <w:sz w:val="22"/>
          <w:szCs w:val="22"/>
          <w:lang w:val="en-GB"/>
        </w:rPr>
      </w:pPr>
      <w:r w:rsidRPr="00E05713">
        <w:rPr>
          <w:sz w:val="22"/>
          <w:szCs w:val="22"/>
        </w:rPr>
        <w:t>Data Analysis</w:t>
      </w:r>
    </w:p>
    <w:p w14:paraId="2DA9C02E" w14:textId="77777777" w:rsidR="005A61DA" w:rsidRPr="00E05713" w:rsidRDefault="005A61DA" w:rsidP="00111F28">
      <w:pPr>
        <w:pStyle w:val="ListParagraph"/>
        <w:rPr>
          <w:sz w:val="22"/>
          <w:szCs w:val="22"/>
          <w:lang w:val="en-GB"/>
        </w:rPr>
      </w:pPr>
    </w:p>
    <w:p w14:paraId="643E7568" w14:textId="77777777" w:rsidR="00E67768" w:rsidRPr="00E05713" w:rsidRDefault="00557B79" w:rsidP="00625B37">
      <w:pPr>
        <w:pStyle w:val="ListParagraph"/>
        <w:numPr>
          <w:ilvl w:val="1"/>
          <w:numId w:val="1"/>
        </w:numPr>
        <w:rPr>
          <w:sz w:val="22"/>
          <w:szCs w:val="22"/>
        </w:rPr>
      </w:pPr>
      <w:r w:rsidRPr="00E05713">
        <w:rPr>
          <w:sz w:val="22"/>
          <w:szCs w:val="22"/>
        </w:rPr>
        <w:t>F</w:t>
      </w:r>
      <w:r w:rsidR="00D34099" w:rsidRPr="00E05713">
        <w:rPr>
          <w:sz w:val="22"/>
          <w:szCs w:val="22"/>
        </w:rPr>
        <w:t>or each flow rate case, calculate the inlet velocity</w:t>
      </w:r>
      <w:r w:rsidR="00E42C05" w:rsidRPr="00E05713">
        <w:rPr>
          <w:sz w:val="22"/>
          <w:szCs w:val="22"/>
        </w:rPr>
        <w:t xml:space="preserve">, </w:t>
      </w:r>
      <w:r w:rsidR="00E42C05" w:rsidRPr="00E05713">
        <w:rPr>
          <w:i/>
          <w:sz w:val="22"/>
          <w:szCs w:val="22"/>
        </w:rPr>
        <w:t>V</w:t>
      </w:r>
      <w:r w:rsidR="00E42C05" w:rsidRPr="00E05713">
        <w:rPr>
          <w:sz w:val="22"/>
          <w:szCs w:val="22"/>
          <w:vertAlign w:val="subscript"/>
        </w:rPr>
        <w:t>1</w:t>
      </w:r>
      <w:r w:rsidR="00E42C05" w:rsidRPr="00E05713">
        <w:rPr>
          <w:sz w:val="22"/>
          <w:szCs w:val="22"/>
        </w:rPr>
        <w:t xml:space="preserve">, from the volumetric flow rate.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r>
          <w:rPr>
            <w:rFonts w:ascii="Cambria Math" w:hAnsi="Cambria Math"/>
            <w:sz w:val="22"/>
            <w:szCs w:val="22"/>
          </w:rPr>
          <m:t>=</m:t>
        </m:r>
        <m:f>
          <m:fPr>
            <m:type m:val="lin"/>
            <m:ctrlPr>
              <w:rPr>
                <w:rFonts w:ascii="Cambria Math" w:hAnsi="Cambria Math"/>
                <w:i/>
                <w:sz w:val="22"/>
                <w:szCs w:val="22"/>
              </w:rPr>
            </m:ctrlPr>
          </m:fPr>
          <m:num>
            <m:acc>
              <m:accPr>
                <m:chr m:val="̇"/>
                <m:ctrlPr>
                  <w:rPr>
                    <w:rFonts w:ascii="Cambria Math" w:hAnsi="Cambria Math"/>
                    <w:i/>
                    <w:strike/>
                    <w:sz w:val="22"/>
                    <w:szCs w:val="22"/>
                  </w:rPr>
                </m:ctrlPr>
              </m:accPr>
              <m:e>
                <m:r>
                  <w:rPr>
                    <w:rFonts w:ascii="Cambria Math" w:hAnsi="Cambria Math"/>
                    <w:strike/>
                    <w:sz w:val="22"/>
                    <w:szCs w:val="22"/>
                  </w:rPr>
                  <m:t>V</m:t>
                </m:r>
              </m:e>
            </m:acc>
          </m:num>
          <m:den>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m:t>
                    </m:r>
                  </m:sub>
                </m:sSub>
                <m:r>
                  <w:rPr>
                    <w:rFonts w:ascii="Cambria Math" w:hAnsi="Cambria Math"/>
                    <w:sz w:val="22"/>
                    <w:szCs w:val="22"/>
                  </w:rPr>
                  <m:t>W</m:t>
                </m:r>
              </m:e>
            </m:d>
          </m:den>
        </m:f>
      </m:oMath>
      <w:r w:rsidR="00D34099" w:rsidRPr="00E05713">
        <w:rPr>
          <w:sz w:val="22"/>
          <w:szCs w:val="22"/>
        </w:rPr>
        <w:t xml:space="preserve"> where </w:t>
      </w:r>
      <m:oMath>
        <m:acc>
          <m:accPr>
            <m:chr m:val="̇"/>
            <m:ctrlPr>
              <w:rPr>
                <w:rFonts w:ascii="Cambria Math" w:hAnsi="Cambria Math"/>
                <w:i/>
                <w:strike/>
                <w:sz w:val="22"/>
                <w:szCs w:val="22"/>
              </w:rPr>
            </m:ctrlPr>
          </m:accPr>
          <m:e>
            <m:r>
              <w:rPr>
                <w:rFonts w:ascii="Cambria Math" w:hAnsi="Cambria Math"/>
                <w:strike/>
                <w:sz w:val="22"/>
                <w:szCs w:val="22"/>
              </w:rPr>
              <m:t>V</m:t>
            </m:r>
          </m:e>
        </m:acc>
      </m:oMath>
      <w:r w:rsidR="00D34099" w:rsidRPr="00E05713">
        <w:rPr>
          <w:rFonts w:eastAsiaTheme="minorEastAsia"/>
          <w:sz w:val="22"/>
          <w:szCs w:val="22"/>
        </w:rPr>
        <w:t xml:space="preserve"> </w:t>
      </w:r>
      <w:r w:rsidR="00D34099" w:rsidRPr="00E05713">
        <w:rPr>
          <w:sz w:val="22"/>
          <w:szCs w:val="22"/>
        </w:rPr>
        <w:t xml:space="preserve">is the volume flow rate and </w:t>
      </w:r>
      <w:r w:rsidR="00D34099" w:rsidRPr="00E05713">
        <w:rPr>
          <w:i/>
          <w:sz w:val="22"/>
          <w:szCs w:val="22"/>
        </w:rPr>
        <w:t>W</w:t>
      </w:r>
      <w:r w:rsidR="00D34099" w:rsidRPr="00E05713">
        <w:rPr>
          <w:sz w:val="22"/>
          <w:szCs w:val="22"/>
        </w:rPr>
        <w:t xml:space="preserve"> is the channel width.</w:t>
      </w:r>
    </w:p>
    <w:p w14:paraId="4B2B08AC" w14:textId="77777777" w:rsidR="00D34099" w:rsidRPr="00E05713" w:rsidRDefault="00D34099" w:rsidP="00D34099">
      <w:pPr>
        <w:pStyle w:val="ListParagraph"/>
        <w:ind w:left="1440" w:firstLine="0"/>
        <w:rPr>
          <w:sz w:val="22"/>
          <w:szCs w:val="22"/>
        </w:rPr>
      </w:pPr>
    </w:p>
    <w:p w14:paraId="4CF88BEB" w14:textId="77777777" w:rsidR="00D34099" w:rsidRPr="00E05713" w:rsidRDefault="00D34099" w:rsidP="00625B37">
      <w:pPr>
        <w:pStyle w:val="ListParagraph"/>
        <w:numPr>
          <w:ilvl w:val="1"/>
          <w:numId w:val="1"/>
        </w:numPr>
        <w:rPr>
          <w:sz w:val="22"/>
          <w:szCs w:val="22"/>
        </w:rPr>
      </w:pPr>
      <w:r w:rsidRPr="00E05713">
        <w:rPr>
          <w:sz w:val="22"/>
          <w:szCs w:val="22"/>
        </w:rPr>
        <w:t>Evaluate the inlet Froude number (</w:t>
      </w:r>
      <m:oMath>
        <m:sSub>
          <m:sSubPr>
            <m:ctrlPr>
              <w:rPr>
                <w:rFonts w:ascii="Cambria Math" w:hAnsi="Cambria Math"/>
                <w:sz w:val="22"/>
                <w:szCs w:val="22"/>
              </w:rPr>
            </m:ctrlPr>
          </m:sSubPr>
          <m:e>
            <m:r>
              <m:rPr>
                <m:sty m:val="p"/>
              </m:rPr>
              <w:rPr>
                <w:rFonts w:ascii="Cambria Math" w:hAnsi="Cambria Math"/>
                <w:sz w:val="22"/>
                <w:szCs w:val="22"/>
              </w:rPr>
              <m:t>Fr</m:t>
            </m:r>
          </m:e>
          <m:sub>
            <m:r>
              <w:rPr>
                <w:rFonts w:ascii="Cambria Math" w:hAnsi="Cambria Math"/>
                <w:sz w:val="22"/>
                <w:szCs w:val="22"/>
              </w:rPr>
              <m:t>1</m:t>
            </m:r>
          </m:sub>
        </m:sSub>
        <m:r>
          <w:rPr>
            <w:rFonts w:ascii="Cambria Math" w:hAnsi="Cambria Math"/>
            <w:sz w:val="22"/>
            <w:szCs w:val="22"/>
          </w:rPr>
          <m:t>=</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num>
          <m:den>
            <m:rad>
              <m:radPr>
                <m:degHide m:val="1"/>
                <m:ctrlPr>
                  <w:rPr>
                    <w:rFonts w:ascii="Cambria Math" w:hAnsi="Cambria Math"/>
                    <w:i/>
                    <w:sz w:val="22"/>
                    <w:szCs w:val="22"/>
                  </w:rPr>
                </m:ctrlPr>
              </m:radPr>
              <m:deg/>
              <m:e>
                <m:r>
                  <w:rPr>
                    <w:rFonts w:ascii="Cambria Math" w:hAnsi="Cambria Math"/>
                    <w:sz w:val="22"/>
                    <w:szCs w:val="22"/>
                  </w:rPr>
                  <m:t>g</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1</m:t>
                    </m:r>
                  </m:sub>
                </m:sSub>
              </m:e>
            </m:rad>
          </m:den>
        </m:f>
      </m:oMath>
      <w:r w:rsidRPr="00E05713">
        <w:rPr>
          <w:rFonts w:eastAsiaTheme="minorEastAsia"/>
          <w:sz w:val="22"/>
          <w:szCs w:val="22"/>
        </w:rPr>
        <w:t>) and theoretical downstream liquid depth for each case (Eqn. 4). Compare these values with measured downstream jump depths.</w:t>
      </w:r>
    </w:p>
    <w:p w14:paraId="2057FE60" w14:textId="77777777" w:rsidR="00FE2AA2" w:rsidRPr="00FE2AA2" w:rsidRDefault="00FE2AA2" w:rsidP="00FE2AA2">
      <w:pPr>
        <w:ind w:firstLine="0"/>
        <w:rPr>
          <w:b/>
          <w:sz w:val="22"/>
          <w:szCs w:val="22"/>
        </w:rPr>
      </w:pPr>
      <w:r w:rsidRPr="00FE2AA2">
        <w:rPr>
          <w:b/>
          <w:sz w:val="22"/>
          <w:szCs w:val="22"/>
        </w:rPr>
        <w:t>Figure 3: a. Schematic and dimensions of facility structure. b. Flow diagram of hydraulic jump facility. c. Labeled photograph of experimental facility.</w:t>
      </w:r>
    </w:p>
    <w:p w14:paraId="3020410B" w14:textId="77777777" w:rsidR="007B7211" w:rsidRPr="00E05713" w:rsidRDefault="005A61DA" w:rsidP="007B7211">
      <w:pPr>
        <w:pStyle w:val="Heading1"/>
        <w:ind w:firstLine="0"/>
        <w:rPr>
          <w:sz w:val="22"/>
          <w:szCs w:val="22"/>
        </w:rPr>
      </w:pPr>
      <w:r w:rsidRPr="00E05713">
        <w:rPr>
          <w:sz w:val="22"/>
          <w:szCs w:val="22"/>
        </w:rPr>
        <w:t>Representative Results</w:t>
      </w:r>
    </w:p>
    <w:p w14:paraId="606C133E" w14:textId="77777777" w:rsidR="00144D48" w:rsidRPr="00E05713" w:rsidRDefault="00144D48" w:rsidP="00CA128A">
      <w:pPr>
        <w:rPr>
          <w:sz w:val="22"/>
          <w:szCs w:val="22"/>
        </w:rPr>
      </w:pPr>
      <w:r w:rsidRPr="00E05713">
        <w:rPr>
          <w:sz w:val="22"/>
          <w:szCs w:val="22"/>
        </w:rPr>
        <w:t>Upstream Froude numbers (Fr</w:t>
      </w:r>
      <w:r w:rsidRPr="00E05713">
        <w:rPr>
          <w:sz w:val="22"/>
          <w:szCs w:val="22"/>
          <w:vertAlign w:val="subscript"/>
        </w:rPr>
        <w:t>1</w:t>
      </w:r>
      <w:r w:rsidRPr="00E05713">
        <w:rPr>
          <w:sz w:val="22"/>
          <w:szCs w:val="22"/>
        </w:rPr>
        <w:t>) and measured and theoretical downstream depths are summarized in Table 1.</w:t>
      </w:r>
      <w:r w:rsidR="00171BE8" w:rsidRPr="00E05713">
        <w:rPr>
          <w:sz w:val="22"/>
          <w:szCs w:val="22"/>
        </w:rPr>
        <w:t xml:space="preserve"> The measured threshold inlet flow rate for formation of a hydraulic jump corresponds to Fr</w:t>
      </w:r>
      <w:r w:rsidR="00171BE8" w:rsidRPr="00E05713">
        <w:rPr>
          <w:sz w:val="22"/>
          <w:szCs w:val="22"/>
          <w:vertAlign w:val="subscript"/>
        </w:rPr>
        <w:t>1</w:t>
      </w:r>
      <w:r w:rsidR="00171BE8" w:rsidRPr="00E05713">
        <w:rPr>
          <w:sz w:val="22"/>
          <w:szCs w:val="22"/>
        </w:rPr>
        <w:t xml:space="preserve"> = 0.9 ± 0.3</w:t>
      </w:r>
      <w:r w:rsidR="0097698D" w:rsidRPr="00E05713">
        <w:rPr>
          <w:sz w:val="22"/>
          <w:szCs w:val="22"/>
        </w:rPr>
        <w:t>, which matches the theoretical value of 1. At supercritical flow rates (Fr</w:t>
      </w:r>
      <w:r w:rsidR="0097698D" w:rsidRPr="00E05713">
        <w:rPr>
          <w:sz w:val="22"/>
          <w:szCs w:val="22"/>
          <w:vertAlign w:val="subscript"/>
        </w:rPr>
        <w:t>1</w:t>
      </w:r>
      <w:r w:rsidR="0097698D" w:rsidRPr="00E05713">
        <w:rPr>
          <w:sz w:val="22"/>
          <w:szCs w:val="22"/>
        </w:rPr>
        <w:t xml:space="preserve"> &gt; 1) predicted downstream depths match theoretical values (Eqn. 4) within experimental uncertainty.</w:t>
      </w:r>
    </w:p>
    <w:p w14:paraId="2D2B1FF8" w14:textId="77777777" w:rsidR="00144D48" w:rsidRPr="00E05713" w:rsidRDefault="00144D48" w:rsidP="00144D48">
      <w:pPr>
        <w:spacing w:after="0"/>
        <w:ind w:firstLine="0"/>
        <w:rPr>
          <w:sz w:val="22"/>
          <w:szCs w:val="22"/>
        </w:rPr>
      </w:pPr>
      <w:r w:rsidRPr="00E05713">
        <w:rPr>
          <w:sz w:val="22"/>
          <w:szCs w:val="22"/>
        </w:rPr>
        <w:lastRenderedPageBreak/>
        <w:t>Table 1 – Measured upstream Froude numbers (Fr</w:t>
      </w:r>
      <w:r w:rsidRPr="00E05713">
        <w:rPr>
          <w:sz w:val="22"/>
          <w:szCs w:val="22"/>
          <w:vertAlign w:val="subscript"/>
        </w:rPr>
        <w:t>1</w:t>
      </w:r>
      <w:r w:rsidRPr="00E05713">
        <w:rPr>
          <w:sz w:val="22"/>
          <w:szCs w:val="22"/>
        </w:rPr>
        <w:t xml:space="preserve">) and downstream liquid depths for </w:t>
      </w:r>
      <w:r w:rsidRPr="00E05713">
        <w:rPr>
          <w:i/>
          <w:sz w:val="22"/>
          <w:szCs w:val="22"/>
        </w:rPr>
        <w:t>H</w:t>
      </w:r>
      <w:r w:rsidRPr="00E05713">
        <w:rPr>
          <w:sz w:val="22"/>
          <w:szCs w:val="22"/>
          <w:vertAlign w:val="subscript"/>
        </w:rPr>
        <w:t>1</w:t>
      </w:r>
      <w:r w:rsidRPr="00E05713">
        <w:rPr>
          <w:sz w:val="22"/>
          <w:szCs w:val="22"/>
        </w:rPr>
        <w:t xml:space="preserve"> = 5</w:t>
      </w:r>
      <w:r w:rsidR="00171BE8" w:rsidRPr="00E05713">
        <w:rPr>
          <w:sz w:val="22"/>
          <w:szCs w:val="22"/>
        </w:rPr>
        <w:t xml:space="preserve"> ± 1</w:t>
      </w:r>
      <w:r w:rsidRPr="00E05713">
        <w:rPr>
          <w:sz w:val="22"/>
          <w:szCs w:val="22"/>
        </w:rPr>
        <w:t xml:space="preserve"> mm</w:t>
      </w:r>
    </w:p>
    <w:p w14:paraId="6A763CE4" w14:textId="77777777" w:rsidR="00171BE8" w:rsidRPr="00E05713" w:rsidRDefault="00171BE8" w:rsidP="00144D48">
      <w:pPr>
        <w:spacing w:after="0"/>
        <w:ind w:firstLine="0"/>
        <w:rPr>
          <w:sz w:val="22"/>
          <w:szCs w:val="22"/>
        </w:rPr>
      </w:pPr>
    </w:p>
    <w:tbl>
      <w:tblPr>
        <w:tblStyle w:val="TableGrid"/>
        <w:tblW w:w="8535" w:type="dxa"/>
        <w:jc w:val="center"/>
        <w:tblLook w:val="04A0" w:firstRow="1" w:lastRow="0" w:firstColumn="1" w:lastColumn="0" w:noHBand="0" w:noVBand="1"/>
      </w:tblPr>
      <w:tblGrid>
        <w:gridCol w:w="1245"/>
        <w:gridCol w:w="1545"/>
        <w:gridCol w:w="1739"/>
        <w:gridCol w:w="1414"/>
        <w:gridCol w:w="2592"/>
      </w:tblGrid>
      <w:tr w:rsidR="00144D48" w:rsidRPr="00E05713" w14:paraId="09D33C52" w14:textId="77777777" w:rsidTr="00171BE8">
        <w:trPr>
          <w:jc w:val="center"/>
        </w:trPr>
        <w:tc>
          <w:tcPr>
            <w:tcW w:w="1245" w:type="dxa"/>
            <w:tcBorders>
              <w:top w:val="single" w:sz="12" w:space="0" w:color="auto"/>
              <w:left w:val="single" w:sz="12" w:space="0" w:color="auto"/>
              <w:bottom w:val="single" w:sz="12" w:space="0" w:color="auto"/>
            </w:tcBorders>
          </w:tcPr>
          <w:p w14:paraId="550AE1D3" w14:textId="77777777" w:rsidR="00144D48" w:rsidRPr="00E05713" w:rsidRDefault="00144D48" w:rsidP="00144D48">
            <w:pPr>
              <w:spacing w:after="0"/>
              <w:ind w:firstLine="0"/>
              <w:rPr>
                <w:b/>
                <w:sz w:val="22"/>
                <w:szCs w:val="22"/>
              </w:rPr>
            </w:pPr>
            <w:r w:rsidRPr="00E05713">
              <w:rPr>
                <w:b/>
                <w:sz w:val="22"/>
                <w:szCs w:val="22"/>
              </w:rPr>
              <w:t>Liquid Flow Rate</w:t>
            </w:r>
          </w:p>
          <w:p w14:paraId="1D86442E" w14:textId="77777777" w:rsidR="00144D48" w:rsidRPr="00E05713" w:rsidRDefault="00144D48" w:rsidP="00144D48">
            <w:pPr>
              <w:spacing w:after="0"/>
              <w:ind w:firstLine="0"/>
              <w:rPr>
                <w:b/>
                <w:sz w:val="22"/>
                <w:szCs w:val="22"/>
              </w:rPr>
            </w:pPr>
            <w:r w:rsidRPr="00E05713">
              <w:rPr>
                <w:b/>
                <w:sz w:val="22"/>
                <w:szCs w:val="22"/>
              </w:rPr>
              <w:t>(</w:t>
            </w:r>
            <m:oMath>
              <m:acc>
                <m:accPr>
                  <m:chr m:val="̇"/>
                  <m:ctrlPr>
                    <w:rPr>
                      <w:rFonts w:ascii="Cambria Math" w:hAnsi="Cambria Math"/>
                      <w:i/>
                      <w:strike/>
                      <w:sz w:val="22"/>
                      <w:szCs w:val="22"/>
                    </w:rPr>
                  </m:ctrlPr>
                </m:accPr>
                <m:e>
                  <m:r>
                    <w:rPr>
                      <w:rFonts w:ascii="Cambria Math" w:hAnsi="Cambria Math"/>
                      <w:strike/>
                      <w:sz w:val="22"/>
                      <w:szCs w:val="22"/>
                    </w:rPr>
                    <m:t>V</m:t>
                  </m:r>
                </m:e>
              </m:acc>
            </m:oMath>
            <w:r w:rsidRPr="00E05713">
              <w:rPr>
                <w:rFonts w:eastAsiaTheme="minorEastAsia"/>
                <w:sz w:val="22"/>
                <w:szCs w:val="22"/>
              </w:rPr>
              <w:t>,</w:t>
            </w:r>
            <w:r w:rsidRPr="00E05713">
              <w:rPr>
                <w:b/>
                <w:sz w:val="22"/>
                <w:szCs w:val="22"/>
              </w:rPr>
              <w:t xml:space="preserve"> l min</w:t>
            </w:r>
            <w:r w:rsidRPr="00E05713">
              <w:rPr>
                <w:b/>
                <w:sz w:val="22"/>
                <w:szCs w:val="22"/>
                <w:vertAlign w:val="superscript"/>
              </w:rPr>
              <w:t>-1</w:t>
            </w:r>
            <w:r w:rsidRPr="00E05713">
              <w:rPr>
                <w:b/>
                <w:sz w:val="22"/>
                <w:szCs w:val="22"/>
              </w:rPr>
              <w:t>)</w:t>
            </w:r>
          </w:p>
        </w:tc>
        <w:tc>
          <w:tcPr>
            <w:tcW w:w="1545" w:type="dxa"/>
            <w:tcBorders>
              <w:top w:val="single" w:sz="12" w:space="0" w:color="auto"/>
              <w:bottom w:val="single" w:sz="12" w:space="0" w:color="auto"/>
            </w:tcBorders>
          </w:tcPr>
          <w:p w14:paraId="42F25B19" w14:textId="77777777" w:rsidR="00144D48" w:rsidRPr="00E05713" w:rsidRDefault="00144D48" w:rsidP="00144D48">
            <w:pPr>
              <w:spacing w:after="0"/>
              <w:ind w:firstLine="0"/>
              <w:rPr>
                <w:b/>
                <w:sz w:val="22"/>
                <w:szCs w:val="22"/>
              </w:rPr>
            </w:pPr>
            <w:r w:rsidRPr="00E05713">
              <w:rPr>
                <w:b/>
                <w:sz w:val="22"/>
                <w:szCs w:val="22"/>
              </w:rPr>
              <w:t>Upstream Froude Number (Fr</w:t>
            </w:r>
            <w:r w:rsidRPr="00E05713">
              <w:rPr>
                <w:b/>
                <w:sz w:val="22"/>
                <w:szCs w:val="22"/>
                <w:vertAlign w:val="subscript"/>
              </w:rPr>
              <w:t>1</w:t>
            </w:r>
            <w:r w:rsidRPr="00E05713">
              <w:rPr>
                <w:b/>
                <w:sz w:val="22"/>
                <w:szCs w:val="22"/>
              </w:rPr>
              <w:t>)</w:t>
            </w:r>
          </w:p>
        </w:tc>
        <w:tc>
          <w:tcPr>
            <w:tcW w:w="1739" w:type="dxa"/>
            <w:tcBorders>
              <w:top w:val="single" w:sz="12" w:space="0" w:color="auto"/>
              <w:bottom w:val="single" w:sz="12" w:space="0" w:color="auto"/>
            </w:tcBorders>
          </w:tcPr>
          <w:p w14:paraId="669DA55F" w14:textId="77777777" w:rsidR="00144D48" w:rsidRPr="00E05713" w:rsidRDefault="00144D48" w:rsidP="00144D48">
            <w:pPr>
              <w:spacing w:after="0"/>
              <w:ind w:firstLine="0"/>
              <w:rPr>
                <w:b/>
                <w:sz w:val="22"/>
                <w:szCs w:val="22"/>
              </w:rPr>
            </w:pPr>
            <w:r w:rsidRPr="00E05713">
              <w:rPr>
                <w:b/>
                <w:sz w:val="22"/>
                <w:szCs w:val="22"/>
              </w:rPr>
              <w:t>Measured Downstream Depth (H</w:t>
            </w:r>
            <w:r w:rsidRPr="00E05713">
              <w:rPr>
                <w:b/>
                <w:sz w:val="22"/>
                <w:szCs w:val="22"/>
                <w:vertAlign w:val="subscript"/>
              </w:rPr>
              <w:t>2</w:t>
            </w:r>
            <w:r w:rsidRPr="00E05713">
              <w:rPr>
                <w:b/>
                <w:sz w:val="22"/>
                <w:szCs w:val="22"/>
              </w:rPr>
              <w:t>)</w:t>
            </w:r>
          </w:p>
        </w:tc>
        <w:tc>
          <w:tcPr>
            <w:tcW w:w="1414" w:type="dxa"/>
            <w:tcBorders>
              <w:top w:val="single" w:sz="12" w:space="0" w:color="auto"/>
              <w:bottom w:val="single" w:sz="12" w:space="0" w:color="auto"/>
            </w:tcBorders>
          </w:tcPr>
          <w:p w14:paraId="48DE1ECE" w14:textId="77777777" w:rsidR="00144D48" w:rsidRPr="00E05713" w:rsidRDefault="00144D48" w:rsidP="00144D48">
            <w:pPr>
              <w:spacing w:after="0"/>
              <w:ind w:firstLine="0"/>
              <w:rPr>
                <w:b/>
                <w:sz w:val="22"/>
                <w:szCs w:val="22"/>
              </w:rPr>
            </w:pPr>
            <w:r w:rsidRPr="00E05713">
              <w:rPr>
                <w:b/>
                <w:sz w:val="22"/>
                <w:szCs w:val="22"/>
              </w:rPr>
              <w:t>Predicted Downstream Depth (H</w:t>
            </w:r>
            <w:r w:rsidRPr="00E05713">
              <w:rPr>
                <w:b/>
                <w:sz w:val="22"/>
                <w:szCs w:val="22"/>
                <w:vertAlign w:val="subscript"/>
              </w:rPr>
              <w:t>2</w:t>
            </w:r>
            <w:r w:rsidRPr="00E05713">
              <w:rPr>
                <w:b/>
                <w:sz w:val="22"/>
                <w:szCs w:val="22"/>
              </w:rPr>
              <w:t>)</w:t>
            </w:r>
          </w:p>
        </w:tc>
        <w:tc>
          <w:tcPr>
            <w:tcW w:w="2592" w:type="dxa"/>
            <w:tcBorders>
              <w:top w:val="single" w:sz="12" w:space="0" w:color="auto"/>
              <w:bottom w:val="single" w:sz="12" w:space="0" w:color="auto"/>
              <w:right w:val="single" w:sz="12" w:space="0" w:color="auto"/>
            </w:tcBorders>
          </w:tcPr>
          <w:p w14:paraId="0C5090E4" w14:textId="77777777" w:rsidR="00144D48" w:rsidRPr="00E05713" w:rsidRDefault="00144D48" w:rsidP="00144D48">
            <w:pPr>
              <w:spacing w:after="0"/>
              <w:ind w:firstLine="0"/>
              <w:rPr>
                <w:b/>
                <w:sz w:val="22"/>
                <w:szCs w:val="22"/>
              </w:rPr>
            </w:pPr>
            <w:r w:rsidRPr="00E05713">
              <w:rPr>
                <w:b/>
                <w:sz w:val="22"/>
                <w:szCs w:val="22"/>
              </w:rPr>
              <w:t>Notes</w:t>
            </w:r>
          </w:p>
        </w:tc>
      </w:tr>
      <w:tr w:rsidR="00171BE8" w:rsidRPr="00E05713" w14:paraId="55C04ABF" w14:textId="77777777" w:rsidTr="00171BE8">
        <w:trPr>
          <w:jc w:val="center"/>
        </w:trPr>
        <w:tc>
          <w:tcPr>
            <w:tcW w:w="1245" w:type="dxa"/>
            <w:tcBorders>
              <w:top w:val="single" w:sz="12" w:space="0" w:color="auto"/>
              <w:left w:val="single" w:sz="12" w:space="0" w:color="auto"/>
            </w:tcBorders>
          </w:tcPr>
          <w:p w14:paraId="07BDBFD4" w14:textId="77777777" w:rsidR="00171BE8" w:rsidRPr="00E05713" w:rsidRDefault="00171BE8" w:rsidP="00171BE8">
            <w:pPr>
              <w:spacing w:after="0"/>
              <w:ind w:firstLine="0"/>
              <w:rPr>
                <w:sz w:val="22"/>
                <w:szCs w:val="22"/>
              </w:rPr>
            </w:pPr>
            <w:r w:rsidRPr="00E05713">
              <w:rPr>
                <w:sz w:val="22"/>
                <w:szCs w:val="22"/>
              </w:rPr>
              <w:t>6.0   ± 0.5</w:t>
            </w:r>
          </w:p>
        </w:tc>
        <w:tc>
          <w:tcPr>
            <w:tcW w:w="1545" w:type="dxa"/>
            <w:tcBorders>
              <w:top w:val="single" w:sz="12" w:space="0" w:color="auto"/>
            </w:tcBorders>
          </w:tcPr>
          <w:p w14:paraId="1574D7AC" w14:textId="77777777" w:rsidR="00171BE8" w:rsidRPr="00E05713" w:rsidRDefault="00171BE8" w:rsidP="00171BE8">
            <w:pPr>
              <w:spacing w:after="0"/>
              <w:ind w:firstLine="0"/>
              <w:jc w:val="right"/>
              <w:rPr>
                <w:sz w:val="22"/>
                <w:szCs w:val="22"/>
              </w:rPr>
            </w:pPr>
            <w:r w:rsidRPr="00E05713">
              <w:rPr>
                <w:sz w:val="22"/>
                <w:szCs w:val="22"/>
              </w:rPr>
              <w:t>0.9 ± 0.3</w:t>
            </w:r>
          </w:p>
        </w:tc>
        <w:tc>
          <w:tcPr>
            <w:tcW w:w="1739" w:type="dxa"/>
            <w:tcBorders>
              <w:top w:val="single" w:sz="12" w:space="0" w:color="auto"/>
            </w:tcBorders>
          </w:tcPr>
          <w:p w14:paraId="3E82A90B" w14:textId="77777777" w:rsidR="00171BE8" w:rsidRPr="00E05713" w:rsidRDefault="00171BE8" w:rsidP="00171BE8">
            <w:pPr>
              <w:spacing w:after="0"/>
              <w:ind w:firstLine="0"/>
              <w:jc w:val="right"/>
              <w:rPr>
                <w:sz w:val="22"/>
                <w:szCs w:val="22"/>
              </w:rPr>
            </w:pPr>
            <w:r w:rsidRPr="00E05713">
              <w:rPr>
                <w:sz w:val="22"/>
                <w:szCs w:val="22"/>
              </w:rPr>
              <w:t>5 ± 1</w:t>
            </w:r>
          </w:p>
        </w:tc>
        <w:tc>
          <w:tcPr>
            <w:tcW w:w="1414" w:type="dxa"/>
            <w:tcBorders>
              <w:top w:val="single" w:sz="12" w:space="0" w:color="auto"/>
            </w:tcBorders>
          </w:tcPr>
          <w:p w14:paraId="359BD061" w14:textId="77777777" w:rsidR="00171BE8" w:rsidRPr="00E05713" w:rsidRDefault="00171BE8" w:rsidP="00171BE8">
            <w:pPr>
              <w:spacing w:after="0"/>
              <w:ind w:firstLine="0"/>
              <w:jc w:val="right"/>
              <w:rPr>
                <w:sz w:val="22"/>
                <w:szCs w:val="22"/>
              </w:rPr>
            </w:pPr>
            <w:r w:rsidRPr="00E05713">
              <w:rPr>
                <w:sz w:val="22"/>
                <w:szCs w:val="22"/>
              </w:rPr>
              <w:t>5 ± 1</w:t>
            </w:r>
          </w:p>
        </w:tc>
        <w:tc>
          <w:tcPr>
            <w:tcW w:w="2592" w:type="dxa"/>
            <w:tcBorders>
              <w:top w:val="single" w:sz="12" w:space="0" w:color="auto"/>
              <w:right w:val="single" w:sz="12" w:space="0" w:color="auto"/>
            </w:tcBorders>
          </w:tcPr>
          <w:p w14:paraId="3595FAB9" w14:textId="77777777" w:rsidR="00171BE8" w:rsidRPr="00E05713" w:rsidRDefault="00171BE8" w:rsidP="00171BE8">
            <w:pPr>
              <w:spacing w:after="0"/>
              <w:ind w:firstLine="0"/>
              <w:rPr>
                <w:sz w:val="22"/>
                <w:szCs w:val="22"/>
              </w:rPr>
            </w:pPr>
            <w:r w:rsidRPr="00E05713">
              <w:rPr>
                <w:sz w:val="22"/>
                <w:szCs w:val="22"/>
              </w:rPr>
              <w:t>Threshold Froude number for hydraulic jump</w:t>
            </w:r>
          </w:p>
        </w:tc>
      </w:tr>
      <w:tr w:rsidR="00171BE8" w:rsidRPr="00E05713" w14:paraId="2B7F3034" w14:textId="77777777" w:rsidTr="00171BE8">
        <w:trPr>
          <w:jc w:val="center"/>
        </w:trPr>
        <w:tc>
          <w:tcPr>
            <w:tcW w:w="1245" w:type="dxa"/>
            <w:tcBorders>
              <w:left w:val="single" w:sz="12" w:space="0" w:color="auto"/>
            </w:tcBorders>
          </w:tcPr>
          <w:p w14:paraId="4D005C6D" w14:textId="77777777" w:rsidR="00171BE8" w:rsidRPr="00E05713" w:rsidRDefault="00171BE8" w:rsidP="00171BE8">
            <w:pPr>
              <w:spacing w:after="0"/>
              <w:ind w:firstLine="0"/>
              <w:rPr>
                <w:b/>
                <w:sz w:val="22"/>
                <w:szCs w:val="22"/>
              </w:rPr>
            </w:pPr>
            <w:r w:rsidRPr="00E05713">
              <w:rPr>
                <w:sz w:val="22"/>
                <w:szCs w:val="22"/>
              </w:rPr>
              <w:t>11.0 ± 0.5</w:t>
            </w:r>
          </w:p>
        </w:tc>
        <w:tc>
          <w:tcPr>
            <w:tcW w:w="1545" w:type="dxa"/>
          </w:tcPr>
          <w:p w14:paraId="21E68FAD" w14:textId="77777777" w:rsidR="00171BE8" w:rsidRPr="00E05713" w:rsidRDefault="00171BE8" w:rsidP="00171BE8">
            <w:pPr>
              <w:spacing w:after="0"/>
              <w:ind w:firstLine="0"/>
              <w:jc w:val="right"/>
              <w:rPr>
                <w:sz w:val="22"/>
                <w:szCs w:val="22"/>
              </w:rPr>
            </w:pPr>
            <w:r w:rsidRPr="00E05713">
              <w:rPr>
                <w:sz w:val="22"/>
                <w:szCs w:val="22"/>
              </w:rPr>
              <w:t>1.7 ± 0.5</w:t>
            </w:r>
          </w:p>
        </w:tc>
        <w:tc>
          <w:tcPr>
            <w:tcW w:w="1739" w:type="dxa"/>
          </w:tcPr>
          <w:p w14:paraId="25229DAA" w14:textId="77777777" w:rsidR="00171BE8" w:rsidRPr="00E05713" w:rsidRDefault="00171BE8" w:rsidP="00171BE8">
            <w:pPr>
              <w:spacing w:after="0"/>
              <w:ind w:firstLine="0"/>
              <w:jc w:val="right"/>
              <w:rPr>
                <w:sz w:val="22"/>
                <w:szCs w:val="22"/>
              </w:rPr>
            </w:pPr>
            <w:r w:rsidRPr="00E05713">
              <w:rPr>
                <w:sz w:val="22"/>
                <w:szCs w:val="22"/>
              </w:rPr>
              <w:t>11 ± 1</w:t>
            </w:r>
          </w:p>
        </w:tc>
        <w:tc>
          <w:tcPr>
            <w:tcW w:w="1414" w:type="dxa"/>
          </w:tcPr>
          <w:p w14:paraId="3C0756FA" w14:textId="77777777" w:rsidR="00171BE8" w:rsidRPr="00E05713" w:rsidRDefault="00171BE8" w:rsidP="00171BE8">
            <w:pPr>
              <w:spacing w:after="0"/>
              <w:ind w:firstLine="0"/>
              <w:jc w:val="right"/>
              <w:rPr>
                <w:sz w:val="22"/>
                <w:szCs w:val="22"/>
              </w:rPr>
            </w:pPr>
            <w:r w:rsidRPr="00E05713">
              <w:rPr>
                <w:sz w:val="22"/>
                <w:szCs w:val="22"/>
              </w:rPr>
              <w:t>10 ± 2</w:t>
            </w:r>
          </w:p>
        </w:tc>
        <w:tc>
          <w:tcPr>
            <w:tcW w:w="2592" w:type="dxa"/>
            <w:tcBorders>
              <w:right w:val="single" w:sz="12" w:space="0" w:color="auto"/>
            </w:tcBorders>
          </w:tcPr>
          <w:p w14:paraId="00A094F5" w14:textId="77777777" w:rsidR="00171BE8" w:rsidRPr="00E05713" w:rsidRDefault="00171BE8" w:rsidP="00171BE8">
            <w:pPr>
              <w:spacing w:after="0"/>
              <w:ind w:firstLine="0"/>
              <w:rPr>
                <w:sz w:val="22"/>
                <w:szCs w:val="22"/>
              </w:rPr>
            </w:pPr>
          </w:p>
        </w:tc>
      </w:tr>
      <w:tr w:rsidR="00171BE8" w:rsidRPr="00E05713" w14:paraId="3194A0B9" w14:textId="77777777" w:rsidTr="00171BE8">
        <w:trPr>
          <w:jc w:val="center"/>
        </w:trPr>
        <w:tc>
          <w:tcPr>
            <w:tcW w:w="1245" w:type="dxa"/>
            <w:tcBorders>
              <w:left w:val="single" w:sz="12" w:space="0" w:color="auto"/>
            </w:tcBorders>
          </w:tcPr>
          <w:p w14:paraId="49691362" w14:textId="77777777" w:rsidR="00171BE8" w:rsidRPr="00E05713" w:rsidRDefault="00171BE8" w:rsidP="00171BE8">
            <w:pPr>
              <w:spacing w:after="0"/>
              <w:ind w:firstLine="0"/>
              <w:rPr>
                <w:sz w:val="22"/>
                <w:szCs w:val="22"/>
              </w:rPr>
            </w:pPr>
            <w:r w:rsidRPr="00E05713">
              <w:rPr>
                <w:sz w:val="22"/>
                <w:szCs w:val="22"/>
              </w:rPr>
              <w:t>12.0 ± 0.5</w:t>
            </w:r>
          </w:p>
        </w:tc>
        <w:tc>
          <w:tcPr>
            <w:tcW w:w="1545" w:type="dxa"/>
          </w:tcPr>
          <w:p w14:paraId="5F19696F" w14:textId="77777777" w:rsidR="00171BE8" w:rsidRPr="00E05713" w:rsidRDefault="00171BE8" w:rsidP="00171BE8">
            <w:pPr>
              <w:spacing w:after="0"/>
              <w:ind w:firstLine="0"/>
              <w:jc w:val="right"/>
              <w:rPr>
                <w:sz w:val="22"/>
                <w:szCs w:val="22"/>
              </w:rPr>
            </w:pPr>
            <w:r w:rsidRPr="00E05713">
              <w:rPr>
                <w:sz w:val="22"/>
                <w:szCs w:val="22"/>
              </w:rPr>
              <w:t>1.9 ± 0.6</w:t>
            </w:r>
          </w:p>
        </w:tc>
        <w:tc>
          <w:tcPr>
            <w:tcW w:w="1739" w:type="dxa"/>
          </w:tcPr>
          <w:p w14:paraId="6CEEACC6" w14:textId="77777777" w:rsidR="00171BE8" w:rsidRPr="00E05713" w:rsidRDefault="00171BE8" w:rsidP="00171BE8">
            <w:pPr>
              <w:spacing w:after="0"/>
              <w:ind w:firstLine="0"/>
              <w:jc w:val="right"/>
              <w:rPr>
                <w:sz w:val="22"/>
                <w:szCs w:val="22"/>
              </w:rPr>
            </w:pPr>
            <w:r w:rsidRPr="00E05713">
              <w:rPr>
                <w:sz w:val="22"/>
                <w:szCs w:val="22"/>
              </w:rPr>
              <w:t>12 ± 1</w:t>
            </w:r>
          </w:p>
        </w:tc>
        <w:tc>
          <w:tcPr>
            <w:tcW w:w="1414" w:type="dxa"/>
          </w:tcPr>
          <w:p w14:paraId="1B6725E3" w14:textId="77777777" w:rsidR="00171BE8" w:rsidRPr="00E05713" w:rsidRDefault="00171BE8" w:rsidP="00171BE8">
            <w:pPr>
              <w:spacing w:after="0"/>
              <w:ind w:firstLine="0"/>
              <w:jc w:val="right"/>
              <w:rPr>
                <w:sz w:val="22"/>
                <w:szCs w:val="22"/>
              </w:rPr>
            </w:pPr>
            <w:r w:rsidRPr="00E05713">
              <w:rPr>
                <w:sz w:val="22"/>
                <w:szCs w:val="22"/>
              </w:rPr>
              <w:t>11 ± 2</w:t>
            </w:r>
          </w:p>
        </w:tc>
        <w:tc>
          <w:tcPr>
            <w:tcW w:w="2592" w:type="dxa"/>
            <w:tcBorders>
              <w:right w:val="single" w:sz="12" w:space="0" w:color="auto"/>
            </w:tcBorders>
          </w:tcPr>
          <w:p w14:paraId="5F2535FA" w14:textId="77777777" w:rsidR="00171BE8" w:rsidRPr="00E05713" w:rsidRDefault="00171BE8" w:rsidP="00171BE8">
            <w:pPr>
              <w:spacing w:after="0"/>
              <w:ind w:firstLine="0"/>
              <w:rPr>
                <w:sz w:val="22"/>
                <w:szCs w:val="22"/>
              </w:rPr>
            </w:pPr>
          </w:p>
        </w:tc>
      </w:tr>
      <w:tr w:rsidR="00171BE8" w:rsidRPr="00E05713" w14:paraId="393BC90A" w14:textId="77777777" w:rsidTr="00171BE8">
        <w:trPr>
          <w:jc w:val="center"/>
        </w:trPr>
        <w:tc>
          <w:tcPr>
            <w:tcW w:w="1245" w:type="dxa"/>
            <w:tcBorders>
              <w:left w:val="single" w:sz="12" w:space="0" w:color="auto"/>
              <w:bottom w:val="single" w:sz="12" w:space="0" w:color="auto"/>
            </w:tcBorders>
          </w:tcPr>
          <w:p w14:paraId="2DE69813" w14:textId="77777777" w:rsidR="00171BE8" w:rsidRPr="00E05713" w:rsidRDefault="00171BE8" w:rsidP="00171BE8">
            <w:pPr>
              <w:spacing w:after="0"/>
              <w:ind w:firstLine="0"/>
              <w:rPr>
                <w:sz w:val="22"/>
                <w:szCs w:val="22"/>
              </w:rPr>
            </w:pPr>
            <w:r w:rsidRPr="00E05713">
              <w:rPr>
                <w:sz w:val="22"/>
                <w:szCs w:val="22"/>
              </w:rPr>
              <w:t>13.5 ± 0.5</w:t>
            </w:r>
          </w:p>
        </w:tc>
        <w:tc>
          <w:tcPr>
            <w:tcW w:w="1545" w:type="dxa"/>
            <w:tcBorders>
              <w:bottom w:val="single" w:sz="12" w:space="0" w:color="auto"/>
            </w:tcBorders>
          </w:tcPr>
          <w:p w14:paraId="0264D398" w14:textId="77777777" w:rsidR="00171BE8" w:rsidRPr="00E05713" w:rsidRDefault="00171BE8" w:rsidP="00171BE8">
            <w:pPr>
              <w:spacing w:after="0"/>
              <w:ind w:firstLine="0"/>
              <w:jc w:val="right"/>
              <w:rPr>
                <w:sz w:val="22"/>
                <w:szCs w:val="22"/>
              </w:rPr>
            </w:pPr>
            <w:r w:rsidRPr="00E05713">
              <w:rPr>
                <w:sz w:val="22"/>
                <w:szCs w:val="22"/>
              </w:rPr>
              <w:t>2.1 ± 0.6</w:t>
            </w:r>
          </w:p>
        </w:tc>
        <w:tc>
          <w:tcPr>
            <w:tcW w:w="1739" w:type="dxa"/>
            <w:tcBorders>
              <w:bottom w:val="single" w:sz="12" w:space="0" w:color="auto"/>
            </w:tcBorders>
          </w:tcPr>
          <w:p w14:paraId="711614A8" w14:textId="77777777" w:rsidR="00171BE8" w:rsidRPr="00E05713" w:rsidRDefault="00171BE8" w:rsidP="00171BE8">
            <w:pPr>
              <w:spacing w:after="0"/>
              <w:ind w:firstLine="0"/>
              <w:jc w:val="right"/>
              <w:rPr>
                <w:sz w:val="22"/>
                <w:szCs w:val="22"/>
              </w:rPr>
            </w:pPr>
            <w:r w:rsidRPr="00E05713">
              <w:rPr>
                <w:sz w:val="22"/>
                <w:szCs w:val="22"/>
              </w:rPr>
              <w:t>14 ± 1</w:t>
            </w:r>
          </w:p>
        </w:tc>
        <w:tc>
          <w:tcPr>
            <w:tcW w:w="1414" w:type="dxa"/>
            <w:tcBorders>
              <w:bottom w:val="single" w:sz="12" w:space="0" w:color="auto"/>
            </w:tcBorders>
          </w:tcPr>
          <w:p w14:paraId="772351D7" w14:textId="77777777" w:rsidR="00171BE8" w:rsidRPr="00E05713" w:rsidRDefault="00171BE8" w:rsidP="00171BE8">
            <w:pPr>
              <w:spacing w:after="0"/>
              <w:ind w:firstLine="0"/>
              <w:jc w:val="right"/>
              <w:rPr>
                <w:sz w:val="22"/>
                <w:szCs w:val="22"/>
              </w:rPr>
            </w:pPr>
            <w:r w:rsidRPr="00E05713">
              <w:rPr>
                <w:sz w:val="22"/>
                <w:szCs w:val="22"/>
              </w:rPr>
              <w:t>13 ± 2</w:t>
            </w:r>
          </w:p>
        </w:tc>
        <w:tc>
          <w:tcPr>
            <w:tcW w:w="2592" w:type="dxa"/>
            <w:tcBorders>
              <w:bottom w:val="single" w:sz="12" w:space="0" w:color="auto"/>
              <w:right w:val="single" w:sz="12" w:space="0" w:color="auto"/>
            </w:tcBorders>
          </w:tcPr>
          <w:p w14:paraId="210789BD" w14:textId="77777777" w:rsidR="00171BE8" w:rsidRPr="00E05713" w:rsidRDefault="00171BE8" w:rsidP="00171BE8">
            <w:pPr>
              <w:spacing w:after="0"/>
              <w:ind w:firstLine="0"/>
              <w:rPr>
                <w:sz w:val="22"/>
                <w:szCs w:val="22"/>
              </w:rPr>
            </w:pPr>
          </w:p>
        </w:tc>
      </w:tr>
    </w:tbl>
    <w:p w14:paraId="459C5302" w14:textId="77777777" w:rsidR="00144D48" w:rsidRPr="00E05713" w:rsidRDefault="00144D48" w:rsidP="00144D48">
      <w:pPr>
        <w:ind w:firstLine="0"/>
        <w:rPr>
          <w:sz w:val="22"/>
          <w:szCs w:val="22"/>
        </w:rPr>
      </w:pPr>
    </w:p>
    <w:p w14:paraId="19294D6B" w14:textId="506A1580" w:rsidR="000E58BB" w:rsidRPr="00E05713" w:rsidRDefault="0097698D" w:rsidP="00335A2A">
      <w:pPr>
        <w:rPr>
          <w:sz w:val="22"/>
          <w:szCs w:val="22"/>
        </w:rPr>
      </w:pPr>
      <w:r w:rsidRPr="00E05713">
        <w:rPr>
          <w:sz w:val="22"/>
          <w:szCs w:val="22"/>
        </w:rPr>
        <w:t xml:space="preserve">Photographs of the hydraulic jumps from the above cases are presented in Fig. </w:t>
      </w:r>
      <w:r w:rsidR="0092715A" w:rsidRPr="00E05713">
        <w:rPr>
          <w:sz w:val="22"/>
          <w:szCs w:val="22"/>
        </w:rPr>
        <w:t>4</w:t>
      </w:r>
      <w:r w:rsidRPr="00E05713">
        <w:rPr>
          <w:sz w:val="22"/>
          <w:szCs w:val="22"/>
        </w:rPr>
        <w:t xml:space="preserve">. </w:t>
      </w:r>
      <w:r w:rsidR="00F870C8" w:rsidRPr="00E05713">
        <w:rPr>
          <w:sz w:val="22"/>
          <w:szCs w:val="22"/>
        </w:rPr>
        <w:t xml:space="preserve">No jump is observed for </w:t>
      </w:r>
      <m:oMath>
        <m:acc>
          <m:accPr>
            <m:chr m:val="̇"/>
            <m:ctrlPr>
              <w:rPr>
                <w:rFonts w:ascii="Cambria Math" w:hAnsi="Cambria Math"/>
                <w:i/>
                <w:strike/>
                <w:sz w:val="22"/>
                <w:szCs w:val="22"/>
              </w:rPr>
            </m:ctrlPr>
          </m:accPr>
          <m:e>
            <m:r>
              <w:rPr>
                <w:rFonts w:ascii="Cambria Math" w:hAnsi="Cambria Math"/>
                <w:strike/>
                <w:sz w:val="22"/>
                <w:szCs w:val="22"/>
              </w:rPr>
              <m:t>V</m:t>
            </m:r>
          </m:e>
        </m:acc>
      </m:oMath>
      <w:r w:rsidR="00F870C8" w:rsidRPr="00E05713">
        <w:rPr>
          <w:rFonts w:eastAsiaTheme="minorEastAsia"/>
          <w:sz w:val="22"/>
          <w:szCs w:val="22"/>
        </w:rPr>
        <w:t xml:space="preserve"> = 6.0 l min</w:t>
      </w:r>
      <w:r w:rsidR="00F870C8" w:rsidRPr="00E05713">
        <w:rPr>
          <w:rFonts w:eastAsiaTheme="minorEastAsia"/>
          <w:sz w:val="22"/>
          <w:szCs w:val="22"/>
          <w:vertAlign w:val="superscript"/>
        </w:rPr>
        <w:t>-1</w:t>
      </w:r>
      <w:r w:rsidR="00F870C8" w:rsidRPr="00E05713">
        <w:rPr>
          <w:rFonts w:eastAsiaTheme="minorEastAsia"/>
          <w:sz w:val="22"/>
          <w:szCs w:val="22"/>
        </w:rPr>
        <w:t xml:space="preserve"> (Fr</w:t>
      </w:r>
      <w:r w:rsidR="00F870C8" w:rsidRPr="00E05713">
        <w:rPr>
          <w:rFonts w:eastAsiaTheme="minorEastAsia"/>
          <w:sz w:val="22"/>
          <w:szCs w:val="22"/>
          <w:vertAlign w:val="subscript"/>
        </w:rPr>
        <w:t>1</w:t>
      </w:r>
      <w:r w:rsidR="00F870C8" w:rsidRPr="00E05713">
        <w:rPr>
          <w:rFonts w:eastAsiaTheme="minorEastAsia"/>
          <w:sz w:val="22"/>
          <w:szCs w:val="22"/>
        </w:rPr>
        <w:t xml:space="preserve"> = 0.9). Jumps are observed for the two other cases with Fr</w:t>
      </w:r>
      <w:r w:rsidR="00F870C8" w:rsidRPr="00E05713">
        <w:rPr>
          <w:rFonts w:eastAsiaTheme="minorEastAsia"/>
          <w:sz w:val="22"/>
          <w:szCs w:val="22"/>
          <w:vertAlign w:val="subscript"/>
        </w:rPr>
        <w:t>1</w:t>
      </w:r>
      <w:r w:rsidR="00F870C8" w:rsidRPr="00E05713">
        <w:rPr>
          <w:rFonts w:eastAsiaTheme="minorEastAsia"/>
          <w:sz w:val="22"/>
          <w:szCs w:val="22"/>
        </w:rPr>
        <w:t xml:space="preserve"> &gt; 1. A </w:t>
      </w:r>
      <w:r w:rsidR="00F870C8" w:rsidRPr="00E05713">
        <w:rPr>
          <w:sz w:val="22"/>
          <w:szCs w:val="22"/>
        </w:rPr>
        <w:t>s</w:t>
      </w:r>
      <w:r w:rsidRPr="00E05713">
        <w:rPr>
          <w:sz w:val="22"/>
          <w:szCs w:val="22"/>
        </w:rPr>
        <w:t>tronger, higher amplitude</w:t>
      </w:r>
      <w:r w:rsidR="00F870C8" w:rsidRPr="00E05713">
        <w:rPr>
          <w:sz w:val="22"/>
          <w:szCs w:val="22"/>
        </w:rPr>
        <w:t>, jump is observed at the higher flow rate supercritical case.</w:t>
      </w:r>
    </w:p>
    <w:p w14:paraId="4D0AEACC" w14:textId="77777777" w:rsidR="00FE2AA2" w:rsidRDefault="00FE2AA2" w:rsidP="00FE2AA2">
      <w:pPr>
        <w:ind w:firstLine="0"/>
        <w:rPr>
          <w:b/>
          <w:sz w:val="22"/>
          <w:szCs w:val="22"/>
        </w:rPr>
      </w:pPr>
    </w:p>
    <w:p w14:paraId="75D9847F" w14:textId="77777777" w:rsidR="00FE2AA2" w:rsidRPr="00FE2AA2" w:rsidRDefault="00FE2AA2" w:rsidP="00FE2AA2">
      <w:pPr>
        <w:ind w:firstLine="0"/>
        <w:rPr>
          <w:b/>
          <w:sz w:val="22"/>
          <w:szCs w:val="22"/>
        </w:rPr>
      </w:pPr>
      <w:bookmarkStart w:id="0" w:name="_GoBack"/>
      <w:bookmarkEnd w:id="0"/>
      <w:r w:rsidRPr="00FE2AA2">
        <w:rPr>
          <w:b/>
          <w:sz w:val="22"/>
          <w:szCs w:val="22"/>
        </w:rPr>
        <w:t>Figure 4: Photograph of hydraulic jumps, showing critical condition (no jump, Fr</w:t>
      </w:r>
      <w:r w:rsidRPr="00FE2AA2">
        <w:rPr>
          <w:b/>
          <w:sz w:val="22"/>
          <w:szCs w:val="22"/>
          <w:vertAlign w:val="subscript"/>
        </w:rPr>
        <w:t>1</w:t>
      </w:r>
      <w:r w:rsidRPr="00FE2AA2">
        <w:rPr>
          <w:b/>
          <w:sz w:val="22"/>
          <w:szCs w:val="22"/>
        </w:rPr>
        <w:t xml:space="preserve"> = 0.9) and jumps at Fr</w:t>
      </w:r>
      <w:r w:rsidRPr="00FE2AA2">
        <w:rPr>
          <w:b/>
          <w:sz w:val="22"/>
          <w:szCs w:val="22"/>
          <w:vertAlign w:val="subscript"/>
        </w:rPr>
        <w:t>1</w:t>
      </w:r>
      <w:r w:rsidRPr="00FE2AA2">
        <w:rPr>
          <w:b/>
          <w:sz w:val="22"/>
          <w:szCs w:val="22"/>
        </w:rPr>
        <w:t xml:space="preserve"> = 1.9, 2.1.</w:t>
      </w:r>
    </w:p>
    <w:p w14:paraId="08D0CB10" w14:textId="77777777" w:rsidR="00FE2AA2" w:rsidRDefault="00FE2AA2" w:rsidP="00F53275">
      <w:pPr>
        <w:pStyle w:val="Heading1"/>
        <w:ind w:firstLine="0"/>
        <w:rPr>
          <w:sz w:val="22"/>
          <w:szCs w:val="22"/>
        </w:rPr>
      </w:pPr>
    </w:p>
    <w:p w14:paraId="6D28ACF0" w14:textId="5500EB02" w:rsidR="005A61DA" w:rsidRPr="00E05713" w:rsidRDefault="00E05713" w:rsidP="00F53275">
      <w:pPr>
        <w:pStyle w:val="Heading1"/>
        <w:ind w:firstLine="0"/>
        <w:rPr>
          <w:sz w:val="22"/>
          <w:szCs w:val="22"/>
        </w:rPr>
      </w:pPr>
      <w:r w:rsidRPr="00E05713">
        <w:rPr>
          <w:sz w:val="22"/>
          <w:szCs w:val="22"/>
        </w:rPr>
        <w:t>Applications</w:t>
      </w:r>
      <w:r>
        <w:rPr>
          <w:sz w:val="22"/>
          <w:szCs w:val="22"/>
        </w:rPr>
        <w:t xml:space="preserve"> and </w:t>
      </w:r>
      <w:r w:rsidR="00825C51" w:rsidRPr="00E05713">
        <w:rPr>
          <w:sz w:val="22"/>
          <w:szCs w:val="22"/>
        </w:rPr>
        <w:t>Summary</w:t>
      </w:r>
    </w:p>
    <w:p w14:paraId="4C7F6707" w14:textId="77777777" w:rsidR="00F022BA" w:rsidRPr="00E05713" w:rsidRDefault="00587520" w:rsidP="00F022BA">
      <w:pPr>
        <w:rPr>
          <w:sz w:val="22"/>
          <w:szCs w:val="22"/>
        </w:rPr>
      </w:pPr>
      <w:r w:rsidRPr="00E05713">
        <w:rPr>
          <w:sz w:val="22"/>
          <w:szCs w:val="22"/>
        </w:rPr>
        <w:t xml:space="preserve">This </w:t>
      </w:r>
      <w:r w:rsidR="00444421" w:rsidRPr="00E05713">
        <w:rPr>
          <w:sz w:val="22"/>
          <w:szCs w:val="22"/>
        </w:rPr>
        <w:t>experiment demonstrated the phenomena of hydraulic jumps that form at supercritical conditions (Fr &gt; 1) in open channel flows. An experimental facility was constructed to observe hydraulic jump phenomena at varying flow rates. Downstream liquid depths were measured and matched with theoretical predictions.</w:t>
      </w:r>
    </w:p>
    <w:p w14:paraId="4EA04A7D" w14:textId="77777777" w:rsidR="00F022BA" w:rsidRPr="00E05713" w:rsidRDefault="00F022BA" w:rsidP="00F022BA">
      <w:pPr>
        <w:rPr>
          <w:sz w:val="22"/>
          <w:szCs w:val="22"/>
        </w:rPr>
      </w:pPr>
      <w:r w:rsidRPr="00E05713">
        <w:rPr>
          <w:sz w:val="22"/>
          <w:szCs w:val="22"/>
        </w:rPr>
        <w:t>In this experiment, the maximum reported inlet Froude number was 2.1. The pump was rated to deliver significantly higher flow rates, but resistance in the flow meter limited measurable flow rates to ~14 l min</w:t>
      </w:r>
      <w:r w:rsidRPr="00E05713">
        <w:rPr>
          <w:sz w:val="22"/>
          <w:szCs w:val="22"/>
          <w:vertAlign w:val="superscript"/>
        </w:rPr>
        <w:t>-1</w:t>
      </w:r>
      <w:r w:rsidRPr="00E05713">
        <w:rPr>
          <w:sz w:val="22"/>
          <w:szCs w:val="22"/>
        </w:rPr>
        <w:t>. In future experiments</w:t>
      </w:r>
      <w:r w:rsidR="00523B85" w:rsidRPr="00E05713">
        <w:rPr>
          <w:sz w:val="22"/>
          <w:szCs w:val="22"/>
        </w:rPr>
        <w:t>,</w:t>
      </w:r>
      <w:r w:rsidRPr="00E05713">
        <w:rPr>
          <w:sz w:val="22"/>
          <w:szCs w:val="22"/>
        </w:rPr>
        <w:t xml:space="preserve"> a pump with a greater head rating or a lower pressure drop flow meter may enable a broader range of studied conditions.</w:t>
      </w:r>
    </w:p>
    <w:p w14:paraId="1B3C8FF0" w14:textId="77777777" w:rsidR="00A42D04" w:rsidRPr="00E05713" w:rsidRDefault="005D5FCF" w:rsidP="00A873EE">
      <w:pPr>
        <w:rPr>
          <w:sz w:val="22"/>
          <w:szCs w:val="22"/>
        </w:rPr>
      </w:pPr>
      <w:r w:rsidRPr="00E05713">
        <w:rPr>
          <w:sz w:val="22"/>
          <w:szCs w:val="22"/>
        </w:rPr>
        <w:t xml:space="preserve">Hydraulic jumps are often engineered into hydraulic systems to dissipate fluid mechanical energy into heat. This reduces the potential for damage by high velocity liquid jetting from spillways. At high channel flow velocities, sediment can be lifted up from </w:t>
      </w:r>
      <w:r w:rsidR="00A873EE" w:rsidRPr="00E05713">
        <w:rPr>
          <w:sz w:val="22"/>
          <w:szCs w:val="22"/>
        </w:rPr>
        <w:t>streambeds</w:t>
      </w:r>
      <w:r w:rsidRPr="00E05713">
        <w:rPr>
          <w:sz w:val="22"/>
          <w:szCs w:val="22"/>
        </w:rPr>
        <w:t xml:space="preserve"> and fluidized. By reducing flow velocities</w:t>
      </w:r>
      <w:r w:rsidR="00A873EE" w:rsidRPr="00E05713">
        <w:rPr>
          <w:sz w:val="22"/>
          <w:szCs w:val="22"/>
        </w:rPr>
        <w:t xml:space="preserve">, hydraulic jumps </w:t>
      </w:r>
      <w:r w:rsidR="00F870C8" w:rsidRPr="00E05713">
        <w:rPr>
          <w:sz w:val="22"/>
          <w:szCs w:val="22"/>
        </w:rPr>
        <w:t>also</w:t>
      </w:r>
      <w:r w:rsidR="00A873EE" w:rsidRPr="00E05713">
        <w:rPr>
          <w:sz w:val="22"/>
          <w:szCs w:val="22"/>
        </w:rPr>
        <w:t xml:space="preserve"> reduce the</w:t>
      </w:r>
      <w:r w:rsidRPr="00E05713">
        <w:rPr>
          <w:sz w:val="22"/>
          <w:szCs w:val="22"/>
        </w:rPr>
        <w:t xml:space="preserve"> </w:t>
      </w:r>
      <w:r w:rsidR="00A873EE" w:rsidRPr="00E05713">
        <w:rPr>
          <w:sz w:val="22"/>
          <w:szCs w:val="22"/>
        </w:rPr>
        <w:t xml:space="preserve">potential for erosion and scouring around pilings. </w:t>
      </w:r>
      <w:r w:rsidR="00D14A45" w:rsidRPr="00E05713">
        <w:rPr>
          <w:sz w:val="22"/>
          <w:szCs w:val="22"/>
        </w:rPr>
        <w:t>In water treatment plants, h</w:t>
      </w:r>
      <w:r w:rsidR="00A873EE" w:rsidRPr="00E05713">
        <w:rPr>
          <w:sz w:val="22"/>
          <w:szCs w:val="22"/>
        </w:rPr>
        <w:t xml:space="preserve">ydraulic jumps </w:t>
      </w:r>
      <w:r w:rsidR="00D14A45" w:rsidRPr="00E05713">
        <w:rPr>
          <w:sz w:val="22"/>
          <w:szCs w:val="22"/>
        </w:rPr>
        <w:t>are</w:t>
      </w:r>
      <w:r w:rsidR="00A873EE" w:rsidRPr="00E05713">
        <w:rPr>
          <w:sz w:val="22"/>
          <w:szCs w:val="22"/>
        </w:rPr>
        <w:t xml:space="preserve"> </w:t>
      </w:r>
      <w:r w:rsidR="00F870C8" w:rsidRPr="00E05713">
        <w:rPr>
          <w:sz w:val="22"/>
          <w:szCs w:val="22"/>
        </w:rPr>
        <w:t xml:space="preserve">sometimes </w:t>
      </w:r>
      <w:r w:rsidR="00A873EE" w:rsidRPr="00E05713">
        <w:rPr>
          <w:sz w:val="22"/>
          <w:szCs w:val="22"/>
        </w:rPr>
        <w:t>used to induc</w:t>
      </w:r>
      <w:r w:rsidR="00D14A45" w:rsidRPr="00E05713">
        <w:rPr>
          <w:sz w:val="22"/>
          <w:szCs w:val="22"/>
        </w:rPr>
        <w:t xml:space="preserve">e mixing and aerate flow. The mixing performance and </w:t>
      </w:r>
      <w:r w:rsidR="00F870C8" w:rsidRPr="00E05713">
        <w:rPr>
          <w:sz w:val="22"/>
          <w:szCs w:val="22"/>
        </w:rPr>
        <w:t>gas</w:t>
      </w:r>
      <w:r w:rsidR="00D14A45" w:rsidRPr="00E05713">
        <w:rPr>
          <w:sz w:val="22"/>
          <w:szCs w:val="22"/>
        </w:rPr>
        <w:t xml:space="preserve"> entrainment from hydraulic jumps can be observed qualitatively in this experiment.</w:t>
      </w:r>
    </w:p>
    <w:p w14:paraId="7D6AA7B3" w14:textId="77777777" w:rsidR="0097698D" w:rsidRPr="00E05713" w:rsidRDefault="00A42D04" w:rsidP="00A42D04">
      <w:pPr>
        <w:rPr>
          <w:sz w:val="22"/>
          <w:szCs w:val="22"/>
        </w:rPr>
      </w:pPr>
      <w:r w:rsidRPr="00E05713">
        <w:rPr>
          <w:sz w:val="22"/>
          <w:szCs w:val="22"/>
        </w:rPr>
        <w:t xml:space="preserve">For all of these applications, momentum analyses across hydraulic jumps, as discussed here, are key tools for </w:t>
      </w:r>
      <w:r w:rsidR="00F870C8" w:rsidRPr="00E05713">
        <w:rPr>
          <w:sz w:val="22"/>
          <w:szCs w:val="22"/>
        </w:rPr>
        <w:t>predicting hydraulic system behavior</w:t>
      </w:r>
      <w:r w:rsidRPr="00E05713">
        <w:rPr>
          <w:sz w:val="22"/>
          <w:szCs w:val="22"/>
        </w:rPr>
        <w:t>. Similarly, scale model experiments such as those demonstrated in this project, can guide the design of open-channel flow geometries and hydraulic equipment for large-scale engineering applications.</w:t>
      </w:r>
    </w:p>
    <w:p w14:paraId="18970893" w14:textId="77777777" w:rsidR="002A650B" w:rsidRPr="00E05713" w:rsidRDefault="002A650B" w:rsidP="002A650B">
      <w:pPr>
        <w:pStyle w:val="Heading1"/>
        <w:ind w:firstLine="0"/>
        <w:rPr>
          <w:sz w:val="22"/>
          <w:szCs w:val="22"/>
        </w:rPr>
      </w:pPr>
      <w:r w:rsidRPr="00E05713">
        <w:rPr>
          <w:sz w:val="22"/>
          <w:szCs w:val="22"/>
        </w:rPr>
        <w:t>References</w:t>
      </w:r>
    </w:p>
    <w:p w14:paraId="7530ACC4" w14:textId="77777777" w:rsidR="002A650B" w:rsidRPr="00E05713" w:rsidRDefault="002A650B" w:rsidP="002A650B">
      <w:pPr>
        <w:widowControl w:val="0"/>
        <w:autoSpaceDE w:val="0"/>
        <w:autoSpaceDN w:val="0"/>
        <w:adjustRightInd w:val="0"/>
        <w:ind w:left="640" w:hanging="640"/>
        <w:rPr>
          <w:noProof/>
          <w:sz w:val="22"/>
          <w:szCs w:val="22"/>
        </w:rPr>
      </w:pPr>
      <w:r w:rsidRPr="00E05713">
        <w:rPr>
          <w:sz w:val="22"/>
          <w:szCs w:val="22"/>
        </w:rPr>
        <w:fldChar w:fldCharType="begin" w:fldLock="1"/>
      </w:r>
      <w:r w:rsidRPr="00E05713">
        <w:rPr>
          <w:sz w:val="22"/>
          <w:szCs w:val="22"/>
        </w:rPr>
        <w:instrText xml:space="preserve">ADDIN Mendeley Bibliography CSL_BIBLIOGRAPHY </w:instrText>
      </w:r>
      <w:r w:rsidRPr="00E05713">
        <w:rPr>
          <w:sz w:val="22"/>
          <w:szCs w:val="22"/>
        </w:rPr>
        <w:fldChar w:fldCharType="separate"/>
      </w:r>
      <w:r w:rsidRPr="00E05713">
        <w:rPr>
          <w:noProof/>
          <w:sz w:val="22"/>
          <w:szCs w:val="22"/>
        </w:rPr>
        <w:t>[1]</w:t>
      </w:r>
      <w:r w:rsidRPr="00E05713">
        <w:rPr>
          <w:noProof/>
          <w:sz w:val="22"/>
          <w:szCs w:val="22"/>
        </w:rPr>
        <w:tab/>
        <w:t>J.M. Cimbala, Y.A. Cengel, Fluid Mechanics Fundamentals and Applications, 3rd edition, McGraw-Hill, New York, NY, 2014.</w:t>
      </w:r>
    </w:p>
    <w:p w14:paraId="6760D256" w14:textId="77777777" w:rsidR="002A650B" w:rsidRPr="00E05713" w:rsidRDefault="002A650B" w:rsidP="002A650B">
      <w:pPr>
        <w:rPr>
          <w:sz w:val="22"/>
          <w:szCs w:val="22"/>
        </w:rPr>
      </w:pPr>
      <w:r w:rsidRPr="00E05713">
        <w:rPr>
          <w:sz w:val="22"/>
          <w:szCs w:val="22"/>
        </w:rPr>
        <w:fldChar w:fldCharType="end"/>
      </w:r>
    </w:p>
    <w:p w14:paraId="08722641" w14:textId="77777777" w:rsidR="002A650B" w:rsidRPr="00E05713" w:rsidRDefault="002A650B" w:rsidP="009278AF">
      <w:pPr>
        <w:widowControl w:val="0"/>
        <w:autoSpaceDE w:val="0"/>
        <w:autoSpaceDN w:val="0"/>
        <w:adjustRightInd w:val="0"/>
        <w:ind w:left="640" w:hanging="640"/>
        <w:rPr>
          <w:sz w:val="22"/>
          <w:szCs w:val="22"/>
        </w:rPr>
      </w:pPr>
    </w:p>
    <w:sectPr w:rsidR="002A650B" w:rsidRPr="00E05713"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507F4"/>
    <w:rsid w:val="00051726"/>
    <w:rsid w:val="00056CD6"/>
    <w:rsid w:val="000603E1"/>
    <w:rsid w:val="00063871"/>
    <w:rsid w:val="000642C1"/>
    <w:rsid w:val="0009055E"/>
    <w:rsid w:val="00091F38"/>
    <w:rsid w:val="00093930"/>
    <w:rsid w:val="000B1EEF"/>
    <w:rsid w:val="000B5738"/>
    <w:rsid w:val="000B5B99"/>
    <w:rsid w:val="000D104D"/>
    <w:rsid w:val="000D51ED"/>
    <w:rsid w:val="000D5FC1"/>
    <w:rsid w:val="000E58BB"/>
    <w:rsid w:val="000E6502"/>
    <w:rsid w:val="000E7BC6"/>
    <w:rsid w:val="000F0771"/>
    <w:rsid w:val="000F3D18"/>
    <w:rsid w:val="000F5722"/>
    <w:rsid w:val="0010514F"/>
    <w:rsid w:val="00111F28"/>
    <w:rsid w:val="00114C08"/>
    <w:rsid w:val="001203BA"/>
    <w:rsid w:val="00122218"/>
    <w:rsid w:val="0013374A"/>
    <w:rsid w:val="00141A09"/>
    <w:rsid w:val="00144D48"/>
    <w:rsid w:val="00147CDB"/>
    <w:rsid w:val="00150A20"/>
    <w:rsid w:val="00153E4B"/>
    <w:rsid w:val="00154683"/>
    <w:rsid w:val="00154B75"/>
    <w:rsid w:val="0016074F"/>
    <w:rsid w:val="00171BE8"/>
    <w:rsid w:val="001753CD"/>
    <w:rsid w:val="00176380"/>
    <w:rsid w:val="0017778E"/>
    <w:rsid w:val="00187B32"/>
    <w:rsid w:val="001960F2"/>
    <w:rsid w:val="001A1A6B"/>
    <w:rsid w:val="001B1351"/>
    <w:rsid w:val="001B33DE"/>
    <w:rsid w:val="001C7760"/>
    <w:rsid w:val="001F75BF"/>
    <w:rsid w:val="00205495"/>
    <w:rsid w:val="00214113"/>
    <w:rsid w:val="00232E55"/>
    <w:rsid w:val="00280C25"/>
    <w:rsid w:val="00281107"/>
    <w:rsid w:val="002861B7"/>
    <w:rsid w:val="00287501"/>
    <w:rsid w:val="00297E07"/>
    <w:rsid w:val="002A650B"/>
    <w:rsid w:val="002D62E7"/>
    <w:rsid w:val="002E716F"/>
    <w:rsid w:val="002F29D0"/>
    <w:rsid w:val="002F5621"/>
    <w:rsid w:val="00303FF7"/>
    <w:rsid w:val="00312AD1"/>
    <w:rsid w:val="00321CFF"/>
    <w:rsid w:val="00326E1E"/>
    <w:rsid w:val="00335A2A"/>
    <w:rsid w:val="00347E09"/>
    <w:rsid w:val="00364BB2"/>
    <w:rsid w:val="00367A00"/>
    <w:rsid w:val="00370FC4"/>
    <w:rsid w:val="00384230"/>
    <w:rsid w:val="00386F70"/>
    <w:rsid w:val="0039729B"/>
    <w:rsid w:val="003A0073"/>
    <w:rsid w:val="003B4416"/>
    <w:rsid w:val="003C385E"/>
    <w:rsid w:val="003D2DE1"/>
    <w:rsid w:val="003E564A"/>
    <w:rsid w:val="003E5DF9"/>
    <w:rsid w:val="003F475B"/>
    <w:rsid w:val="00400D19"/>
    <w:rsid w:val="004109B1"/>
    <w:rsid w:val="0042104B"/>
    <w:rsid w:val="00424CD6"/>
    <w:rsid w:val="0043139D"/>
    <w:rsid w:val="00431CD6"/>
    <w:rsid w:val="00444421"/>
    <w:rsid w:val="00455C9C"/>
    <w:rsid w:val="004668E1"/>
    <w:rsid w:val="00474897"/>
    <w:rsid w:val="00483AC4"/>
    <w:rsid w:val="004840DE"/>
    <w:rsid w:val="00491827"/>
    <w:rsid w:val="0049264D"/>
    <w:rsid w:val="004A0852"/>
    <w:rsid w:val="004A29C4"/>
    <w:rsid w:val="004A395D"/>
    <w:rsid w:val="004A713C"/>
    <w:rsid w:val="004D01DF"/>
    <w:rsid w:val="004D3D0E"/>
    <w:rsid w:val="00503474"/>
    <w:rsid w:val="00504B77"/>
    <w:rsid w:val="0051361B"/>
    <w:rsid w:val="00516B86"/>
    <w:rsid w:val="00523B85"/>
    <w:rsid w:val="005272F5"/>
    <w:rsid w:val="00541831"/>
    <w:rsid w:val="005430BC"/>
    <w:rsid w:val="00545864"/>
    <w:rsid w:val="00546449"/>
    <w:rsid w:val="00550F11"/>
    <w:rsid w:val="00551A3E"/>
    <w:rsid w:val="00557B79"/>
    <w:rsid w:val="0056064E"/>
    <w:rsid w:val="00564C4F"/>
    <w:rsid w:val="00565531"/>
    <w:rsid w:val="00587520"/>
    <w:rsid w:val="005920EE"/>
    <w:rsid w:val="005A1DA6"/>
    <w:rsid w:val="005A1E55"/>
    <w:rsid w:val="005A61DA"/>
    <w:rsid w:val="005C35FF"/>
    <w:rsid w:val="005C5474"/>
    <w:rsid w:val="005D5FCF"/>
    <w:rsid w:val="005F2CB4"/>
    <w:rsid w:val="00607BAB"/>
    <w:rsid w:val="0062292B"/>
    <w:rsid w:val="00622BAF"/>
    <w:rsid w:val="00625B37"/>
    <w:rsid w:val="0063574F"/>
    <w:rsid w:val="00642C61"/>
    <w:rsid w:val="00645A7F"/>
    <w:rsid w:val="0065031C"/>
    <w:rsid w:val="00654675"/>
    <w:rsid w:val="006639CA"/>
    <w:rsid w:val="0067467F"/>
    <w:rsid w:val="00677E5C"/>
    <w:rsid w:val="00683585"/>
    <w:rsid w:val="0068418E"/>
    <w:rsid w:val="006A1631"/>
    <w:rsid w:val="006A1ACF"/>
    <w:rsid w:val="006A6C55"/>
    <w:rsid w:val="006C2F15"/>
    <w:rsid w:val="006C6EA3"/>
    <w:rsid w:val="006D4D8E"/>
    <w:rsid w:val="006E4CF9"/>
    <w:rsid w:val="0073477A"/>
    <w:rsid w:val="00750891"/>
    <w:rsid w:val="00763172"/>
    <w:rsid w:val="00763DAE"/>
    <w:rsid w:val="00764FCA"/>
    <w:rsid w:val="007672AB"/>
    <w:rsid w:val="007829E6"/>
    <w:rsid w:val="007838A5"/>
    <w:rsid w:val="00785E09"/>
    <w:rsid w:val="00797DE2"/>
    <w:rsid w:val="007A1355"/>
    <w:rsid w:val="007B2530"/>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35070"/>
    <w:rsid w:val="0084170A"/>
    <w:rsid w:val="00860D4A"/>
    <w:rsid w:val="00865868"/>
    <w:rsid w:val="00867AE6"/>
    <w:rsid w:val="00870650"/>
    <w:rsid w:val="00881E25"/>
    <w:rsid w:val="008915FC"/>
    <w:rsid w:val="008922DB"/>
    <w:rsid w:val="00892D50"/>
    <w:rsid w:val="008A108B"/>
    <w:rsid w:val="008A1153"/>
    <w:rsid w:val="008A1E26"/>
    <w:rsid w:val="008B58B4"/>
    <w:rsid w:val="008C29CF"/>
    <w:rsid w:val="008D2C58"/>
    <w:rsid w:val="008D2C74"/>
    <w:rsid w:val="008D7F83"/>
    <w:rsid w:val="008E796E"/>
    <w:rsid w:val="008F3B54"/>
    <w:rsid w:val="008F6E1A"/>
    <w:rsid w:val="008F70FF"/>
    <w:rsid w:val="00905774"/>
    <w:rsid w:val="00917414"/>
    <w:rsid w:val="00923037"/>
    <w:rsid w:val="0092715A"/>
    <w:rsid w:val="009278AF"/>
    <w:rsid w:val="00931B0C"/>
    <w:rsid w:val="009373EC"/>
    <w:rsid w:val="0094719E"/>
    <w:rsid w:val="00947F4D"/>
    <w:rsid w:val="00950B43"/>
    <w:rsid w:val="00953A71"/>
    <w:rsid w:val="00954D34"/>
    <w:rsid w:val="0095681C"/>
    <w:rsid w:val="009577C7"/>
    <w:rsid w:val="0097698D"/>
    <w:rsid w:val="009879F8"/>
    <w:rsid w:val="00990874"/>
    <w:rsid w:val="00993E44"/>
    <w:rsid w:val="009C2318"/>
    <w:rsid w:val="009C7E0A"/>
    <w:rsid w:val="009D6CF9"/>
    <w:rsid w:val="009E0D96"/>
    <w:rsid w:val="009E16A0"/>
    <w:rsid w:val="009E42C4"/>
    <w:rsid w:val="009F6467"/>
    <w:rsid w:val="00A00C2E"/>
    <w:rsid w:val="00A04496"/>
    <w:rsid w:val="00A05BDC"/>
    <w:rsid w:val="00A304A4"/>
    <w:rsid w:val="00A319B8"/>
    <w:rsid w:val="00A42D04"/>
    <w:rsid w:val="00A540A7"/>
    <w:rsid w:val="00A837DB"/>
    <w:rsid w:val="00A873EE"/>
    <w:rsid w:val="00A91726"/>
    <w:rsid w:val="00A965A1"/>
    <w:rsid w:val="00AA630E"/>
    <w:rsid w:val="00AA6804"/>
    <w:rsid w:val="00AC06AA"/>
    <w:rsid w:val="00AD70B2"/>
    <w:rsid w:val="00AD7B94"/>
    <w:rsid w:val="00AF1C2D"/>
    <w:rsid w:val="00AF232E"/>
    <w:rsid w:val="00AF4152"/>
    <w:rsid w:val="00AF6051"/>
    <w:rsid w:val="00B023B6"/>
    <w:rsid w:val="00B105E3"/>
    <w:rsid w:val="00B23C9A"/>
    <w:rsid w:val="00B25D98"/>
    <w:rsid w:val="00B26465"/>
    <w:rsid w:val="00B36FEC"/>
    <w:rsid w:val="00B37BA2"/>
    <w:rsid w:val="00B44187"/>
    <w:rsid w:val="00B46A89"/>
    <w:rsid w:val="00B47376"/>
    <w:rsid w:val="00B534CD"/>
    <w:rsid w:val="00B54F52"/>
    <w:rsid w:val="00B57C23"/>
    <w:rsid w:val="00B63425"/>
    <w:rsid w:val="00B8049E"/>
    <w:rsid w:val="00B83179"/>
    <w:rsid w:val="00B94293"/>
    <w:rsid w:val="00B97384"/>
    <w:rsid w:val="00BB0EA2"/>
    <w:rsid w:val="00BB4614"/>
    <w:rsid w:val="00BB71BF"/>
    <w:rsid w:val="00BC02D8"/>
    <w:rsid w:val="00BC18DF"/>
    <w:rsid w:val="00BC6470"/>
    <w:rsid w:val="00BE1F31"/>
    <w:rsid w:val="00BE3652"/>
    <w:rsid w:val="00C17FC4"/>
    <w:rsid w:val="00C24605"/>
    <w:rsid w:val="00C44A05"/>
    <w:rsid w:val="00C50527"/>
    <w:rsid w:val="00C51521"/>
    <w:rsid w:val="00C6482D"/>
    <w:rsid w:val="00C666BB"/>
    <w:rsid w:val="00C817F6"/>
    <w:rsid w:val="00C96B08"/>
    <w:rsid w:val="00CA128A"/>
    <w:rsid w:val="00CA36E8"/>
    <w:rsid w:val="00CC45B6"/>
    <w:rsid w:val="00CF4356"/>
    <w:rsid w:val="00CF501F"/>
    <w:rsid w:val="00D02C91"/>
    <w:rsid w:val="00D14188"/>
    <w:rsid w:val="00D14A45"/>
    <w:rsid w:val="00D14ED0"/>
    <w:rsid w:val="00D23DC4"/>
    <w:rsid w:val="00D34099"/>
    <w:rsid w:val="00D55A18"/>
    <w:rsid w:val="00D72606"/>
    <w:rsid w:val="00D73036"/>
    <w:rsid w:val="00D83C78"/>
    <w:rsid w:val="00D92B5C"/>
    <w:rsid w:val="00D92F60"/>
    <w:rsid w:val="00D96405"/>
    <w:rsid w:val="00DB160B"/>
    <w:rsid w:val="00DC067C"/>
    <w:rsid w:val="00DC186C"/>
    <w:rsid w:val="00DD1765"/>
    <w:rsid w:val="00DF4474"/>
    <w:rsid w:val="00DF64EE"/>
    <w:rsid w:val="00E0476E"/>
    <w:rsid w:val="00E05713"/>
    <w:rsid w:val="00E2409E"/>
    <w:rsid w:val="00E246E1"/>
    <w:rsid w:val="00E33C86"/>
    <w:rsid w:val="00E42C05"/>
    <w:rsid w:val="00E570C0"/>
    <w:rsid w:val="00E57403"/>
    <w:rsid w:val="00E67768"/>
    <w:rsid w:val="00E67FFB"/>
    <w:rsid w:val="00E83E51"/>
    <w:rsid w:val="00E946B7"/>
    <w:rsid w:val="00EA4B92"/>
    <w:rsid w:val="00EB2412"/>
    <w:rsid w:val="00EB417E"/>
    <w:rsid w:val="00EB67B0"/>
    <w:rsid w:val="00EB79D1"/>
    <w:rsid w:val="00EC5B57"/>
    <w:rsid w:val="00ED37ED"/>
    <w:rsid w:val="00EE4468"/>
    <w:rsid w:val="00F022BA"/>
    <w:rsid w:val="00F0385B"/>
    <w:rsid w:val="00F06F42"/>
    <w:rsid w:val="00F130A7"/>
    <w:rsid w:val="00F15982"/>
    <w:rsid w:val="00F15CB0"/>
    <w:rsid w:val="00F44615"/>
    <w:rsid w:val="00F53275"/>
    <w:rsid w:val="00F534B3"/>
    <w:rsid w:val="00F65308"/>
    <w:rsid w:val="00F870C8"/>
    <w:rsid w:val="00F901C0"/>
    <w:rsid w:val="00FA5183"/>
    <w:rsid w:val="00FB74A1"/>
    <w:rsid w:val="00FC017E"/>
    <w:rsid w:val="00FE2AA2"/>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A51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222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218"/>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384230"/>
    <w:rPr>
      <w:sz w:val="18"/>
      <w:szCs w:val="18"/>
    </w:rPr>
  </w:style>
  <w:style w:type="paragraph" w:styleId="CommentText">
    <w:name w:val="annotation text"/>
    <w:basedOn w:val="Normal"/>
    <w:link w:val="CommentTextChar"/>
    <w:uiPriority w:val="99"/>
    <w:semiHidden/>
    <w:unhideWhenUsed/>
    <w:rsid w:val="00384230"/>
  </w:style>
  <w:style w:type="character" w:customStyle="1" w:styleId="CommentTextChar">
    <w:name w:val="Comment Text Char"/>
    <w:basedOn w:val="DefaultParagraphFont"/>
    <w:link w:val="CommentText"/>
    <w:uiPriority w:val="99"/>
    <w:semiHidden/>
    <w:rsid w:val="00384230"/>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84230"/>
    <w:rPr>
      <w:b/>
      <w:bCs/>
      <w:sz w:val="20"/>
      <w:szCs w:val="20"/>
    </w:rPr>
  </w:style>
  <w:style w:type="character" w:customStyle="1" w:styleId="CommentSubjectChar">
    <w:name w:val="Comment Subject Char"/>
    <w:basedOn w:val="CommentTextChar"/>
    <w:link w:val="CommentSubject"/>
    <w:uiPriority w:val="99"/>
    <w:semiHidden/>
    <w:rsid w:val="00384230"/>
    <w:rPr>
      <w:rFonts w:ascii="Times New Roman" w:eastAsiaTheme="minorHAnsi" w:hAnsi="Times New Roman" w:cs="Times New Roman"/>
      <w:b/>
      <w:bCs/>
      <w:sz w:val="20"/>
      <w:szCs w:val="20"/>
      <w:lang w:eastAsia="en-US"/>
    </w:rPr>
  </w:style>
  <w:style w:type="paragraph" w:styleId="Revision">
    <w:name w:val="Revision"/>
    <w:hidden/>
    <w:uiPriority w:val="99"/>
    <w:semiHidden/>
    <w:rsid w:val="00D14188"/>
    <w:pPr>
      <w:spacing w:after="0"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D029-BE5A-8E4E-955D-71FA9623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1840</Words>
  <Characters>10490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dipesh.navani@jove.com</cp:lastModifiedBy>
  <cp:revision>4</cp:revision>
  <dcterms:created xsi:type="dcterms:W3CDTF">2016-11-08T17:24:00Z</dcterms:created>
  <dcterms:modified xsi:type="dcterms:W3CDTF">2017-11-07T21:05:00Z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