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FD50F" w14:textId="4625CF3C" w:rsidR="00431CD6" w:rsidRPr="00E15F0F" w:rsidRDefault="005A61DA" w:rsidP="00431CD6">
      <w:pPr>
        <w:pStyle w:val="Heading1"/>
        <w:ind w:firstLine="0"/>
        <w:rPr>
          <w:sz w:val="22"/>
          <w:szCs w:val="22"/>
        </w:rPr>
      </w:pPr>
      <w:r w:rsidRPr="00E15F0F">
        <w:rPr>
          <w:sz w:val="22"/>
          <w:szCs w:val="22"/>
        </w:rPr>
        <w:t xml:space="preserve">Title: </w:t>
      </w:r>
      <w:r w:rsidR="00424CD6" w:rsidRPr="00E15F0F">
        <w:rPr>
          <w:sz w:val="22"/>
          <w:szCs w:val="22"/>
        </w:rPr>
        <w:t>Quenching and Boiling</w:t>
      </w:r>
    </w:p>
    <w:p w14:paraId="715A5284" w14:textId="77777777" w:rsidR="005A61DA" w:rsidRPr="00E15F0F" w:rsidRDefault="00825C51" w:rsidP="006C6EA3">
      <w:pPr>
        <w:pStyle w:val="Heading1"/>
        <w:ind w:firstLine="0"/>
        <w:rPr>
          <w:sz w:val="22"/>
          <w:szCs w:val="22"/>
        </w:rPr>
      </w:pPr>
      <w:r w:rsidRPr="00E15F0F">
        <w:rPr>
          <w:sz w:val="22"/>
          <w:szCs w:val="22"/>
        </w:rPr>
        <w:t>Overview</w:t>
      </w:r>
    </w:p>
    <w:p w14:paraId="4171CF2D" w14:textId="485E899D" w:rsidR="00E15F0F" w:rsidRPr="00E15F0F" w:rsidRDefault="00E15F0F" w:rsidP="00E15F0F">
      <w:pPr>
        <w:pStyle w:val="Heading1"/>
        <w:ind w:firstLine="0"/>
        <w:rPr>
          <w:b w:val="0"/>
          <w:sz w:val="22"/>
          <w:szCs w:val="22"/>
        </w:rPr>
      </w:pPr>
      <w:r w:rsidRPr="00E15F0F">
        <w:rPr>
          <w:b w:val="0"/>
          <w:sz w:val="22"/>
          <w:szCs w:val="22"/>
        </w:rPr>
        <w:t xml:space="preserve">Source: Alexander S </w:t>
      </w:r>
      <w:proofErr w:type="spellStart"/>
      <w:r w:rsidRPr="00E15F0F">
        <w:rPr>
          <w:b w:val="0"/>
          <w:sz w:val="22"/>
          <w:szCs w:val="22"/>
        </w:rPr>
        <w:t>Rattner</w:t>
      </w:r>
      <w:proofErr w:type="spellEnd"/>
      <w:r w:rsidRPr="00E15F0F">
        <w:rPr>
          <w:b w:val="0"/>
          <w:sz w:val="22"/>
          <w:szCs w:val="22"/>
        </w:rPr>
        <w:t xml:space="preserve">, Sanjay </w:t>
      </w:r>
      <w:proofErr w:type="spellStart"/>
      <w:r w:rsidRPr="00E15F0F">
        <w:rPr>
          <w:b w:val="0"/>
          <w:sz w:val="22"/>
          <w:szCs w:val="22"/>
        </w:rPr>
        <w:t>Adhikari</w:t>
      </w:r>
      <w:proofErr w:type="spellEnd"/>
      <w:r w:rsidRPr="00E15F0F">
        <w:rPr>
          <w:b w:val="0"/>
          <w:sz w:val="22"/>
          <w:szCs w:val="22"/>
        </w:rPr>
        <w:t>,</w:t>
      </w:r>
      <w:r w:rsidR="007B5595">
        <w:rPr>
          <w:b w:val="0"/>
          <w:sz w:val="22"/>
          <w:szCs w:val="22"/>
        </w:rPr>
        <w:t xml:space="preserve"> and</w:t>
      </w:r>
      <w:bookmarkStart w:id="0" w:name="_GoBack"/>
      <w:bookmarkEnd w:id="0"/>
      <w:r w:rsidRPr="00E15F0F">
        <w:rPr>
          <w:b w:val="0"/>
          <w:sz w:val="22"/>
          <w:szCs w:val="22"/>
        </w:rPr>
        <w:t xml:space="preserve"> Mahdi Nabil; Department of Mechanical and Nuclear Engineering, The Pennsylvania State University, University Park, PA</w:t>
      </w:r>
    </w:p>
    <w:p w14:paraId="311C9813" w14:textId="06BD8956" w:rsidR="00491827" w:rsidRPr="00E15F0F" w:rsidRDefault="0034265C" w:rsidP="0034265C">
      <w:pPr>
        <w:rPr>
          <w:sz w:val="22"/>
          <w:szCs w:val="22"/>
        </w:rPr>
      </w:pPr>
      <w:r w:rsidRPr="00E15F0F">
        <w:rPr>
          <w:sz w:val="22"/>
          <w:szCs w:val="22"/>
        </w:rPr>
        <w:t>Controlled h</w:t>
      </w:r>
      <w:r w:rsidR="00424CD6" w:rsidRPr="00E15F0F">
        <w:rPr>
          <w:sz w:val="22"/>
          <w:szCs w:val="22"/>
        </w:rPr>
        <w:t>eating</w:t>
      </w:r>
      <w:r w:rsidR="00923080" w:rsidRPr="00E15F0F">
        <w:rPr>
          <w:sz w:val="22"/>
          <w:szCs w:val="22"/>
        </w:rPr>
        <w:t xml:space="preserve"> followed by</w:t>
      </w:r>
      <w:r w:rsidR="00424CD6" w:rsidRPr="00E15F0F">
        <w:rPr>
          <w:sz w:val="22"/>
          <w:szCs w:val="22"/>
        </w:rPr>
        <w:t xml:space="preserve"> rapid cooling</w:t>
      </w:r>
      <w:r w:rsidR="00923080" w:rsidRPr="00E15F0F">
        <w:rPr>
          <w:sz w:val="22"/>
          <w:szCs w:val="22"/>
        </w:rPr>
        <w:t xml:space="preserve"> </w:t>
      </w:r>
      <w:r w:rsidRPr="00E15F0F">
        <w:rPr>
          <w:sz w:val="22"/>
          <w:szCs w:val="22"/>
        </w:rPr>
        <w:t xml:space="preserve">is an important element of many materials processing applications. This heat-treating procedure can </w:t>
      </w:r>
      <w:r w:rsidR="000F0771" w:rsidRPr="00E15F0F">
        <w:rPr>
          <w:sz w:val="22"/>
          <w:szCs w:val="22"/>
        </w:rPr>
        <w:t xml:space="preserve">increase </w:t>
      </w:r>
      <w:r w:rsidRPr="00E15F0F">
        <w:rPr>
          <w:sz w:val="22"/>
          <w:szCs w:val="22"/>
        </w:rPr>
        <w:t xml:space="preserve">material </w:t>
      </w:r>
      <w:r w:rsidR="000F0771" w:rsidRPr="00E15F0F">
        <w:rPr>
          <w:sz w:val="22"/>
          <w:szCs w:val="22"/>
        </w:rPr>
        <w:t>hardness, which is important for cutting tools or surfaces in high wear environments.</w:t>
      </w:r>
      <w:r w:rsidRPr="00E15F0F">
        <w:rPr>
          <w:sz w:val="22"/>
          <w:szCs w:val="22"/>
        </w:rPr>
        <w:t xml:space="preserve"> The rapid cooling stage is called </w:t>
      </w:r>
      <w:r w:rsidRPr="00E15F0F">
        <w:rPr>
          <w:i/>
          <w:sz w:val="22"/>
          <w:szCs w:val="22"/>
        </w:rPr>
        <w:t>quenching</w:t>
      </w:r>
      <w:r w:rsidRPr="00E15F0F">
        <w:rPr>
          <w:sz w:val="22"/>
          <w:szCs w:val="22"/>
        </w:rPr>
        <w:t>, and is often performed by immersing materials in a fluid</w:t>
      </w:r>
      <w:r w:rsidR="00361878" w:rsidRPr="00E15F0F">
        <w:rPr>
          <w:sz w:val="22"/>
          <w:szCs w:val="22"/>
        </w:rPr>
        <w:t xml:space="preserve"> bath (often water or oil</w:t>
      </w:r>
      <w:r w:rsidRPr="00E15F0F">
        <w:rPr>
          <w:sz w:val="22"/>
          <w:szCs w:val="22"/>
        </w:rPr>
        <w:t>)</w:t>
      </w:r>
      <w:r w:rsidR="00361878" w:rsidRPr="00E15F0F">
        <w:rPr>
          <w:sz w:val="22"/>
          <w:szCs w:val="22"/>
        </w:rPr>
        <w:t>.</w:t>
      </w:r>
      <w:r w:rsidR="00923080" w:rsidRPr="00E15F0F">
        <w:rPr>
          <w:sz w:val="22"/>
          <w:szCs w:val="22"/>
        </w:rPr>
        <w:t xml:space="preserve"> </w:t>
      </w:r>
      <w:r w:rsidR="000F0771" w:rsidRPr="00E15F0F">
        <w:rPr>
          <w:sz w:val="22"/>
          <w:szCs w:val="22"/>
        </w:rPr>
        <w:t xml:space="preserve">Quenching heat transfer can occur due to forced convection – </w:t>
      </w:r>
      <w:r w:rsidR="00361878" w:rsidRPr="00E15F0F">
        <w:rPr>
          <w:sz w:val="22"/>
          <w:szCs w:val="22"/>
        </w:rPr>
        <w:t xml:space="preserve">when the action of rapidly moving material through coolant drives the heat transfer process, </w:t>
      </w:r>
      <w:r w:rsidR="000F0771" w:rsidRPr="00E15F0F">
        <w:rPr>
          <w:sz w:val="22"/>
          <w:szCs w:val="22"/>
        </w:rPr>
        <w:t xml:space="preserve">and </w:t>
      </w:r>
      <w:r w:rsidR="00404E63" w:rsidRPr="00E15F0F">
        <w:rPr>
          <w:sz w:val="22"/>
          <w:szCs w:val="22"/>
        </w:rPr>
        <w:t xml:space="preserve">due to </w:t>
      </w:r>
      <w:r w:rsidR="000F0771" w:rsidRPr="00E15F0F">
        <w:rPr>
          <w:sz w:val="22"/>
          <w:szCs w:val="22"/>
        </w:rPr>
        <w:t xml:space="preserve">free convection – </w:t>
      </w:r>
      <w:r w:rsidR="00361878" w:rsidRPr="00E15F0F">
        <w:rPr>
          <w:sz w:val="22"/>
          <w:szCs w:val="22"/>
        </w:rPr>
        <w:t>when the reduced density of hot fluid near the material surface causes buoyancy-driven circulation and heat transfer.</w:t>
      </w:r>
      <w:r w:rsidR="00865868" w:rsidRPr="00E15F0F">
        <w:rPr>
          <w:sz w:val="22"/>
          <w:szCs w:val="22"/>
        </w:rPr>
        <w:t xml:space="preserve"> At high</w:t>
      </w:r>
      <w:r w:rsidR="00404E63" w:rsidRPr="00E15F0F">
        <w:rPr>
          <w:sz w:val="22"/>
          <w:szCs w:val="22"/>
        </w:rPr>
        <w:t xml:space="preserve"> material</w:t>
      </w:r>
      <w:r w:rsidR="000F0771" w:rsidRPr="00E15F0F">
        <w:rPr>
          <w:sz w:val="22"/>
          <w:szCs w:val="22"/>
        </w:rPr>
        <w:t xml:space="preserve"> temperatures, </w:t>
      </w:r>
      <w:r w:rsidR="00404E63" w:rsidRPr="00E15F0F">
        <w:rPr>
          <w:sz w:val="22"/>
          <w:szCs w:val="22"/>
        </w:rPr>
        <w:t xml:space="preserve">the coolant can boil, leading to increased heat transfer effectiveness. However, when extremely hot materials are quenched, they can be blanketed in relatively low </w:t>
      </w:r>
      <w:r w:rsidRPr="00E15F0F">
        <w:rPr>
          <w:sz w:val="22"/>
          <w:szCs w:val="22"/>
        </w:rPr>
        <w:t xml:space="preserve">thermal </w:t>
      </w:r>
      <w:r w:rsidR="00404E63" w:rsidRPr="00E15F0F">
        <w:rPr>
          <w:sz w:val="22"/>
          <w:szCs w:val="22"/>
        </w:rPr>
        <w:t>conductivity coolant vapor, leading to poor heat transfer.</w:t>
      </w:r>
    </w:p>
    <w:p w14:paraId="3102F023" w14:textId="304A57BF" w:rsidR="006A1631" w:rsidRPr="00E15F0F" w:rsidRDefault="000F0771" w:rsidP="00611347">
      <w:pPr>
        <w:rPr>
          <w:sz w:val="22"/>
          <w:szCs w:val="22"/>
        </w:rPr>
      </w:pPr>
      <w:r w:rsidRPr="00E15F0F">
        <w:rPr>
          <w:sz w:val="22"/>
          <w:szCs w:val="22"/>
        </w:rPr>
        <w:t xml:space="preserve">In this experiment, quenching heat transfer will be measured for a heated copper cylinder, which is representative of small heat-treated parts. The </w:t>
      </w:r>
      <w:r w:rsidR="00865868" w:rsidRPr="00E15F0F">
        <w:rPr>
          <w:sz w:val="22"/>
          <w:szCs w:val="22"/>
        </w:rPr>
        <w:t xml:space="preserve">transient </w:t>
      </w:r>
      <w:r w:rsidRPr="00E15F0F">
        <w:rPr>
          <w:sz w:val="22"/>
          <w:szCs w:val="22"/>
        </w:rPr>
        <w:t>sample temperature profile will be measured during quenching</w:t>
      </w:r>
      <w:r w:rsidR="00865868" w:rsidRPr="00E15F0F">
        <w:rPr>
          <w:sz w:val="22"/>
          <w:szCs w:val="22"/>
        </w:rPr>
        <w:t xml:space="preserve"> and compared with theoretical results for free convection heat transfer. Boiling phenomena will also be investigated qualitatively.</w:t>
      </w:r>
    </w:p>
    <w:p w14:paraId="58C34362" w14:textId="77777777" w:rsidR="005A61DA" w:rsidRPr="00E15F0F" w:rsidRDefault="00825C51" w:rsidP="006C6EA3">
      <w:pPr>
        <w:pStyle w:val="Heading1"/>
        <w:ind w:firstLine="0"/>
        <w:rPr>
          <w:sz w:val="22"/>
          <w:szCs w:val="22"/>
        </w:rPr>
      </w:pPr>
      <w:r w:rsidRPr="00E15F0F">
        <w:rPr>
          <w:sz w:val="22"/>
          <w:szCs w:val="22"/>
        </w:rPr>
        <w:t>Principles</w:t>
      </w:r>
    </w:p>
    <w:p w14:paraId="55FCEA2E" w14:textId="2BA3A15D" w:rsidR="00865868" w:rsidRPr="00E15F0F" w:rsidRDefault="00865868" w:rsidP="0017778E">
      <w:pPr>
        <w:rPr>
          <w:sz w:val="22"/>
          <w:szCs w:val="22"/>
        </w:rPr>
      </w:pPr>
      <w:r w:rsidRPr="00E15F0F">
        <w:rPr>
          <w:sz w:val="22"/>
          <w:szCs w:val="22"/>
        </w:rPr>
        <w:t>The process of quenching heat transfer is fundamentally transient. In general, the temperature distribution can vary in space and time in</w:t>
      </w:r>
      <w:r w:rsidR="000B5B99" w:rsidRPr="00E15F0F">
        <w:rPr>
          <w:sz w:val="22"/>
          <w:szCs w:val="22"/>
        </w:rPr>
        <w:t>side</w:t>
      </w:r>
      <w:r w:rsidRPr="00E15F0F">
        <w:rPr>
          <w:sz w:val="22"/>
          <w:szCs w:val="22"/>
        </w:rPr>
        <w:t xml:space="preserve"> </w:t>
      </w:r>
      <w:r w:rsidR="000B5B99" w:rsidRPr="00E15F0F">
        <w:rPr>
          <w:sz w:val="22"/>
          <w:szCs w:val="22"/>
        </w:rPr>
        <w:t>a</w:t>
      </w:r>
      <w:r w:rsidRPr="00E15F0F">
        <w:rPr>
          <w:sz w:val="22"/>
          <w:szCs w:val="22"/>
        </w:rPr>
        <w:t xml:space="preserve"> cooled </w:t>
      </w:r>
      <w:r w:rsidR="000B5B99" w:rsidRPr="00E15F0F">
        <w:rPr>
          <w:sz w:val="22"/>
          <w:szCs w:val="22"/>
        </w:rPr>
        <w:t xml:space="preserve">material </w:t>
      </w:r>
      <w:r w:rsidRPr="00E15F0F">
        <w:rPr>
          <w:sz w:val="22"/>
          <w:szCs w:val="22"/>
        </w:rPr>
        <w:t xml:space="preserve">sample. However, if internal conduction </w:t>
      </w:r>
      <w:r w:rsidR="000B5B99" w:rsidRPr="00E15F0F">
        <w:rPr>
          <w:sz w:val="22"/>
          <w:szCs w:val="22"/>
        </w:rPr>
        <w:t xml:space="preserve">thermal </w:t>
      </w:r>
      <w:r w:rsidRPr="00E15F0F">
        <w:rPr>
          <w:sz w:val="22"/>
          <w:szCs w:val="22"/>
        </w:rPr>
        <w:t xml:space="preserve">resistance is small compared with external </w:t>
      </w:r>
      <w:r w:rsidR="002722E9" w:rsidRPr="00E15F0F">
        <w:rPr>
          <w:sz w:val="22"/>
          <w:szCs w:val="22"/>
        </w:rPr>
        <w:t xml:space="preserve">thermal </w:t>
      </w:r>
      <w:r w:rsidRPr="00E15F0F">
        <w:rPr>
          <w:sz w:val="22"/>
          <w:szCs w:val="22"/>
        </w:rPr>
        <w:t>resistance</w:t>
      </w:r>
      <w:r w:rsidR="002722E9" w:rsidRPr="00E15F0F">
        <w:rPr>
          <w:sz w:val="22"/>
          <w:szCs w:val="22"/>
        </w:rPr>
        <w:t xml:space="preserve"> from the sample surface to the surrounding fluid (convection)</w:t>
      </w:r>
      <w:r w:rsidRPr="00E15F0F">
        <w:rPr>
          <w:sz w:val="22"/>
          <w:szCs w:val="22"/>
        </w:rPr>
        <w:t xml:space="preserve">, the sample can be assumed to have nearly </w:t>
      </w:r>
      <w:r w:rsidR="000B5B99" w:rsidRPr="00E15F0F">
        <w:rPr>
          <w:sz w:val="22"/>
          <w:szCs w:val="22"/>
        </w:rPr>
        <w:t>uniform temperature at any</w:t>
      </w:r>
      <w:r w:rsidRPr="00E15F0F">
        <w:rPr>
          <w:sz w:val="22"/>
          <w:szCs w:val="22"/>
        </w:rPr>
        <w:t xml:space="preserve"> instant, simplifying analysis. This condition can be expressed in terms of the </w:t>
      </w:r>
      <w:proofErr w:type="spellStart"/>
      <w:r w:rsidRPr="00E15F0F">
        <w:rPr>
          <w:sz w:val="22"/>
          <w:szCs w:val="22"/>
        </w:rPr>
        <w:t>Biot</w:t>
      </w:r>
      <w:proofErr w:type="spellEnd"/>
      <w:r w:rsidRPr="00E15F0F">
        <w:rPr>
          <w:sz w:val="22"/>
          <w:szCs w:val="22"/>
        </w:rPr>
        <w:t xml:space="preserve"> number (Bi)</w:t>
      </w:r>
      <w:r w:rsidR="002722E9" w:rsidRPr="00E15F0F">
        <w:rPr>
          <w:sz w:val="22"/>
          <w:szCs w:val="22"/>
        </w:rPr>
        <w:t>, which compares internal conduction resistance to external convection resistance. Generally, when Bi &lt; 0.1, internal heat transfer resistance can be assumed negligible compared to external heat transfer resistance.</w:t>
      </w:r>
    </w:p>
    <w:p w14:paraId="62B0CFE9" w14:textId="77777777" w:rsidR="00865868" w:rsidRPr="00E15F0F" w:rsidRDefault="00865868" w:rsidP="00865868">
      <w:pPr>
        <w:pStyle w:val="Equation"/>
        <w:rPr>
          <w:sz w:val="22"/>
          <w:szCs w:val="22"/>
        </w:rPr>
      </w:pPr>
      <w:r w:rsidRPr="00E15F0F">
        <w:rPr>
          <w:sz w:val="22"/>
          <w:szCs w:val="22"/>
        </w:rPr>
        <w:tab/>
      </w:r>
      <m:oMath>
        <m:r>
          <m:rPr>
            <m:sty m:val="p"/>
          </m:rPr>
          <w:rPr>
            <w:rFonts w:ascii="Cambria Math" w:eastAsiaTheme="minorHAnsi" w:hAnsi="Cambria Math"/>
            <w:sz w:val="22"/>
            <w:szCs w:val="22"/>
          </w:rPr>
          <m:t>Bi</m:t>
        </m:r>
        <m:r>
          <w:rPr>
            <w:rFonts w:ascii="Cambria Math" w:eastAsiaTheme="minorHAnsi" w:hAnsi="Cambria Math"/>
            <w:sz w:val="22"/>
            <w:szCs w:val="22"/>
          </w:rPr>
          <m:t>=</m:t>
        </m:r>
        <m:f>
          <m:fPr>
            <m:ctrlPr>
              <w:rPr>
                <w:rFonts w:ascii="Cambria Math" w:eastAsiaTheme="minorHAnsi" w:hAnsi="Cambria Math"/>
                <w:i/>
                <w:sz w:val="22"/>
                <w:szCs w:val="22"/>
              </w:rPr>
            </m:ctrlPr>
          </m:fPr>
          <m:num>
            <m:r>
              <w:rPr>
                <w:rFonts w:ascii="Cambria Math" w:eastAsiaTheme="minorHAnsi" w:hAnsi="Cambria Math"/>
                <w:sz w:val="22"/>
                <w:szCs w:val="22"/>
              </w:rPr>
              <m:t>h</m:t>
            </m:r>
            <m:sSub>
              <m:sSubPr>
                <m:ctrlPr>
                  <w:rPr>
                    <w:rFonts w:ascii="Cambria Math" w:eastAsiaTheme="minorHAnsi" w:hAnsi="Cambria Math"/>
                    <w:i/>
                    <w:sz w:val="22"/>
                    <w:szCs w:val="22"/>
                  </w:rPr>
                </m:ctrlPr>
              </m:sSubPr>
              <m:e>
                <m:r>
                  <w:rPr>
                    <w:rFonts w:ascii="Cambria Math" w:eastAsiaTheme="minorHAnsi" w:hAnsi="Cambria Math"/>
                    <w:sz w:val="22"/>
                    <w:szCs w:val="22"/>
                  </w:rPr>
                  <m:t>L</m:t>
                </m:r>
              </m:e>
              <m:sub>
                <m:r>
                  <m:rPr>
                    <m:sty m:val="p"/>
                  </m:rPr>
                  <w:rPr>
                    <w:rFonts w:ascii="Cambria Math" w:eastAsiaTheme="minorHAnsi" w:hAnsi="Cambria Math"/>
                    <w:sz w:val="22"/>
                    <w:szCs w:val="22"/>
                  </w:rPr>
                  <m:t>c</m:t>
                </m:r>
              </m:sub>
            </m:sSub>
          </m:num>
          <m:den>
            <m:sSub>
              <m:sSubPr>
                <m:ctrlPr>
                  <w:rPr>
                    <w:rFonts w:ascii="Cambria Math" w:eastAsiaTheme="minorHAnsi" w:hAnsi="Cambria Math"/>
                    <w:i/>
                    <w:sz w:val="22"/>
                    <w:szCs w:val="22"/>
                  </w:rPr>
                </m:ctrlPr>
              </m:sSubPr>
              <m:e>
                <m:r>
                  <w:rPr>
                    <w:rFonts w:ascii="Cambria Math" w:eastAsiaTheme="minorHAnsi" w:hAnsi="Cambria Math"/>
                    <w:sz w:val="22"/>
                    <w:szCs w:val="22"/>
                  </w:rPr>
                  <m:t>k</m:t>
                </m:r>
              </m:e>
              <m:sub>
                <m:r>
                  <m:rPr>
                    <m:sty m:val="p"/>
                  </m:rPr>
                  <w:rPr>
                    <w:rFonts w:ascii="Cambria Math" w:eastAsiaTheme="minorHAnsi" w:hAnsi="Cambria Math"/>
                    <w:sz w:val="22"/>
                    <w:szCs w:val="22"/>
                  </w:rPr>
                  <m:t>s</m:t>
                </m:r>
              </m:sub>
            </m:sSub>
          </m:den>
        </m:f>
      </m:oMath>
      <w:r w:rsidRPr="00E15F0F">
        <w:rPr>
          <w:sz w:val="22"/>
          <w:szCs w:val="22"/>
        </w:rPr>
        <w:tab/>
        <w:t>(1)</w:t>
      </w:r>
    </w:p>
    <w:p w14:paraId="073FC918" w14:textId="7285AE97" w:rsidR="00046854" w:rsidRPr="00E15F0F" w:rsidRDefault="00865868" w:rsidP="0017778E">
      <w:pPr>
        <w:rPr>
          <w:sz w:val="22"/>
          <w:szCs w:val="22"/>
        </w:rPr>
      </w:pPr>
      <w:r w:rsidRPr="00E15F0F">
        <w:rPr>
          <w:sz w:val="22"/>
          <w:szCs w:val="22"/>
        </w:rPr>
        <w:t xml:space="preserve">Here, </w:t>
      </w:r>
      <w:r w:rsidRPr="00E15F0F">
        <w:rPr>
          <w:i/>
          <w:sz w:val="22"/>
          <w:szCs w:val="22"/>
        </w:rPr>
        <w:t>h</w:t>
      </w:r>
      <w:r w:rsidRPr="00E15F0F">
        <w:rPr>
          <w:sz w:val="22"/>
          <w:szCs w:val="22"/>
        </w:rPr>
        <w:t xml:space="preserve"> is the external convection coefficient, </w:t>
      </w:r>
      <w:proofErr w:type="spellStart"/>
      <w:r w:rsidRPr="00E15F0F">
        <w:rPr>
          <w:i/>
          <w:sz w:val="22"/>
          <w:szCs w:val="22"/>
        </w:rPr>
        <w:t>k</w:t>
      </w:r>
      <w:r w:rsidR="00EB67B0" w:rsidRPr="00E15F0F">
        <w:rPr>
          <w:sz w:val="22"/>
          <w:szCs w:val="22"/>
          <w:vertAlign w:val="subscript"/>
        </w:rPr>
        <w:t>s</w:t>
      </w:r>
      <w:proofErr w:type="spellEnd"/>
      <w:r w:rsidRPr="00E15F0F">
        <w:rPr>
          <w:sz w:val="22"/>
          <w:szCs w:val="22"/>
        </w:rPr>
        <w:t xml:space="preserve"> is the thermal conductivity of the sample, and </w:t>
      </w:r>
      <w:proofErr w:type="spellStart"/>
      <w:r w:rsidRPr="00E15F0F">
        <w:rPr>
          <w:i/>
          <w:sz w:val="22"/>
          <w:szCs w:val="22"/>
        </w:rPr>
        <w:t>L</w:t>
      </w:r>
      <w:r w:rsidR="00F65308" w:rsidRPr="00E15F0F">
        <w:rPr>
          <w:sz w:val="22"/>
          <w:szCs w:val="22"/>
          <w:vertAlign w:val="subscript"/>
        </w:rPr>
        <w:t>c</w:t>
      </w:r>
      <w:proofErr w:type="spellEnd"/>
      <w:r w:rsidRPr="00E15F0F">
        <w:rPr>
          <w:sz w:val="22"/>
          <w:szCs w:val="22"/>
        </w:rPr>
        <w:t xml:space="preserve"> is a </w:t>
      </w:r>
      <w:r w:rsidR="00F65308" w:rsidRPr="00E15F0F">
        <w:rPr>
          <w:sz w:val="22"/>
          <w:szCs w:val="22"/>
        </w:rPr>
        <w:t>characteristic length scale of the</w:t>
      </w:r>
      <w:r w:rsidRPr="00E15F0F">
        <w:rPr>
          <w:sz w:val="22"/>
          <w:szCs w:val="22"/>
        </w:rPr>
        <w:t xml:space="preserve"> sample</w:t>
      </w:r>
      <w:r w:rsidR="00F65308" w:rsidRPr="00E15F0F">
        <w:rPr>
          <w:sz w:val="22"/>
          <w:szCs w:val="22"/>
        </w:rPr>
        <w:t xml:space="preserve">. </w:t>
      </w:r>
      <w:r w:rsidR="00046854" w:rsidRPr="00E15F0F">
        <w:rPr>
          <w:i/>
          <w:sz w:val="22"/>
          <w:szCs w:val="22"/>
        </w:rPr>
        <w:t>h</w:t>
      </w:r>
      <w:r w:rsidR="00046854" w:rsidRPr="00E15F0F">
        <w:rPr>
          <w:sz w:val="22"/>
          <w:szCs w:val="22"/>
        </w:rPr>
        <w:t xml:space="preserve"> can be predicted using heat transfer models and curve fits published in the literature for different conditions and fluids. In this experiment, </w:t>
      </w:r>
      <w:r w:rsidR="00046854" w:rsidRPr="00E15F0F">
        <w:rPr>
          <w:i/>
          <w:sz w:val="22"/>
          <w:szCs w:val="22"/>
        </w:rPr>
        <w:t>h</w:t>
      </w:r>
      <w:r w:rsidR="00046854" w:rsidRPr="00E15F0F">
        <w:rPr>
          <w:sz w:val="22"/>
          <w:szCs w:val="22"/>
        </w:rPr>
        <w:t xml:space="preserve"> will be measured and compared with results </w:t>
      </w:r>
      <w:r w:rsidR="0040524A" w:rsidRPr="00E15F0F">
        <w:rPr>
          <w:sz w:val="22"/>
          <w:szCs w:val="22"/>
        </w:rPr>
        <w:t>predicted with</w:t>
      </w:r>
      <w:r w:rsidR="00046854" w:rsidRPr="00E15F0F">
        <w:rPr>
          <w:sz w:val="22"/>
          <w:szCs w:val="22"/>
        </w:rPr>
        <w:t xml:space="preserve"> published</w:t>
      </w:r>
      <w:r w:rsidR="0040524A" w:rsidRPr="00E15F0F">
        <w:rPr>
          <w:sz w:val="22"/>
          <w:szCs w:val="22"/>
        </w:rPr>
        <w:t xml:space="preserve"> models (see Representative Results section).</w:t>
      </w:r>
    </w:p>
    <w:p w14:paraId="3424F862" w14:textId="3F72244F" w:rsidR="00865868" w:rsidRPr="00E15F0F" w:rsidRDefault="00F65308" w:rsidP="0017778E">
      <w:pPr>
        <w:rPr>
          <w:sz w:val="22"/>
          <w:szCs w:val="22"/>
        </w:rPr>
      </w:pPr>
      <w:r w:rsidRPr="00E15F0F">
        <w:rPr>
          <w:sz w:val="22"/>
          <w:szCs w:val="22"/>
        </w:rPr>
        <w:t>For the copper cylinder considered here (</w:t>
      </w:r>
      <w:r w:rsidRPr="00E15F0F">
        <w:rPr>
          <w:i/>
          <w:sz w:val="22"/>
          <w:szCs w:val="22"/>
        </w:rPr>
        <w:t>k</w:t>
      </w:r>
      <w:r w:rsidRPr="00E15F0F">
        <w:rPr>
          <w:sz w:val="22"/>
          <w:szCs w:val="22"/>
        </w:rPr>
        <w:t xml:space="preserve"> = 390 W m</w:t>
      </w:r>
      <w:r w:rsidRPr="00E15F0F">
        <w:rPr>
          <w:sz w:val="22"/>
          <w:szCs w:val="22"/>
          <w:vertAlign w:val="superscript"/>
        </w:rPr>
        <w:t>-1</w:t>
      </w:r>
      <w:r w:rsidRPr="00E15F0F">
        <w:rPr>
          <w:sz w:val="22"/>
          <w:szCs w:val="22"/>
        </w:rPr>
        <w:t xml:space="preserve"> K</w:t>
      </w:r>
      <w:r w:rsidRPr="00E15F0F">
        <w:rPr>
          <w:sz w:val="22"/>
          <w:szCs w:val="22"/>
          <w:vertAlign w:val="superscript"/>
        </w:rPr>
        <w:t>-1</w:t>
      </w:r>
      <w:r w:rsidRPr="00E15F0F">
        <w:rPr>
          <w:sz w:val="22"/>
          <w:szCs w:val="22"/>
        </w:rPr>
        <w:t>,</w:t>
      </w:r>
      <w:r w:rsidR="00865868" w:rsidRPr="00E15F0F">
        <w:rPr>
          <w:sz w:val="22"/>
          <w:szCs w:val="22"/>
        </w:rPr>
        <w:t xml:space="preserve"> </w:t>
      </w:r>
      <w:r w:rsidRPr="00E15F0F">
        <w:rPr>
          <w:sz w:val="22"/>
          <w:szCs w:val="22"/>
        </w:rPr>
        <w:t xml:space="preserve">diameter </w:t>
      </w:r>
      <w:r w:rsidRPr="00E15F0F">
        <w:rPr>
          <w:i/>
          <w:sz w:val="22"/>
          <w:szCs w:val="22"/>
        </w:rPr>
        <w:t>D</w:t>
      </w:r>
      <w:r w:rsidRPr="00E15F0F">
        <w:rPr>
          <w:sz w:val="22"/>
          <w:szCs w:val="22"/>
        </w:rPr>
        <w:t xml:space="preserve"> = 9.53 mm, length </w:t>
      </w:r>
      <w:r w:rsidRPr="00E15F0F">
        <w:rPr>
          <w:i/>
          <w:sz w:val="22"/>
          <w:szCs w:val="22"/>
        </w:rPr>
        <w:t>L</w:t>
      </w:r>
      <w:r w:rsidRPr="00E15F0F">
        <w:rPr>
          <w:sz w:val="22"/>
          <w:szCs w:val="22"/>
        </w:rPr>
        <w:t xml:space="preserve"> = 24 mm), the characteristic length scale is </w:t>
      </w:r>
      <w:r w:rsidRPr="00E15F0F">
        <w:rPr>
          <w:i/>
          <w:sz w:val="22"/>
          <w:szCs w:val="22"/>
        </w:rPr>
        <w:t>D</w:t>
      </w:r>
      <w:r w:rsidRPr="00E15F0F">
        <w:rPr>
          <w:sz w:val="22"/>
          <w:szCs w:val="22"/>
        </w:rPr>
        <w:t xml:space="preserve">/2 = 4.8 mm. Assuming a maximum convection coefficient of </w:t>
      </w:r>
      <w:r w:rsidRPr="00E15F0F">
        <w:rPr>
          <w:i/>
          <w:sz w:val="22"/>
          <w:szCs w:val="22"/>
        </w:rPr>
        <w:t>h</w:t>
      </w:r>
      <w:r w:rsidRPr="00E15F0F">
        <w:rPr>
          <w:sz w:val="22"/>
          <w:szCs w:val="22"/>
        </w:rPr>
        <w:t xml:space="preserve"> = 5000 W m</w:t>
      </w:r>
      <w:r w:rsidRPr="00E15F0F">
        <w:rPr>
          <w:sz w:val="22"/>
          <w:szCs w:val="22"/>
          <w:vertAlign w:val="superscript"/>
        </w:rPr>
        <w:t>-2</w:t>
      </w:r>
      <w:r w:rsidRPr="00E15F0F">
        <w:rPr>
          <w:sz w:val="22"/>
          <w:szCs w:val="22"/>
        </w:rPr>
        <w:t xml:space="preserve"> K</w:t>
      </w:r>
      <w:r w:rsidRPr="00E15F0F">
        <w:rPr>
          <w:sz w:val="22"/>
          <w:szCs w:val="22"/>
          <w:vertAlign w:val="superscript"/>
        </w:rPr>
        <w:t>-1</w:t>
      </w:r>
      <w:r w:rsidRPr="00E15F0F">
        <w:rPr>
          <w:sz w:val="22"/>
          <w:szCs w:val="22"/>
        </w:rPr>
        <w:t xml:space="preserve">, the peak </w:t>
      </w:r>
      <w:proofErr w:type="spellStart"/>
      <w:r w:rsidRPr="00E15F0F">
        <w:rPr>
          <w:sz w:val="22"/>
          <w:szCs w:val="22"/>
        </w:rPr>
        <w:t>Biot</w:t>
      </w:r>
      <w:proofErr w:type="spellEnd"/>
      <w:r w:rsidRPr="00E15F0F">
        <w:rPr>
          <w:sz w:val="22"/>
          <w:szCs w:val="22"/>
        </w:rPr>
        <w:t xml:space="preserve"> number would be 0.06. As this number is small (</w:t>
      </w:r>
      <w:r w:rsidR="0034265C" w:rsidRPr="00E15F0F">
        <w:rPr>
          <w:sz w:val="22"/>
          <w:szCs w:val="22"/>
        </w:rPr>
        <w:t xml:space="preserve">&lt; </w:t>
      </w:r>
      <w:r w:rsidR="002722E9" w:rsidRPr="00E15F0F">
        <w:rPr>
          <w:sz w:val="22"/>
          <w:szCs w:val="22"/>
        </w:rPr>
        <w:t>0.1</w:t>
      </w:r>
      <w:r w:rsidRPr="00E15F0F">
        <w:rPr>
          <w:sz w:val="22"/>
          <w:szCs w:val="22"/>
        </w:rPr>
        <w:t>), it is reasonable to assume that internal conduction resistances a</w:t>
      </w:r>
      <w:r w:rsidR="000B5B99" w:rsidRPr="00E15F0F">
        <w:rPr>
          <w:sz w:val="22"/>
          <w:szCs w:val="22"/>
        </w:rPr>
        <w:t>re negligible, and the sample has uniform temperature</w:t>
      </w:r>
      <w:r w:rsidRPr="00E15F0F">
        <w:rPr>
          <w:sz w:val="22"/>
          <w:szCs w:val="22"/>
        </w:rPr>
        <w:t>.</w:t>
      </w:r>
      <w:r w:rsidR="002722E9" w:rsidRPr="00E15F0F">
        <w:rPr>
          <w:sz w:val="22"/>
          <w:szCs w:val="22"/>
        </w:rPr>
        <w:t xml:space="preserve"> At higher Bi values, a more complicated analysis </w:t>
      </w:r>
      <w:r w:rsidR="00046854" w:rsidRPr="00E15F0F">
        <w:rPr>
          <w:sz w:val="22"/>
          <w:szCs w:val="22"/>
        </w:rPr>
        <w:t>is needed that accounts for temperature variation in the material.</w:t>
      </w:r>
    </w:p>
    <w:p w14:paraId="0959A02C" w14:textId="50DC8057" w:rsidR="00F65308" w:rsidRPr="00E15F0F" w:rsidRDefault="009B4A79" w:rsidP="009B4A79">
      <w:pPr>
        <w:rPr>
          <w:sz w:val="22"/>
          <w:szCs w:val="22"/>
        </w:rPr>
      </w:pPr>
      <w:r w:rsidRPr="00E15F0F">
        <w:rPr>
          <w:sz w:val="22"/>
          <w:szCs w:val="22"/>
        </w:rPr>
        <w:t>A</w:t>
      </w:r>
      <w:r w:rsidR="000B5B99" w:rsidRPr="00E15F0F">
        <w:rPr>
          <w:sz w:val="22"/>
          <w:szCs w:val="22"/>
        </w:rPr>
        <w:t>ssum</w:t>
      </w:r>
      <w:r w:rsidRPr="00E15F0F">
        <w:rPr>
          <w:sz w:val="22"/>
          <w:szCs w:val="22"/>
        </w:rPr>
        <w:t>ing</w:t>
      </w:r>
      <w:r w:rsidR="000B5B99" w:rsidRPr="00E15F0F">
        <w:rPr>
          <w:sz w:val="22"/>
          <w:szCs w:val="22"/>
        </w:rPr>
        <w:t xml:space="preserve"> a uniform-</w:t>
      </w:r>
      <w:r w:rsidR="00F65308" w:rsidRPr="00E15F0F">
        <w:rPr>
          <w:sz w:val="22"/>
          <w:szCs w:val="22"/>
        </w:rPr>
        <w:t>temperature</w:t>
      </w:r>
      <w:r w:rsidR="000B5B99" w:rsidRPr="00E15F0F">
        <w:rPr>
          <w:sz w:val="22"/>
          <w:szCs w:val="22"/>
        </w:rPr>
        <w:t xml:space="preserve"> sample</w:t>
      </w:r>
      <w:r w:rsidR="00F65308" w:rsidRPr="00E15F0F">
        <w:rPr>
          <w:sz w:val="22"/>
          <w:szCs w:val="22"/>
        </w:rPr>
        <w:t xml:space="preserve">, </w:t>
      </w:r>
      <w:r w:rsidRPr="00E15F0F">
        <w:rPr>
          <w:sz w:val="22"/>
          <w:szCs w:val="22"/>
        </w:rPr>
        <w:t xml:space="preserve">the heat transfer rate can be modeled by balancing internal energy loss from the sample with the convective heat removal rate from Newton’s law of cooling. This approach is called a </w:t>
      </w:r>
      <w:r w:rsidRPr="00E15F0F">
        <w:rPr>
          <w:i/>
          <w:sz w:val="22"/>
          <w:szCs w:val="22"/>
        </w:rPr>
        <w:t>lumped capacitance</w:t>
      </w:r>
      <w:r w:rsidRPr="00E15F0F">
        <w:rPr>
          <w:sz w:val="22"/>
          <w:szCs w:val="22"/>
        </w:rPr>
        <w:t xml:space="preserve"> analysis.</w:t>
      </w:r>
    </w:p>
    <w:p w14:paraId="4E625FEC" w14:textId="77777777" w:rsidR="00F65308" w:rsidRPr="00E15F0F" w:rsidRDefault="00F65308" w:rsidP="00F65308">
      <w:pPr>
        <w:pStyle w:val="Equation"/>
        <w:rPr>
          <w:sz w:val="22"/>
          <w:szCs w:val="22"/>
        </w:rPr>
      </w:pPr>
      <w:r w:rsidRPr="00E15F0F">
        <w:rPr>
          <w:sz w:val="22"/>
          <w:szCs w:val="22"/>
        </w:rPr>
        <w:tab/>
      </w:r>
      <m:oMath>
        <m:r>
          <w:rPr>
            <w:rFonts w:ascii="Cambria Math" w:hAnsi="Cambria Math"/>
            <w:sz w:val="22"/>
            <w:szCs w:val="22"/>
          </w:rPr>
          <m:t>mc</m:t>
        </m:r>
        <m:f>
          <m:fPr>
            <m:ctrlPr>
              <w:rPr>
                <w:rFonts w:ascii="Cambria Math" w:hAnsi="Cambria Math"/>
                <w:i/>
                <w:sz w:val="22"/>
                <w:szCs w:val="22"/>
              </w:rPr>
            </m:ctrlPr>
          </m:fPr>
          <m:num>
            <m:r>
              <w:rPr>
                <w:rFonts w:ascii="Cambria Math" w:hAnsi="Cambria Math"/>
                <w:sz w:val="22"/>
                <w:szCs w:val="22"/>
              </w:rPr>
              <m:t>d</m:t>
            </m:r>
            <m:sSub>
              <m:sSubPr>
                <m:ctrlPr>
                  <w:rPr>
                    <w:rFonts w:ascii="Cambria Math" w:hAnsi="Cambria Math"/>
                    <w:i/>
                    <w:sz w:val="22"/>
                    <w:szCs w:val="22"/>
                  </w:rPr>
                </m:ctrlPr>
              </m:sSubPr>
              <m:e>
                <m:r>
                  <w:rPr>
                    <w:rFonts w:ascii="Cambria Math" w:hAnsi="Cambria Math"/>
                    <w:sz w:val="22"/>
                    <w:szCs w:val="22"/>
                  </w:rPr>
                  <m:t>T</m:t>
                </m:r>
              </m:e>
              <m:sub>
                <m:r>
                  <m:rPr>
                    <m:sty m:val="p"/>
                  </m:rPr>
                  <w:rPr>
                    <w:rFonts w:ascii="Cambria Math" w:hAnsi="Cambria Math"/>
                    <w:sz w:val="22"/>
                    <w:szCs w:val="22"/>
                  </w:rPr>
                  <m:t>s</m:t>
                </m:r>
              </m:sub>
            </m:sSub>
          </m:num>
          <m:den>
            <m:r>
              <w:rPr>
                <w:rFonts w:ascii="Cambria Math" w:hAnsi="Cambria Math"/>
                <w:sz w:val="22"/>
                <w:szCs w:val="22"/>
              </w:rPr>
              <m:t>dt</m:t>
            </m:r>
          </m:den>
        </m:f>
        <m:r>
          <w:rPr>
            <w:rFonts w:ascii="Cambria Math" w:hAnsi="Cambria Math"/>
            <w:sz w:val="22"/>
            <w:szCs w:val="22"/>
          </w:rPr>
          <m:t>=h</m:t>
        </m:r>
        <m:sSub>
          <m:sSubPr>
            <m:ctrlPr>
              <w:rPr>
                <w:rFonts w:ascii="Cambria Math" w:hAnsi="Cambria Math"/>
                <w:i/>
                <w:sz w:val="22"/>
                <w:szCs w:val="22"/>
              </w:rPr>
            </m:ctrlPr>
          </m:sSubPr>
          <m:e>
            <m:r>
              <w:rPr>
                <w:rFonts w:ascii="Cambria Math" w:hAnsi="Cambria Math"/>
                <w:sz w:val="22"/>
                <w:szCs w:val="22"/>
              </w:rPr>
              <m:t>A</m:t>
            </m:r>
          </m:e>
          <m:sub>
            <m:r>
              <m:rPr>
                <m:sty m:val="p"/>
              </m:rPr>
              <w:rPr>
                <w:rFonts w:ascii="Cambria Math" w:hAnsi="Cambria Math"/>
                <w:sz w:val="22"/>
                <w:szCs w:val="22"/>
              </w:rPr>
              <m:t>s</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s</m:t>
                </m:r>
              </m:sub>
            </m:sSub>
          </m:e>
        </m:d>
      </m:oMath>
      <w:r w:rsidRPr="00E15F0F">
        <w:rPr>
          <w:sz w:val="22"/>
          <w:szCs w:val="22"/>
        </w:rPr>
        <w:tab/>
        <w:t>(2)</w:t>
      </w:r>
    </w:p>
    <w:p w14:paraId="2F06B375" w14:textId="77777777" w:rsidR="00F65308" w:rsidRPr="00E15F0F" w:rsidRDefault="001F75BF" w:rsidP="0017778E">
      <w:pPr>
        <w:rPr>
          <w:rFonts w:eastAsiaTheme="minorEastAsia"/>
          <w:sz w:val="22"/>
          <w:szCs w:val="22"/>
        </w:rPr>
      </w:pPr>
      <w:r w:rsidRPr="00E15F0F">
        <w:rPr>
          <w:sz w:val="22"/>
          <w:szCs w:val="22"/>
        </w:rPr>
        <w:lastRenderedPageBreak/>
        <w:t xml:space="preserve">Here, </w:t>
      </w:r>
      <w:r w:rsidRPr="00E15F0F">
        <w:rPr>
          <w:i/>
          <w:sz w:val="22"/>
          <w:szCs w:val="22"/>
        </w:rPr>
        <w:t>m</w:t>
      </w:r>
      <w:r w:rsidRPr="00E15F0F">
        <w:rPr>
          <w:sz w:val="22"/>
          <w:szCs w:val="22"/>
        </w:rPr>
        <w:t xml:space="preserve"> is the sample mass (15 g), </w:t>
      </w:r>
      <w:r w:rsidRPr="00E15F0F">
        <w:rPr>
          <w:i/>
          <w:sz w:val="22"/>
          <w:szCs w:val="22"/>
        </w:rPr>
        <w:t>c</w:t>
      </w:r>
      <w:r w:rsidRPr="00E15F0F">
        <w:rPr>
          <w:sz w:val="22"/>
          <w:szCs w:val="22"/>
        </w:rPr>
        <w:t xml:space="preserve"> is the specific heat of the sample material (385 J kg</w:t>
      </w:r>
      <w:r w:rsidRPr="00E15F0F">
        <w:rPr>
          <w:sz w:val="22"/>
          <w:szCs w:val="22"/>
          <w:vertAlign w:val="superscript"/>
        </w:rPr>
        <w:t>-1</w:t>
      </w:r>
      <w:r w:rsidRPr="00E15F0F">
        <w:rPr>
          <w:sz w:val="22"/>
          <w:szCs w:val="22"/>
        </w:rPr>
        <w:t xml:space="preserve"> K</w:t>
      </w:r>
      <w:r w:rsidRPr="00E15F0F">
        <w:rPr>
          <w:sz w:val="22"/>
          <w:szCs w:val="22"/>
          <w:vertAlign w:val="superscript"/>
        </w:rPr>
        <w:t>-1</w:t>
      </w:r>
      <w:r w:rsidRPr="00E15F0F">
        <w:rPr>
          <w:sz w:val="22"/>
          <w:szCs w:val="22"/>
        </w:rPr>
        <w:t xml:space="preserve"> for copper), </w:t>
      </w:r>
      <w:proofErr w:type="spellStart"/>
      <w:r w:rsidRPr="00E15F0F">
        <w:rPr>
          <w:i/>
          <w:sz w:val="22"/>
          <w:szCs w:val="22"/>
        </w:rPr>
        <w:t>T</w:t>
      </w:r>
      <w:r w:rsidRPr="00E15F0F">
        <w:rPr>
          <w:sz w:val="22"/>
          <w:szCs w:val="22"/>
          <w:vertAlign w:val="subscript"/>
        </w:rPr>
        <w:t>s</w:t>
      </w:r>
      <w:proofErr w:type="spellEnd"/>
      <w:r w:rsidRPr="00E15F0F">
        <w:rPr>
          <w:sz w:val="22"/>
          <w:szCs w:val="22"/>
        </w:rPr>
        <w:t xml:space="preserve"> is the sample temperature, </w:t>
      </w:r>
      <w:proofErr w:type="gramStart"/>
      <w:r w:rsidRPr="00E15F0F">
        <w:rPr>
          <w:i/>
          <w:sz w:val="22"/>
          <w:szCs w:val="22"/>
        </w:rPr>
        <w:t>A</w:t>
      </w:r>
      <w:r w:rsidRPr="00E15F0F">
        <w:rPr>
          <w:sz w:val="22"/>
          <w:szCs w:val="22"/>
          <w:vertAlign w:val="subscript"/>
        </w:rPr>
        <w:t>s</w:t>
      </w:r>
      <w:proofErr w:type="gramEnd"/>
      <w:r w:rsidRPr="00E15F0F">
        <w:rPr>
          <w:sz w:val="22"/>
          <w:szCs w:val="22"/>
        </w:rPr>
        <w:t xml:space="preserve"> is the sample surface area (8.6 × 10</w:t>
      </w:r>
      <w:r w:rsidRPr="00E15F0F">
        <w:rPr>
          <w:sz w:val="22"/>
          <w:szCs w:val="22"/>
          <w:vertAlign w:val="superscript"/>
        </w:rPr>
        <w:t>-4</w:t>
      </w:r>
      <w:r w:rsidRPr="00E15F0F">
        <w:rPr>
          <w:sz w:val="22"/>
          <w:szCs w:val="22"/>
        </w:rPr>
        <w:t xml:space="preserve"> m</w:t>
      </w:r>
      <w:r w:rsidRPr="00E15F0F">
        <w:rPr>
          <w:sz w:val="22"/>
          <w:szCs w:val="22"/>
          <w:vertAlign w:val="superscript"/>
        </w:rPr>
        <w:t>2</w:t>
      </w:r>
      <w:r w:rsidRPr="00E15F0F">
        <w:rPr>
          <w:sz w:val="22"/>
          <w:szCs w:val="22"/>
        </w:rPr>
        <w:t xml:space="preserve">), and </w:t>
      </w:r>
      <m:oMath>
        <m:sSub>
          <m:sSubPr>
            <m:ctrlPr>
              <w:rPr>
                <w:rFonts w:ascii="Cambria Math" w:eastAsiaTheme="minorEastAsia" w:hAnsi="Cambria Math"/>
                <w:i/>
                <w:sz w:val="22"/>
                <w:szCs w:val="22"/>
              </w:rPr>
            </m:ctrlPr>
          </m:sSubPr>
          <m:e>
            <m:r>
              <w:rPr>
                <w:rFonts w:ascii="Cambria Math" w:hAnsi="Cambria Math"/>
                <w:sz w:val="22"/>
                <w:szCs w:val="22"/>
              </w:rPr>
              <m:t>T</m:t>
            </m:r>
          </m:e>
          <m:sub>
            <m:r>
              <w:rPr>
                <w:rFonts w:ascii="Cambria Math" w:hAnsi="Cambria Math"/>
                <w:sz w:val="22"/>
                <w:szCs w:val="22"/>
              </w:rPr>
              <m:t>∞</m:t>
            </m:r>
          </m:sub>
        </m:sSub>
      </m:oMath>
      <w:r w:rsidRPr="00E15F0F">
        <w:rPr>
          <w:rFonts w:eastAsiaTheme="minorEastAsia"/>
          <w:sz w:val="22"/>
          <w:szCs w:val="22"/>
        </w:rPr>
        <w:t xml:space="preserve"> is the surrounding fluid temperature.</w:t>
      </w:r>
    </w:p>
    <w:p w14:paraId="3834868A" w14:textId="363473B4" w:rsidR="009B4A79" w:rsidRPr="00E15F0F" w:rsidRDefault="001F75BF" w:rsidP="000B5B99">
      <w:pPr>
        <w:rPr>
          <w:rFonts w:eastAsiaTheme="minorEastAsia"/>
          <w:sz w:val="22"/>
          <w:szCs w:val="22"/>
        </w:rPr>
      </w:pPr>
      <w:r w:rsidRPr="00E15F0F">
        <w:rPr>
          <w:rFonts w:eastAsiaTheme="minorEastAsia"/>
          <w:sz w:val="22"/>
          <w:szCs w:val="22"/>
        </w:rPr>
        <w:t xml:space="preserve">To predict the cooling rate </w:t>
      </w:r>
      <w:r w:rsidR="001F4C06" w:rsidRPr="00E15F0F">
        <w:rPr>
          <w:rFonts w:eastAsiaTheme="minorEastAsia"/>
          <w:sz w:val="22"/>
          <w:szCs w:val="22"/>
        </w:rPr>
        <w:t>(</w:t>
      </w:r>
      <w:proofErr w:type="spellStart"/>
      <w:r w:rsidR="001F4C06" w:rsidRPr="00E15F0F">
        <w:rPr>
          <w:rFonts w:eastAsiaTheme="minorEastAsia"/>
          <w:sz w:val="22"/>
          <w:szCs w:val="22"/>
        </w:rPr>
        <w:t>dT</w:t>
      </w:r>
      <w:r w:rsidR="001F4C06" w:rsidRPr="00E15F0F">
        <w:rPr>
          <w:rFonts w:eastAsiaTheme="minorEastAsia"/>
          <w:sz w:val="22"/>
          <w:szCs w:val="22"/>
          <w:vertAlign w:val="subscript"/>
        </w:rPr>
        <w:t>s</w:t>
      </w:r>
      <w:proofErr w:type="spellEnd"/>
      <w:r w:rsidR="001F4C06" w:rsidRPr="00E15F0F">
        <w:rPr>
          <w:rFonts w:eastAsiaTheme="minorEastAsia"/>
          <w:sz w:val="22"/>
          <w:szCs w:val="22"/>
        </w:rPr>
        <w:t>/</w:t>
      </w:r>
      <w:proofErr w:type="spellStart"/>
      <w:r w:rsidR="001F4C06" w:rsidRPr="00E15F0F">
        <w:rPr>
          <w:rFonts w:eastAsiaTheme="minorEastAsia"/>
          <w:sz w:val="22"/>
          <w:szCs w:val="22"/>
        </w:rPr>
        <w:t>dt</w:t>
      </w:r>
      <w:proofErr w:type="spellEnd"/>
      <w:r w:rsidR="001F4C06" w:rsidRPr="00E15F0F">
        <w:rPr>
          <w:rFonts w:eastAsiaTheme="minorEastAsia"/>
          <w:sz w:val="22"/>
          <w:szCs w:val="22"/>
        </w:rPr>
        <w:t xml:space="preserve">) </w:t>
      </w:r>
      <w:r w:rsidRPr="00E15F0F">
        <w:rPr>
          <w:rFonts w:eastAsiaTheme="minorEastAsia"/>
          <w:sz w:val="22"/>
          <w:szCs w:val="22"/>
        </w:rPr>
        <w:t>during quenching, the convection coefficient (</w:t>
      </w:r>
      <w:r w:rsidRPr="00E15F0F">
        <w:rPr>
          <w:rFonts w:eastAsiaTheme="minorEastAsia"/>
          <w:i/>
          <w:sz w:val="22"/>
          <w:szCs w:val="22"/>
        </w:rPr>
        <w:t>h</w:t>
      </w:r>
      <w:r w:rsidRPr="00E15F0F">
        <w:rPr>
          <w:rFonts w:eastAsiaTheme="minorEastAsia"/>
          <w:sz w:val="22"/>
          <w:szCs w:val="22"/>
        </w:rPr>
        <w:t>) must also be predicted. If the sample is below the fluid boilin</w:t>
      </w:r>
      <w:r w:rsidR="000B5B99" w:rsidRPr="00E15F0F">
        <w:rPr>
          <w:rFonts w:eastAsiaTheme="minorEastAsia"/>
          <w:sz w:val="22"/>
          <w:szCs w:val="22"/>
        </w:rPr>
        <w:t>g temperature</w:t>
      </w:r>
      <w:r w:rsidRPr="00E15F0F">
        <w:rPr>
          <w:rFonts w:eastAsiaTheme="minorEastAsia"/>
          <w:sz w:val="22"/>
          <w:szCs w:val="22"/>
        </w:rPr>
        <w:t xml:space="preserve"> and held stationary in a pool of coolant, then heat is primarily removed by </w:t>
      </w:r>
      <w:r w:rsidR="009C7E0A" w:rsidRPr="00E15F0F">
        <w:rPr>
          <w:rFonts w:eastAsiaTheme="minorEastAsia"/>
          <w:sz w:val="22"/>
          <w:szCs w:val="22"/>
        </w:rPr>
        <w:t>free</w:t>
      </w:r>
      <w:r w:rsidRPr="00E15F0F">
        <w:rPr>
          <w:rFonts w:eastAsiaTheme="minorEastAsia"/>
          <w:sz w:val="22"/>
          <w:szCs w:val="22"/>
        </w:rPr>
        <w:t xml:space="preserve"> co</w:t>
      </w:r>
      <w:r w:rsidR="00EB67B0" w:rsidRPr="00E15F0F">
        <w:rPr>
          <w:rFonts w:eastAsiaTheme="minorEastAsia"/>
          <w:sz w:val="22"/>
          <w:szCs w:val="22"/>
        </w:rPr>
        <w:t xml:space="preserve">nvection. In this </w:t>
      </w:r>
      <w:r w:rsidRPr="00E15F0F">
        <w:rPr>
          <w:rFonts w:eastAsiaTheme="minorEastAsia"/>
          <w:sz w:val="22"/>
          <w:szCs w:val="22"/>
        </w:rPr>
        <w:t>mode, circulat</w:t>
      </w:r>
      <w:r w:rsidR="000B5B99" w:rsidRPr="00E15F0F">
        <w:rPr>
          <w:rFonts w:eastAsiaTheme="minorEastAsia"/>
          <w:sz w:val="22"/>
          <w:szCs w:val="22"/>
        </w:rPr>
        <w:t xml:space="preserve">ion </w:t>
      </w:r>
      <w:r w:rsidR="00905A21" w:rsidRPr="00E15F0F">
        <w:rPr>
          <w:rFonts w:eastAsiaTheme="minorEastAsia"/>
          <w:sz w:val="22"/>
          <w:szCs w:val="22"/>
        </w:rPr>
        <w:t xml:space="preserve">and cooling </w:t>
      </w:r>
      <w:r w:rsidR="000B5B99" w:rsidRPr="00E15F0F">
        <w:rPr>
          <w:rFonts w:eastAsiaTheme="minorEastAsia"/>
          <w:sz w:val="22"/>
          <w:szCs w:val="22"/>
        </w:rPr>
        <w:t xml:space="preserve">is produced </w:t>
      </w:r>
      <w:r w:rsidR="00905A21" w:rsidRPr="00E15F0F">
        <w:rPr>
          <w:rFonts w:eastAsiaTheme="minorEastAsia"/>
          <w:sz w:val="22"/>
          <w:szCs w:val="22"/>
        </w:rPr>
        <w:t>by</w:t>
      </w:r>
      <w:r w:rsidRPr="00E15F0F">
        <w:rPr>
          <w:rFonts w:eastAsiaTheme="minorEastAsia"/>
          <w:sz w:val="22"/>
          <w:szCs w:val="22"/>
        </w:rPr>
        <w:t xml:space="preserve"> the buoyancy-driven rising of heated fluid </w:t>
      </w:r>
      <w:r w:rsidR="000B5B99" w:rsidRPr="00E15F0F">
        <w:rPr>
          <w:rFonts w:eastAsiaTheme="minorEastAsia"/>
          <w:sz w:val="22"/>
          <w:szCs w:val="22"/>
        </w:rPr>
        <w:t>near the sample</w:t>
      </w:r>
      <w:r w:rsidRPr="00E15F0F">
        <w:rPr>
          <w:rFonts w:eastAsiaTheme="minorEastAsia"/>
          <w:sz w:val="22"/>
          <w:szCs w:val="22"/>
        </w:rPr>
        <w:t xml:space="preserve">. </w:t>
      </w:r>
      <w:r w:rsidR="00EB67B0" w:rsidRPr="00E15F0F">
        <w:rPr>
          <w:rFonts w:eastAsiaTheme="minorEastAsia"/>
          <w:sz w:val="22"/>
          <w:szCs w:val="22"/>
        </w:rPr>
        <w:t xml:space="preserve">Greater sample-to-fluid temperature differences result in </w:t>
      </w:r>
      <w:r w:rsidR="003D2DE1" w:rsidRPr="00E15F0F">
        <w:rPr>
          <w:rFonts w:eastAsiaTheme="minorEastAsia"/>
          <w:sz w:val="22"/>
          <w:szCs w:val="22"/>
        </w:rPr>
        <w:t>increased circulation</w:t>
      </w:r>
      <w:r w:rsidR="00905A21" w:rsidRPr="00E15F0F">
        <w:rPr>
          <w:rFonts w:eastAsiaTheme="minorEastAsia"/>
          <w:sz w:val="22"/>
          <w:szCs w:val="22"/>
        </w:rPr>
        <w:t xml:space="preserve"> rates</w:t>
      </w:r>
      <w:r w:rsidR="003D2DE1" w:rsidRPr="00E15F0F">
        <w:rPr>
          <w:rFonts w:eastAsiaTheme="minorEastAsia"/>
          <w:sz w:val="22"/>
          <w:szCs w:val="22"/>
        </w:rPr>
        <w:t xml:space="preserve">. </w:t>
      </w:r>
    </w:p>
    <w:p w14:paraId="20BE61EE" w14:textId="47B26B37" w:rsidR="003D2DE1" w:rsidRPr="00E15F0F" w:rsidRDefault="00EB67B0" w:rsidP="003D2DE1">
      <w:pPr>
        <w:rPr>
          <w:rFonts w:eastAsiaTheme="minorEastAsia"/>
          <w:sz w:val="22"/>
          <w:szCs w:val="22"/>
        </w:rPr>
      </w:pPr>
      <w:r w:rsidRPr="00E15F0F">
        <w:rPr>
          <w:sz w:val="22"/>
          <w:szCs w:val="22"/>
        </w:rPr>
        <w:t xml:space="preserve">If the sample temperature is above the boiling </w:t>
      </w:r>
      <w:r w:rsidR="003D2DE1" w:rsidRPr="00E15F0F">
        <w:rPr>
          <w:sz w:val="22"/>
          <w:szCs w:val="22"/>
        </w:rPr>
        <w:t xml:space="preserve">point, vapor can be generated at the surface, resulting in significantly higher </w:t>
      </w:r>
      <w:r w:rsidR="000B5B99" w:rsidRPr="00E15F0F">
        <w:rPr>
          <w:sz w:val="22"/>
          <w:szCs w:val="22"/>
        </w:rPr>
        <w:t>cooling</w:t>
      </w:r>
      <w:r w:rsidR="003D2DE1" w:rsidRPr="00E15F0F">
        <w:rPr>
          <w:sz w:val="22"/>
          <w:szCs w:val="22"/>
        </w:rPr>
        <w:t xml:space="preserve"> rates. During boiling, vapor bubbles form and grow from small imperfections (nucleation sites) on the hot surface. At higher surface temperatures, more nucleation sites become active, resulting in greater convection coefficients</w:t>
      </w:r>
      <w:r w:rsidR="009B4A79" w:rsidRPr="00E15F0F">
        <w:rPr>
          <w:sz w:val="22"/>
          <w:szCs w:val="22"/>
        </w:rPr>
        <w:t xml:space="preserve"> and higher heat transfer rates</w:t>
      </w:r>
      <w:r w:rsidR="003D2DE1" w:rsidRPr="00E15F0F">
        <w:rPr>
          <w:sz w:val="22"/>
          <w:szCs w:val="22"/>
        </w:rPr>
        <w:t>. However, at very high temperatures, the relatively low conductivity vapor cannot be remove</w:t>
      </w:r>
      <w:r w:rsidR="00764FCA" w:rsidRPr="00E15F0F">
        <w:rPr>
          <w:sz w:val="22"/>
          <w:szCs w:val="22"/>
        </w:rPr>
        <w:t xml:space="preserve">d </w:t>
      </w:r>
      <w:r w:rsidR="003D2DE1" w:rsidRPr="00E15F0F">
        <w:rPr>
          <w:sz w:val="22"/>
          <w:szCs w:val="22"/>
        </w:rPr>
        <w:t xml:space="preserve">fast enough. This results in the </w:t>
      </w:r>
      <w:r w:rsidR="003D2DE1" w:rsidRPr="00E15F0F">
        <w:rPr>
          <w:i/>
          <w:sz w:val="22"/>
          <w:szCs w:val="22"/>
        </w:rPr>
        <w:t>boiling crisis</w:t>
      </w:r>
      <w:r w:rsidR="003D2DE1" w:rsidRPr="00E15F0F">
        <w:rPr>
          <w:sz w:val="22"/>
          <w:szCs w:val="22"/>
        </w:rPr>
        <w:t>, in which the surface cooling is limited due to vapor insulation</w:t>
      </w:r>
      <w:r w:rsidR="009B4A79" w:rsidRPr="00E15F0F">
        <w:rPr>
          <w:sz w:val="22"/>
          <w:szCs w:val="22"/>
        </w:rPr>
        <w:t>, reducing the heat transfer rate</w:t>
      </w:r>
      <w:r w:rsidR="003D2DE1" w:rsidRPr="00E15F0F">
        <w:rPr>
          <w:sz w:val="22"/>
          <w:szCs w:val="22"/>
        </w:rPr>
        <w:t>.</w:t>
      </w:r>
    </w:p>
    <w:p w14:paraId="42BFACC5" w14:textId="77777777" w:rsidR="00622BAF" w:rsidRPr="00E15F0F" w:rsidRDefault="00622BAF" w:rsidP="00622BAF">
      <w:pPr>
        <w:rPr>
          <w:rFonts w:eastAsiaTheme="minorEastAsia"/>
          <w:sz w:val="22"/>
          <w:szCs w:val="22"/>
        </w:rPr>
      </w:pPr>
    </w:p>
    <w:p w14:paraId="4E53DC14" w14:textId="77777777" w:rsidR="005A61DA" w:rsidRPr="00E15F0F" w:rsidRDefault="00825C51" w:rsidP="00F53275">
      <w:pPr>
        <w:pStyle w:val="Heading1"/>
        <w:ind w:firstLine="0"/>
        <w:rPr>
          <w:sz w:val="22"/>
          <w:szCs w:val="22"/>
        </w:rPr>
      </w:pPr>
      <w:r w:rsidRPr="00E15F0F">
        <w:rPr>
          <w:sz w:val="22"/>
          <w:szCs w:val="22"/>
        </w:rPr>
        <w:t>Procedure</w:t>
      </w:r>
    </w:p>
    <w:p w14:paraId="022ED54B" w14:textId="77777777" w:rsidR="00B25D98" w:rsidRPr="00E15F0F" w:rsidRDefault="00B25D98" w:rsidP="00B25D98">
      <w:pPr>
        <w:ind w:firstLine="0"/>
        <w:rPr>
          <w:sz w:val="22"/>
          <w:szCs w:val="22"/>
        </w:rPr>
      </w:pPr>
      <w:r w:rsidRPr="00E15F0F">
        <w:rPr>
          <w:sz w:val="22"/>
          <w:szCs w:val="22"/>
        </w:rPr>
        <w:t>Note: This experiment</w:t>
      </w:r>
      <w:r w:rsidR="00764FCA" w:rsidRPr="00E15F0F">
        <w:rPr>
          <w:sz w:val="22"/>
          <w:szCs w:val="22"/>
        </w:rPr>
        <w:t xml:space="preserve"> uses flame heating</w:t>
      </w:r>
      <w:r w:rsidRPr="00E15F0F">
        <w:rPr>
          <w:sz w:val="22"/>
          <w:szCs w:val="22"/>
        </w:rPr>
        <w:t>. Ensure that a fire extinguisher is on hand and that no flammable materials are near the experiment. Follow all standard precautions for fire safety.</w:t>
      </w:r>
    </w:p>
    <w:p w14:paraId="59B9528B" w14:textId="77777777" w:rsidR="005A61DA" w:rsidRPr="00E15F0F" w:rsidRDefault="004A29C4" w:rsidP="00111F28">
      <w:pPr>
        <w:pStyle w:val="ListParagraph"/>
        <w:numPr>
          <w:ilvl w:val="0"/>
          <w:numId w:val="1"/>
        </w:numPr>
        <w:rPr>
          <w:sz w:val="22"/>
          <w:szCs w:val="22"/>
          <w:lang w:val="en-GB"/>
        </w:rPr>
      </w:pPr>
      <w:r w:rsidRPr="00E15F0F">
        <w:rPr>
          <w:sz w:val="22"/>
          <w:szCs w:val="22"/>
        </w:rPr>
        <w:t xml:space="preserve">Fabrication of </w:t>
      </w:r>
      <w:r w:rsidR="003D2DE1" w:rsidRPr="00E15F0F">
        <w:rPr>
          <w:sz w:val="22"/>
          <w:szCs w:val="22"/>
        </w:rPr>
        <w:t>sample for quenching</w:t>
      </w:r>
      <w:r w:rsidR="007D4D79" w:rsidRPr="00E15F0F">
        <w:rPr>
          <w:sz w:val="22"/>
          <w:szCs w:val="22"/>
        </w:rPr>
        <w:t xml:space="preserve"> </w:t>
      </w:r>
      <w:r w:rsidR="008F6E1A" w:rsidRPr="00E15F0F">
        <w:rPr>
          <w:sz w:val="22"/>
          <w:szCs w:val="22"/>
        </w:rPr>
        <w:t xml:space="preserve">(see photograph, Fig. </w:t>
      </w:r>
      <w:r w:rsidR="003D2DE1" w:rsidRPr="00E15F0F">
        <w:rPr>
          <w:sz w:val="22"/>
          <w:szCs w:val="22"/>
        </w:rPr>
        <w:t>1</w:t>
      </w:r>
      <w:r w:rsidR="008F6E1A" w:rsidRPr="00E15F0F">
        <w:rPr>
          <w:sz w:val="22"/>
          <w:szCs w:val="22"/>
        </w:rPr>
        <w:t>)</w:t>
      </w:r>
    </w:p>
    <w:p w14:paraId="35A09676" w14:textId="77777777" w:rsidR="00564C4F" w:rsidRPr="00E15F0F" w:rsidRDefault="00564C4F" w:rsidP="00564C4F">
      <w:pPr>
        <w:pStyle w:val="ListParagraph"/>
        <w:ind w:firstLine="0"/>
        <w:rPr>
          <w:sz w:val="22"/>
          <w:szCs w:val="22"/>
          <w:lang w:val="en-GB"/>
        </w:rPr>
      </w:pPr>
    </w:p>
    <w:p w14:paraId="6CB8EFED" w14:textId="6AB2EBEA" w:rsidR="003D2DE1" w:rsidRPr="00E15F0F" w:rsidRDefault="003D2DE1" w:rsidP="007D4D79">
      <w:pPr>
        <w:pStyle w:val="ListParagraph"/>
        <w:numPr>
          <w:ilvl w:val="1"/>
          <w:numId w:val="1"/>
        </w:numPr>
        <w:rPr>
          <w:sz w:val="22"/>
          <w:szCs w:val="22"/>
        </w:rPr>
      </w:pPr>
      <w:r w:rsidRPr="00E15F0F">
        <w:rPr>
          <w:sz w:val="22"/>
          <w:szCs w:val="22"/>
          <w:lang w:val="en-GB"/>
        </w:rPr>
        <w:t>Cut a small length (~24 mm) of 9.53 mm diameter copper rod. Drill two small holes (1.6 mm diameter) about halfway into the rod near the two ends.</w:t>
      </w:r>
      <w:r w:rsidR="00B25D98" w:rsidRPr="00E15F0F">
        <w:rPr>
          <w:sz w:val="22"/>
          <w:szCs w:val="22"/>
          <w:lang w:val="en-GB"/>
        </w:rPr>
        <w:t xml:space="preserve"> These holes will be the thermocouple wells.</w:t>
      </w:r>
      <w:r w:rsidR="00DB364B" w:rsidRPr="00E15F0F">
        <w:rPr>
          <w:sz w:val="22"/>
          <w:szCs w:val="22"/>
          <w:lang w:val="en-GB"/>
        </w:rPr>
        <w:t xml:space="preserve"> </w:t>
      </w:r>
      <w:r w:rsidR="00905A21" w:rsidRPr="00E15F0F">
        <w:rPr>
          <w:sz w:val="22"/>
          <w:szCs w:val="22"/>
          <w:lang w:val="en-GB"/>
        </w:rPr>
        <w:t>As</w:t>
      </w:r>
      <w:r w:rsidR="00DB364B" w:rsidRPr="00E15F0F">
        <w:rPr>
          <w:sz w:val="22"/>
          <w:szCs w:val="22"/>
          <w:lang w:val="en-GB"/>
        </w:rPr>
        <w:t xml:space="preserve"> the holes and thermocouples are</w:t>
      </w:r>
      <w:r w:rsidR="00905A21" w:rsidRPr="00E15F0F">
        <w:rPr>
          <w:sz w:val="22"/>
          <w:szCs w:val="22"/>
          <w:lang w:val="en-GB"/>
        </w:rPr>
        <w:t xml:space="preserve"> relatively</w:t>
      </w:r>
      <w:r w:rsidR="00DB364B" w:rsidRPr="00E15F0F">
        <w:rPr>
          <w:sz w:val="22"/>
          <w:szCs w:val="22"/>
          <w:lang w:val="en-GB"/>
        </w:rPr>
        <w:t xml:space="preserve"> small</w:t>
      </w:r>
      <w:r w:rsidR="00905A21" w:rsidRPr="00E15F0F">
        <w:rPr>
          <w:sz w:val="22"/>
          <w:szCs w:val="22"/>
          <w:lang w:val="en-GB"/>
        </w:rPr>
        <w:t>, we can assume they have minimal effect on</w:t>
      </w:r>
      <w:r w:rsidR="00DB364B" w:rsidRPr="00E15F0F">
        <w:rPr>
          <w:sz w:val="22"/>
          <w:szCs w:val="22"/>
          <w:lang w:val="en-GB"/>
        </w:rPr>
        <w:t xml:space="preserve"> the o</w:t>
      </w:r>
      <w:r w:rsidR="00C57B79" w:rsidRPr="00E15F0F">
        <w:rPr>
          <w:sz w:val="22"/>
          <w:szCs w:val="22"/>
          <w:lang w:val="en-GB"/>
        </w:rPr>
        <w:t>verall heat transfer behaviour.</w:t>
      </w:r>
    </w:p>
    <w:p w14:paraId="0DD946BF" w14:textId="77777777" w:rsidR="003D2DE1" w:rsidRPr="00E15F0F" w:rsidRDefault="003D2DE1" w:rsidP="003D2DE1">
      <w:pPr>
        <w:pStyle w:val="ListParagraph"/>
        <w:ind w:left="1440" w:firstLine="0"/>
        <w:rPr>
          <w:sz w:val="22"/>
          <w:szCs w:val="22"/>
        </w:rPr>
      </w:pPr>
    </w:p>
    <w:p w14:paraId="637BB360" w14:textId="77777777" w:rsidR="003D2DE1" w:rsidRPr="00E15F0F" w:rsidRDefault="00B25D98" w:rsidP="007D4D79">
      <w:pPr>
        <w:pStyle w:val="ListParagraph"/>
        <w:numPr>
          <w:ilvl w:val="1"/>
          <w:numId w:val="1"/>
        </w:numPr>
        <w:rPr>
          <w:sz w:val="22"/>
          <w:szCs w:val="22"/>
        </w:rPr>
      </w:pPr>
      <w:r w:rsidRPr="00E15F0F">
        <w:rPr>
          <w:sz w:val="22"/>
          <w:szCs w:val="22"/>
        </w:rPr>
        <w:t>Use high temperature epoxy (</w:t>
      </w:r>
      <w:r w:rsidRPr="00E15F0F">
        <w:rPr>
          <w:i/>
          <w:sz w:val="22"/>
          <w:szCs w:val="22"/>
        </w:rPr>
        <w:t>e.g.</w:t>
      </w:r>
      <w:r w:rsidRPr="00E15F0F">
        <w:rPr>
          <w:sz w:val="22"/>
          <w:szCs w:val="22"/>
        </w:rPr>
        <w:t xml:space="preserve">, JB Kwik) to affix high temperature thermocouple probes into the two holes. Ensure that the thermocouple probe tips are pressed </w:t>
      </w:r>
      <w:r w:rsidR="00764FCA" w:rsidRPr="00E15F0F">
        <w:rPr>
          <w:sz w:val="22"/>
          <w:szCs w:val="22"/>
        </w:rPr>
        <w:t>into the center of</w:t>
      </w:r>
      <w:r w:rsidRPr="00E15F0F">
        <w:rPr>
          <w:sz w:val="22"/>
          <w:szCs w:val="22"/>
        </w:rPr>
        <w:t xml:space="preserve"> the copper sample as the epoxy sets.</w:t>
      </w:r>
    </w:p>
    <w:p w14:paraId="1B9D473D" w14:textId="77777777" w:rsidR="00B25D98" w:rsidRPr="00E15F0F" w:rsidRDefault="00B25D98" w:rsidP="00B25D98">
      <w:pPr>
        <w:pStyle w:val="ListParagraph"/>
        <w:rPr>
          <w:sz w:val="22"/>
          <w:szCs w:val="22"/>
        </w:rPr>
      </w:pPr>
    </w:p>
    <w:p w14:paraId="7BC2AF12" w14:textId="77777777" w:rsidR="00B25D98" w:rsidRPr="00E15F0F" w:rsidRDefault="00B25D98" w:rsidP="007D4D79">
      <w:pPr>
        <w:pStyle w:val="ListParagraph"/>
        <w:numPr>
          <w:ilvl w:val="1"/>
          <w:numId w:val="1"/>
        </w:numPr>
        <w:rPr>
          <w:sz w:val="22"/>
          <w:szCs w:val="22"/>
        </w:rPr>
      </w:pPr>
      <w:r w:rsidRPr="00E15F0F">
        <w:rPr>
          <w:sz w:val="22"/>
          <w:szCs w:val="22"/>
        </w:rPr>
        <w:t xml:space="preserve">Set up a water container as a quenching bath. Insert a third </w:t>
      </w:r>
      <w:r w:rsidR="00764FCA" w:rsidRPr="00E15F0F">
        <w:rPr>
          <w:sz w:val="22"/>
          <w:szCs w:val="22"/>
        </w:rPr>
        <w:t xml:space="preserve">reference </w:t>
      </w:r>
      <w:r w:rsidRPr="00E15F0F">
        <w:rPr>
          <w:sz w:val="22"/>
          <w:szCs w:val="22"/>
        </w:rPr>
        <w:t xml:space="preserve">thermocouple into the bath near where the </w:t>
      </w:r>
      <w:r w:rsidR="00764FCA" w:rsidRPr="00E15F0F">
        <w:rPr>
          <w:sz w:val="22"/>
          <w:szCs w:val="22"/>
        </w:rPr>
        <w:t>sample will be quenched.</w:t>
      </w:r>
    </w:p>
    <w:p w14:paraId="76C3436A" w14:textId="77777777" w:rsidR="003D2DE1" w:rsidRPr="00E15F0F" w:rsidRDefault="003D2DE1" w:rsidP="003D2DE1">
      <w:pPr>
        <w:pStyle w:val="ListParagraph"/>
        <w:rPr>
          <w:sz w:val="22"/>
          <w:szCs w:val="22"/>
          <w:lang w:val="en-GB"/>
        </w:rPr>
      </w:pPr>
    </w:p>
    <w:p w14:paraId="3BFE3FB4" w14:textId="77777777" w:rsidR="00B25D98" w:rsidRPr="00E15F0F" w:rsidRDefault="00B25D98" w:rsidP="00B25D98">
      <w:pPr>
        <w:pStyle w:val="ListParagraph"/>
        <w:numPr>
          <w:ilvl w:val="1"/>
          <w:numId w:val="1"/>
        </w:numPr>
        <w:rPr>
          <w:sz w:val="22"/>
          <w:szCs w:val="22"/>
        </w:rPr>
      </w:pPr>
      <w:r w:rsidRPr="00E15F0F">
        <w:rPr>
          <w:sz w:val="22"/>
          <w:szCs w:val="22"/>
          <w:lang w:val="en-GB"/>
        </w:rPr>
        <w:t>Connect the three thermocouples to a data acquisition system. Set up a program (in LabVIEW for example) to log transient temperature measurements to a spreadsheet.</w:t>
      </w:r>
    </w:p>
    <w:p w14:paraId="762A213D" w14:textId="77777777" w:rsidR="00852637" w:rsidRPr="00E15F0F" w:rsidRDefault="00852637" w:rsidP="00852637">
      <w:pPr>
        <w:ind w:firstLine="0"/>
        <w:rPr>
          <w:b/>
          <w:sz w:val="22"/>
          <w:szCs w:val="22"/>
        </w:rPr>
      </w:pPr>
      <w:r w:rsidRPr="00E15F0F">
        <w:rPr>
          <w:b/>
          <w:sz w:val="22"/>
          <w:szCs w:val="22"/>
        </w:rPr>
        <w:t>Figure 1: a. Photograph of instrumented copper sample in cooling water bath. b. Heating copper sample.</w:t>
      </w:r>
    </w:p>
    <w:p w14:paraId="23DEC285" w14:textId="77777777" w:rsidR="00B25D98" w:rsidRPr="00E15F0F" w:rsidRDefault="00B25D98" w:rsidP="00B25D98">
      <w:pPr>
        <w:pStyle w:val="ListParagraph"/>
        <w:rPr>
          <w:sz w:val="22"/>
          <w:szCs w:val="22"/>
        </w:rPr>
      </w:pPr>
    </w:p>
    <w:p w14:paraId="33D931E6" w14:textId="77777777" w:rsidR="00B25D98" w:rsidRPr="00E15F0F" w:rsidRDefault="00B25D98" w:rsidP="00B25D98">
      <w:pPr>
        <w:pStyle w:val="ListParagraph"/>
        <w:numPr>
          <w:ilvl w:val="0"/>
          <w:numId w:val="1"/>
        </w:numPr>
        <w:rPr>
          <w:sz w:val="22"/>
          <w:szCs w:val="22"/>
          <w:lang w:val="en-GB"/>
        </w:rPr>
      </w:pPr>
      <w:r w:rsidRPr="00E15F0F">
        <w:rPr>
          <w:sz w:val="22"/>
          <w:szCs w:val="22"/>
        </w:rPr>
        <w:t>Performing experiment</w:t>
      </w:r>
    </w:p>
    <w:p w14:paraId="2E5C0645" w14:textId="77777777" w:rsidR="00B25D98" w:rsidRPr="00E15F0F" w:rsidRDefault="00B25D98" w:rsidP="00B25D98">
      <w:pPr>
        <w:pStyle w:val="ListParagraph"/>
        <w:ind w:firstLine="0"/>
        <w:rPr>
          <w:sz w:val="22"/>
          <w:szCs w:val="22"/>
          <w:lang w:val="en-GB"/>
        </w:rPr>
      </w:pPr>
    </w:p>
    <w:p w14:paraId="1B694402" w14:textId="77777777" w:rsidR="00B25D98" w:rsidRPr="00E15F0F" w:rsidRDefault="00B25D98" w:rsidP="00B25D98">
      <w:pPr>
        <w:pStyle w:val="ListParagraph"/>
        <w:numPr>
          <w:ilvl w:val="1"/>
          <w:numId w:val="1"/>
        </w:numPr>
        <w:rPr>
          <w:sz w:val="22"/>
          <w:szCs w:val="22"/>
        </w:rPr>
      </w:pPr>
      <w:r w:rsidRPr="00E15F0F">
        <w:rPr>
          <w:sz w:val="22"/>
          <w:szCs w:val="22"/>
          <w:lang w:val="en-GB"/>
        </w:rPr>
        <w:t>Position a Bunsen burner or chafing fuel canister next to the quenching bath. Light the flame.</w:t>
      </w:r>
    </w:p>
    <w:p w14:paraId="3062CA62" w14:textId="77777777" w:rsidR="00B25D98" w:rsidRPr="00E15F0F" w:rsidRDefault="00B25D98" w:rsidP="001960F2">
      <w:pPr>
        <w:pStyle w:val="ListParagraph"/>
        <w:ind w:left="1440" w:firstLine="0"/>
        <w:rPr>
          <w:sz w:val="22"/>
          <w:szCs w:val="22"/>
        </w:rPr>
      </w:pPr>
    </w:p>
    <w:p w14:paraId="58FADA48" w14:textId="77777777" w:rsidR="00B37BA2" w:rsidRPr="00E15F0F" w:rsidRDefault="00B25D98" w:rsidP="00B37BA2">
      <w:pPr>
        <w:pStyle w:val="ListParagraph"/>
        <w:numPr>
          <w:ilvl w:val="1"/>
          <w:numId w:val="1"/>
        </w:numPr>
        <w:rPr>
          <w:sz w:val="22"/>
          <w:szCs w:val="22"/>
        </w:rPr>
      </w:pPr>
      <w:r w:rsidRPr="00E15F0F">
        <w:rPr>
          <w:sz w:val="22"/>
          <w:szCs w:val="22"/>
          <w:lang w:val="en-GB"/>
        </w:rPr>
        <w:lastRenderedPageBreak/>
        <w:t>From a safe holding distance, gradually warm the sample over the flame (to ~50°C recommended for the first experiment).</w:t>
      </w:r>
      <w:r w:rsidR="000E58BB" w:rsidRPr="00E15F0F">
        <w:rPr>
          <w:sz w:val="22"/>
          <w:szCs w:val="22"/>
          <w:lang w:val="en-GB"/>
        </w:rPr>
        <w:t xml:space="preserve"> The sample can be held by the thermocouple leads</w:t>
      </w:r>
      <w:r w:rsidR="00187B32" w:rsidRPr="00E15F0F">
        <w:rPr>
          <w:sz w:val="22"/>
          <w:szCs w:val="22"/>
          <w:lang w:val="en-GB"/>
        </w:rPr>
        <w:t xml:space="preserve"> (Fig. 1b)</w:t>
      </w:r>
      <w:r w:rsidR="000E58BB" w:rsidRPr="00E15F0F">
        <w:rPr>
          <w:sz w:val="22"/>
          <w:szCs w:val="22"/>
          <w:lang w:val="en-GB"/>
        </w:rPr>
        <w:t>.</w:t>
      </w:r>
    </w:p>
    <w:p w14:paraId="2A94DD57" w14:textId="77777777" w:rsidR="0063574F" w:rsidRPr="00E15F0F" w:rsidRDefault="0063574F" w:rsidP="0063574F">
      <w:pPr>
        <w:pStyle w:val="ListParagraph"/>
        <w:ind w:left="1440" w:firstLine="0"/>
        <w:rPr>
          <w:sz w:val="22"/>
          <w:szCs w:val="22"/>
        </w:rPr>
      </w:pPr>
    </w:p>
    <w:p w14:paraId="2BFC1CA3" w14:textId="77777777" w:rsidR="00B37BA2" w:rsidRPr="00E15F0F" w:rsidRDefault="00B25D98" w:rsidP="002F29D0">
      <w:pPr>
        <w:pStyle w:val="ListParagraph"/>
        <w:numPr>
          <w:ilvl w:val="1"/>
          <w:numId w:val="1"/>
        </w:numPr>
        <w:rPr>
          <w:sz w:val="22"/>
          <w:szCs w:val="22"/>
        </w:rPr>
      </w:pPr>
      <w:r w:rsidRPr="00E15F0F">
        <w:rPr>
          <w:sz w:val="22"/>
          <w:szCs w:val="22"/>
        </w:rPr>
        <w:t xml:space="preserve">Start logging the thermocouple </w:t>
      </w:r>
      <w:r w:rsidR="002F29D0" w:rsidRPr="00E15F0F">
        <w:rPr>
          <w:sz w:val="22"/>
          <w:szCs w:val="22"/>
        </w:rPr>
        <w:t xml:space="preserve">data to file, and immerse the sample in the quench bath. Hold the sample steady so that forced convection heat transfer is minimal. Stop recording temperature data once the sample approaches </w:t>
      </w:r>
      <w:r w:rsidR="00764FCA" w:rsidRPr="00E15F0F">
        <w:rPr>
          <w:sz w:val="22"/>
          <w:szCs w:val="22"/>
        </w:rPr>
        <w:t>within a few degrees of the bath temperature</w:t>
      </w:r>
      <w:r w:rsidR="002F29D0" w:rsidRPr="00E15F0F">
        <w:rPr>
          <w:sz w:val="22"/>
          <w:szCs w:val="22"/>
        </w:rPr>
        <w:t>.</w:t>
      </w:r>
    </w:p>
    <w:p w14:paraId="01E35E61" w14:textId="77777777" w:rsidR="002F29D0" w:rsidRPr="00E15F0F" w:rsidRDefault="002F29D0" w:rsidP="002F29D0">
      <w:pPr>
        <w:pStyle w:val="ListParagraph"/>
        <w:ind w:left="1440" w:firstLine="0"/>
        <w:rPr>
          <w:sz w:val="22"/>
          <w:szCs w:val="22"/>
        </w:rPr>
      </w:pPr>
    </w:p>
    <w:p w14:paraId="0AA85575" w14:textId="77777777" w:rsidR="002F29D0" w:rsidRPr="00E15F0F" w:rsidRDefault="002F29D0" w:rsidP="002F29D0">
      <w:pPr>
        <w:pStyle w:val="ListParagraph"/>
        <w:numPr>
          <w:ilvl w:val="1"/>
          <w:numId w:val="1"/>
        </w:numPr>
        <w:rPr>
          <w:sz w:val="22"/>
          <w:szCs w:val="22"/>
        </w:rPr>
      </w:pPr>
      <w:r w:rsidRPr="00E15F0F">
        <w:rPr>
          <w:sz w:val="22"/>
          <w:szCs w:val="22"/>
        </w:rPr>
        <w:t xml:space="preserve">Repeat this procedure for progressively higher initial sample temperatures (up to ~300°C). For cases above 100°C, observe </w:t>
      </w:r>
      <w:r w:rsidR="00764FCA" w:rsidRPr="00E15F0F">
        <w:rPr>
          <w:sz w:val="22"/>
          <w:szCs w:val="22"/>
        </w:rPr>
        <w:t xml:space="preserve">the </w:t>
      </w:r>
      <w:r w:rsidRPr="00E15F0F">
        <w:rPr>
          <w:sz w:val="22"/>
          <w:szCs w:val="22"/>
        </w:rPr>
        <w:t xml:space="preserve">boiling behavior after </w:t>
      </w:r>
      <w:r w:rsidR="00764FCA" w:rsidRPr="00E15F0F">
        <w:rPr>
          <w:sz w:val="22"/>
          <w:szCs w:val="22"/>
        </w:rPr>
        <w:t>quenching</w:t>
      </w:r>
      <w:r w:rsidRPr="00E15F0F">
        <w:rPr>
          <w:sz w:val="22"/>
          <w:szCs w:val="22"/>
        </w:rPr>
        <w:t xml:space="preserve"> the sample.</w:t>
      </w:r>
    </w:p>
    <w:p w14:paraId="76E30F0B" w14:textId="77777777" w:rsidR="00E67768" w:rsidRPr="00E15F0F" w:rsidRDefault="00E67768" w:rsidP="006E4CF9">
      <w:pPr>
        <w:pStyle w:val="ListParagraph"/>
        <w:ind w:left="1440" w:firstLine="0"/>
        <w:rPr>
          <w:sz w:val="22"/>
          <w:szCs w:val="22"/>
        </w:rPr>
      </w:pPr>
    </w:p>
    <w:p w14:paraId="7FC509E6" w14:textId="77777777" w:rsidR="005A61DA" w:rsidRPr="00E15F0F" w:rsidRDefault="002F29D0" w:rsidP="00111F28">
      <w:pPr>
        <w:pStyle w:val="ListParagraph"/>
        <w:numPr>
          <w:ilvl w:val="0"/>
          <w:numId w:val="1"/>
        </w:numPr>
        <w:rPr>
          <w:sz w:val="22"/>
          <w:szCs w:val="22"/>
          <w:lang w:val="en-GB"/>
        </w:rPr>
      </w:pPr>
      <w:r w:rsidRPr="00E15F0F">
        <w:rPr>
          <w:sz w:val="22"/>
          <w:szCs w:val="22"/>
        </w:rPr>
        <w:t>Data Analysis</w:t>
      </w:r>
    </w:p>
    <w:p w14:paraId="4519C9A5" w14:textId="77777777" w:rsidR="005A61DA" w:rsidRPr="00E15F0F" w:rsidRDefault="005A61DA" w:rsidP="00111F28">
      <w:pPr>
        <w:pStyle w:val="ListParagraph"/>
        <w:rPr>
          <w:sz w:val="22"/>
          <w:szCs w:val="22"/>
          <w:lang w:val="en-GB"/>
        </w:rPr>
      </w:pPr>
    </w:p>
    <w:p w14:paraId="095999FC" w14:textId="5A36BFFD" w:rsidR="00E67768" w:rsidRPr="00E15F0F" w:rsidRDefault="00557B79" w:rsidP="00625B37">
      <w:pPr>
        <w:pStyle w:val="ListParagraph"/>
        <w:numPr>
          <w:ilvl w:val="1"/>
          <w:numId w:val="1"/>
        </w:numPr>
        <w:rPr>
          <w:sz w:val="22"/>
          <w:szCs w:val="22"/>
        </w:rPr>
      </w:pPr>
      <w:r w:rsidRPr="00E15F0F">
        <w:rPr>
          <w:sz w:val="22"/>
          <w:szCs w:val="22"/>
        </w:rPr>
        <w:t>For the logged temperature measurements, record the average sample temperature at each time as the arithmetic mean of the two</w:t>
      </w:r>
      <w:r w:rsidR="00764FCA" w:rsidRPr="00E15F0F">
        <w:rPr>
          <w:sz w:val="22"/>
          <w:szCs w:val="22"/>
        </w:rPr>
        <w:t xml:space="preserve"> </w:t>
      </w:r>
      <w:r w:rsidR="00905A21" w:rsidRPr="00E15F0F">
        <w:rPr>
          <w:sz w:val="22"/>
          <w:szCs w:val="22"/>
        </w:rPr>
        <w:t>embedded</w:t>
      </w:r>
      <w:r w:rsidRPr="00E15F0F">
        <w:rPr>
          <w:sz w:val="22"/>
          <w:szCs w:val="22"/>
        </w:rPr>
        <w:t xml:space="preserve"> thermocouple readings. </w:t>
      </w:r>
    </w:p>
    <w:p w14:paraId="4D750042" w14:textId="77777777" w:rsidR="00557B79" w:rsidRPr="00E15F0F" w:rsidRDefault="00557B79" w:rsidP="00557B79">
      <w:pPr>
        <w:pStyle w:val="ListParagraph"/>
        <w:ind w:left="1440" w:firstLine="0"/>
        <w:rPr>
          <w:sz w:val="22"/>
          <w:szCs w:val="22"/>
        </w:rPr>
      </w:pPr>
    </w:p>
    <w:p w14:paraId="1C97C828" w14:textId="77777777" w:rsidR="00557B79" w:rsidRPr="00E15F0F" w:rsidRDefault="00557B79" w:rsidP="00557B79">
      <w:pPr>
        <w:pStyle w:val="ListParagraph"/>
        <w:numPr>
          <w:ilvl w:val="1"/>
          <w:numId w:val="1"/>
        </w:numPr>
        <w:rPr>
          <w:sz w:val="22"/>
          <w:szCs w:val="22"/>
        </w:rPr>
      </w:pPr>
      <w:r w:rsidRPr="00E15F0F">
        <w:rPr>
          <w:sz w:val="22"/>
          <w:szCs w:val="22"/>
        </w:rPr>
        <w:t xml:space="preserve">Calculate the sample cooling rate at each logged time </w:t>
      </w:r>
      <w:r w:rsidRPr="00E15F0F">
        <w:rPr>
          <w:i/>
          <w:sz w:val="22"/>
          <w:szCs w:val="22"/>
        </w:rPr>
        <w:t>j</w:t>
      </w:r>
      <w:r w:rsidRPr="00E15F0F">
        <w:rPr>
          <w:sz w:val="22"/>
          <w:szCs w:val="22"/>
        </w:rPr>
        <w:t xml:space="preserve"> as</w:t>
      </w:r>
      <w:r w:rsidR="00154683" w:rsidRPr="00E15F0F">
        <w:rPr>
          <w:sz w:val="22"/>
          <w:szCs w:val="22"/>
        </w:rPr>
        <w:t xml:space="preserve"> </w:t>
      </w:r>
      <m:oMath>
        <m:f>
          <m:fPr>
            <m:ctrlPr>
              <w:rPr>
                <w:rFonts w:ascii="Cambria Math" w:eastAsiaTheme="minorEastAsia" w:hAnsi="Cambria Math"/>
                <w:i/>
                <w:sz w:val="22"/>
                <w:szCs w:val="22"/>
              </w:rPr>
            </m:ctrlPr>
          </m:fPr>
          <m:num>
            <m:r>
              <w:rPr>
                <w:rFonts w:ascii="Cambria Math" w:hAnsi="Cambria Math"/>
                <w:sz w:val="22"/>
                <w:szCs w:val="22"/>
              </w:rPr>
              <m:t>d</m:t>
            </m:r>
            <m:sSub>
              <m:sSubPr>
                <m:ctrlPr>
                  <w:rPr>
                    <w:rFonts w:ascii="Cambria Math" w:eastAsiaTheme="minorEastAsia" w:hAnsi="Cambria Math"/>
                    <w:i/>
                    <w:sz w:val="22"/>
                    <w:szCs w:val="22"/>
                  </w:rPr>
                </m:ctrlPr>
              </m:sSubPr>
              <m:e>
                <m:r>
                  <w:rPr>
                    <w:rFonts w:ascii="Cambria Math" w:hAnsi="Cambria Math"/>
                    <w:sz w:val="22"/>
                    <w:szCs w:val="22"/>
                  </w:rPr>
                  <m:t>T</m:t>
                </m:r>
              </m:e>
              <m:sub>
                <m:r>
                  <m:rPr>
                    <m:sty m:val="p"/>
                  </m:rPr>
                  <w:rPr>
                    <w:rFonts w:ascii="Cambria Math" w:hAnsi="Cambria Math"/>
                    <w:sz w:val="22"/>
                    <w:szCs w:val="22"/>
                  </w:rPr>
                  <m:t>s</m:t>
                </m:r>
              </m:sub>
            </m:sSub>
          </m:num>
          <m:den>
            <m:r>
              <w:rPr>
                <w:rFonts w:ascii="Cambria Math" w:hAnsi="Cambria Math"/>
                <w:sz w:val="22"/>
                <w:szCs w:val="22"/>
              </w:rPr>
              <m:t>dt</m:t>
            </m:r>
          </m:den>
        </m:f>
      </m:oMath>
      <w:r w:rsidR="00154683" w:rsidRPr="00E15F0F">
        <w:rPr>
          <w:rFonts w:eastAsiaTheme="minorEastAsia"/>
          <w:sz w:val="22"/>
          <w:szCs w:val="22"/>
        </w:rPr>
        <w:t xml:space="preserve"> =</w:t>
      </w:r>
      <w:r w:rsidRPr="00E15F0F">
        <w:rPr>
          <w:sz w:val="22"/>
          <w:szCs w:val="22"/>
        </w:rPr>
        <w:t xml:space="preserve"> (</w:t>
      </w:r>
      <w:proofErr w:type="gramStart"/>
      <w:r w:rsidRPr="00E15F0F">
        <w:rPr>
          <w:i/>
          <w:sz w:val="22"/>
          <w:szCs w:val="22"/>
        </w:rPr>
        <w:t>T</w:t>
      </w:r>
      <w:r w:rsidRPr="00E15F0F">
        <w:rPr>
          <w:sz w:val="22"/>
          <w:szCs w:val="22"/>
          <w:vertAlign w:val="subscript"/>
        </w:rPr>
        <w:t>s,j</w:t>
      </w:r>
      <w:proofErr w:type="gramEnd"/>
      <w:r w:rsidR="00154683" w:rsidRPr="00E15F0F">
        <w:rPr>
          <w:sz w:val="22"/>
          <w:szCs w:val="22"/>
          <w:vertAlign w:val="subscript"/>
        </w:rPr>
        <w:t>+1</w:t>
      </w:r>
      <w:r w:rsidRPr="00E15F0F">
        <w:rPr>
          <w:sz w:val="22"/>
          <w:szCs w:val="22"/>
        </w:rPr>
        <w:t xml:space="preserve"> – </w:t>
      </w:r>
      <w:proofErr w:type="spellStart"/>
      <w:r w:rsidRPr="00E15F0F">
        <w:rPr>
          <w:i/>
          <w:sz w:val="22"/>
          <w:szCs w:val="22"/>
        </w:rPr>
        <w:t>T</w:t>
      </w:r>
      <w:r w:rsidRPr="00E15F0F">
        <w:rPr>
          <w:sz w:val="22"/>
          <w:szCs w:val="22"/>
          <w:vertAlign w:val="subscript"/>
        </w:rPr>
        <w:t>s,j</w:t>
      </w:r>
      <w:proofErr w:type="spellEnd"/>
      <w:r w:rsidRPr="00E15F0F">
        <w:rPr>
          <w:sz w:val="22"/>
          <w:szCs w:val="22"/>
        </w:rPr>
        <w:t>)/(</w:t>
      </w:r>
      <w:r w:rsidRPr="00E15F0F">
        <w:rPr>
          <w:i/>
          <w:sz w:val="22"/>
          <w:szCs w:val="22"/>
        </w:rPr>
        <w:t>t</w:t>
      </w:r>
      <w:r w:rsidRPr="00E15F0F">
        <w:rPr>
          <w:sz w:val="22"/>
          <w:szCs w:val="22"/>
          <w:vertAlign w:val="subscript"/>
        </w:rPr>
        <w:t>j+1</w:t>
      </w:r>
      <w:r w:rsidRPr="00E15F0F">
        <w:rPr>
          <w:sz w:val="22"/>
          <w:szCs w:val="22"/>
        </w:rPr>
        <w:t xml:space="preserve"> – </w:t>
      </w:r>
      <w:proofErr w:type="spellStart"/>
      <w:r w:rsidRPr="00E15F0F">
        <w:rPr>
          <w:i/>
          <w:sz w:val="22"/>
          <w:szCs w:val="22"/>
        </w:rPr>
        <w:t>t</w:t>
      </w:r>
      <w:r w:rsidRPr="00E15F0F">
        <w:rPr>
          <w:sz w:val="22"/>
          <w:szCs w:val="22"/>
          <w:vertAlign w:val="subscript"/>
        </w:rPr>
        <w:t>j</w:t>
      </w:r>
      <w:proofErr w:type="spellEnd"/>
      <w:r w:rsidRPr="00E15F0F">
        <w:rPr>
          <w:sz w:val="22"/>
          <w:szCs w:val="22"/>
        </w:rPr>
        <w:t>)</w:t>
      </w:r>
      <w:r w:rsidR="00154683" w:rsidRPr="00E15F0F">
        <w:rPr>
          <w:sz w:val="22"/>
          <w:szCs w:val="22"/>
        </w:rPr>
        <w:t xml:space="preserve">  (values will be negative)</w:t>
      </w:r>
      <w:r w:rsidRPr="00E15F0F">
        <w:rPr>
          <w:sz w:val="22"/>
          <w:szCs w:val="22"/>
        </w:rPr>
        <w:t xml:space="preserve">. Here, </w:t>
      </w:r>
      <w:proofErr w:type="spellStart"/>
      <w:r w:rsidRPr="00E15F0F">
        <w:rPr>
          <w:i/>
          <w:sz w:val="22"/>
          <w:szCs w:val="22"/>
        </w:rPr>
        <w:t>t</w:t>
      </w:r>
      <w:r w:rsidRPr="00E15F0F">
        <w:rPr>
          <w:sz w:val="22"/>
          <w:szCs w:val="22"/>
          <w:vertAlign w:val="subscript"/>
        </w:rPr>
        <w:t>j</w:t>
      </w:r>
      <w:proofErr w:type="spellEnd"/>
      <w:r w:rsidRPr="00E15F0F">
        <w:rPr>
          <w:sz w:val="22"/>
          <w:szCs w:val="22"/>
        </w:rPr>
        <w:t xml:space="preserve"> is the time of each logged reading. It may be </w:t>
      </w:r>
      <w:r w:rsidR="00154683" w:rsidRPr="00E15F0F">
        <w:rPr>
          <w:sz w:val="22"/>
          <w:szCs w:val="22"/>
        </w:rPr>
        <w:t>helpful to smooth these cooling rate curves by performing a running average with a sample window of 2-3 readings.</w:t>
      </w:r>
    </w:p>
    <w:p w14:paraId="05E67AC1" w14:textId="77777777" w:rsidR="00557B79" w:rsidRPr="00E15F0F" w:rsidRDefault="00557B79" w:rsidP="00557B79">
      <w:pPr>
        <w:pStyle w:val="ListParagraph"/>
        <w:ind w:left="1440" w:firstLine="0"/>
        <w:rPr>
          <w:sz w:val="22"/>
          <w:szCs w:val="22"/>
        </w:rPr>
      </w:pPr>
    </w:p>
    <w:p w14:paraId="75FFF7E1" w14:textId="4938F0CA" w:rsidR="00B37BA2" w:rsidRPr="00E15F0F" w:rsidRDefault="00154683" w:rsidP="00625B37">
      <w:pPr>
        <w:pStyle w:val="ListParagraph"/>
        <w:numPr>
          <w:ilvl w:val="1"/>
          <w:numId w:val="1"/>
        </w:numPr>
        <w:rPr>
          <w:sz w:val="22"/>
          <w:szCs w:val="22"/>
        </w:rPr>
      </w:pPr>
      <w:r w:rsidRPr="00E15F0F">
        <w:rPr>
          <w:sz w:val="22"/>
          <w:szCs w:val="22"/>
        </w:rPr>
        <w:t xml:space="preserve">Calculate the experimental heat transfer coefficients </w:t>
      </w:r>
      <w:r w:rsidRPr="00E15F0F">
        <w:rPr>
          <w:i/>
          <w:sz w:val="22"/>
          <w:szCs w:val="22"/>
        </w:rPr>
        <w:t>h</w:t>
      </w:r>
      <w:r w:rsidRPr="00E15F0F">
        <w:rPr>
          <w:sz w:val="22"/>
          <w:szCs w:val="22"/>
        </w:rPr>
        <w:t xml:space="preserve"> with Eqn. 2 using the cooling rate from Step 3.2, and measured bath (</w:t>
      </w:r>
      <w:r w:rsidRPr="00E15F0F">
        <w:rPr>
          <w:i/>
          <w:sz w:val="22"/>
          <w:szCs w:val="22"/>
        </w:rPr>
        <w:t>T</w:t>
      </w:r>
      <w:r w:rsidRPr="00E15F0F">
        <w:rPr>
          <w:sz w:val="22"/>
          <w:szCs w:val="22"/>
          <w:vertAlign w:val="subscript"/>
        </w:rPr>
        <w:t>∞</w:t>
      </w:r>
      <w:r w:rsidRPr="00E15F0F">
        <w:rPr>
          <w:sz w:val="22"/>
          <w:szCs w:val="22"/>
        </w:rPr>
        <w:t>) and sample temperatures (</w:t>
      </w:r>
      <w:proofErr w:type="spellStart"/>
      <w:r w:rsidRPr="00E15F0F">
        <w:rPr>
          <w:i/>
          <w:sz w:val="22"/>
          <w:szCs w:val="22"/>
        </w:rPr>
        <w:t>T</w:t>
      </w:r>
      <w:r w:rsidRPr="00E15F0F">
        <w:rPr>
          <w:sz w:val="22"/>
          <w:szCs w:val="22"/>
          <w:vertAlign w:val="subscript"/>
        </w:rPr>
        <w:t>s</w:t>
      </w:r>
      <w:proofErr w:type="spellEnd"/>
      <w:r w:rsidRPr="00E15F0F">
        <w:rPr>
          <w:sz w:val="22"/>
          <w:szCs w:val="22"/>
        </w:rPr>
        <w:t xml:space="preserve">). How do these heat transfer coefficients compare with predicted values </w:t>
      </w:r>
      <w:r w:rsidR="00764FCA" w:rsidRPr="00E15F0F">
        <w:rPr>
          <w:sz w:val="22"/>
          <w:szCs w:val="22"/>
        </w:rPr>
        <w:t>(</w:t>
      </w:r>
      <w:r w:rsidRPr="00E15F0F">
        <w:rPr>
          <w:sz w:val="22"/>
          <w:szCs w:val="22"/>
        </w:rPr>
        <w:t>Eqn. 4</w:t>
      </w:r>
      <w:r w:rsidR="00905A21" w:rsidRPr="00E15F0F">
        <w:rPr>
          <w:sz w:val="22"/>
          <w:szCs w:val="22"/>
        </w:rPr>
        <w:t>, see Representative Results</w:t>
      </w:r>
      <w:r w:rsidR="00764FCA" w:rsidRPr="00E15F0F">
        <w:rPr>
          <w:sz w:val="22"/>
          <w:szCs w:val="22"/>
        </w:rPr>
        <w:t>)</w:t>
      </w:r>
      <w:r w:rsidRPr="00E15F0F">
        <w:rPr>
          <w:sz w:val="22"/>
          <w:szCs w:val="22"/>
        </w:rPr>
        <w:t>?</w:t>
      </w:r>
    </w:p>
    <w:p w14:paraId="77D574A9" w14:textId="77777777" w:rsidR="00154683" w:rsidRPr="00E15F0F" w:rsidRDefault="00154683" w:rsidP="00154683">
      <w:pPr>
        <w:pStyle w:val="ListParagraph"/>
        <w:rPr>
          <w:sz w:val="22"/>
          <w:szCs w:val="22"/>
        </w:rPr>
      </w:pPr>
    </w:p>
    <w:p w14:paraId="52E97666" w14:textId="77777777" w:rsidR="00154683" w:rsidRPr="00E15F0F" w:rsidRDefault="00154683" w:rsidP="00625B37">
      <w:pPr>
        <w:pStyle w:val="ListParagraph"/>
        <w:numPr>
          <w:ilvl w:val="1"/>
          <w:numId w:val="1"/>
        </w:numPr>
        <w:rPr>
          <w:sz w:val="22"/>
          <w:szCs w:val="22"/>
        </w:rPr>
      </w:pPr>
      <w:r w:rsidRPr="00E15F0F">
        <w:rPr>
          <w:sz w:val="22"/>
          <w:szCs w:val="22"/>
        </w:rPr>
        <w:t xml:space="preserve">For a case </w:t>
      </w:r>
      <w:r w:rsidR="00764FCA" w:rsidRPr="00E15F0F">
        <w:rPr>
          <w:sz w:val="22"/>
          <w:szCs w:val="22"/>
        </w:rPr>
        <w:t>with initial temperature below 100°C</w:t>
      </w:r>
      <w:r w:rsidRPr="00E15F0F">
        <w:rPr>
          <w:sz w:val="22"/>
          <w:szCs w:val="22"/>
        </w:rPr>
        <w:t xml:space="preserve">, use the initial experimental temperature </w:t>
      </w:r>
      <w:r w:rsidR="008D7F83" w:rsidRPr="00E15F0F">
        <w:rPr>
          <w:sz w:val="22"/>
          <w:szCs w:val="22"/>
        </w:rPr>
        <w:t xml:space="preserve">measurement and numerically integrate Eqn. 2 to predict the cooling over time. Use Eqn. 4 to predict the convection coefficient at </w:t>
      </w:r>
      <w:r w:rsidR="005A1DA6" w:rsidRPr="00E15F0F">
        <w:rPr>
          <w:sz w:val="22"/>
          <w:szCs w:val="22"/>
        </w:rPr>
        <w:t>each</w:t>
      </w:r>
      <w:r w:rsidR="008D7F83" w:rsidRPr="00E15F0F">
        <w:rPr>
          <w:sz w:val="22"/>
          <w:szCs w:val="22"/>
        </w:rPr>
        <w:t xml:space="preserve"> time. </w:t>
      </w:r>
      <w:r w:rsidR="005A1DA6" w:rsidRPr="00E15F0F">
        <w:rPr>
          <w:sz w:val="22"/>
          <w:szCs w:val="22"/>
        </w:rPr>
        <w:t xml:space="preserve">Compare this curve to measured values. </w:t>
      </w:r>
      <w:r w:rsidR="008D7F83" w:rsidRPr="00E15F0F">
        <w:rPr>
          <w:sz w:val="22"/>
          <w:szCs w:val="22"/>
        </w:rPr>
        <w:t xml:space="preserve">For numerical time step size </w:t>
      </w:r>
      <w:proofErr w:type="spellStart"/>
      <w:r w:rsidR="008D7F83" w:rsidRPr="00E15F0F">
        <w:rPr>
          <w:i/>
          <w:sz w:val="22"/>
          <w:szCs w:val="22"/>
        </w:rPr>
        <w:t>Δ</w:t>
      </w:r>
      <w:r w:rsidR="008D7F83" w:rsidRPr="00E15F0F">
        <w:rPr>
          <w:sz w:val="22"/>
          <w:szCs w:val="22"/>
        </w:rPr>
        <w:t>t</w:t>
      </w:r>
      <w:proofErr w:type="spellEnd"/>
      <w:r w:rsidR="005A1DA6" w:rsidRPr="00E15F0F">
        <w:rPr>
          <w:sz w:val="22"/>
          <w:szCs w:val="22"/>
        </w:rPr>
        <w:t xml:space="preserve"> (</w:t>
      </w:r>
      <w:r w:rsidR="005A1DA6" w:rsidRPr="00E15F0F">
        <w:rPr>
          <w:i/>
          <w:sz w:val="22"/>
          <w:szCs w:val="22"/>
        </w:rPr>
        <w:t>e.g.</w:t>
      </w:r>
      <w:r w:rsidR="005A1DA6" w:rsidRPr="00E15F0F">
        <w:rPr>
          <w:sz w:val="22"/>
          <w:szCs w:val="22"/>
        </w:rPr>
        <w:t>, 0.1 s)</w:t>
      </w:r>
      <w:r w:rsidR="008D7F83" w:rsidRPr="00E15F0F">
        <w:rPr>
          <w:sz w:val="22"/>
          <w:szCs w:val="22"/>
        </w:rPr>
        <w:t xml:space="preserve">, the temperature </w:t>
      </w:r>
      <w:r w:rsidR="00764FCA" w:rsidRPr="00E15F0F">
        <w:rPr>
          <w:sz w:val="22"/>
          <w:szCs w:val="22"/>
        </w:rPr>
        <w:t>can be integrated as</w:t>
      </w:r>
      <w:r w:rsidR="008D7F83" w:rsidRPr="00E15F0F">
        <w:rPr>
          <w:sz w:val="22"/>
          <w:szCs w:val="22"/>
        </w:rPr>
        <w:t xml:space="preserve">: </w:t>
      </w:r>
    </w:p>
    <w:p w14:paraId="616FFC65" w14:textId="77777777" w:rsidR="005A1DA6" w:rsidRPr="00E15F0F" w:rsidRDefault="005A1DA6" w:rsidP="005A1DA6">
      <w:pPr>
        <w:pStyle w:val="Equation"/>
        <w:ind w:left="720"/>
        <w:rPr>
          <w:sz w:val="22"/>
          <w:szCs w:val="22"/>
        </w:rPr>
      </w:pPr>
      <w:r w:rsidRPr="00E15F0F">
        <w:rPr>
          <w:sz w:val="22"/>
          <w:szCs w:val="22"/>
        </w:rPr>
        <w:tab/>
      </w:r>
      <m:oMath>
        <m:sSub>
          <m:sSubPr>
            <m:ctrlPr>
              <w:rPr>
                <w:rFonts w:ascii="Cambria Math" w:hAnsi="Cambria Math"/>
                <w:i/>
                <w:sz w:val="22"/>
                <w:szCs w:val="22"/>
              </w:rPr>
            </m:ctrlPr>
          </m:sSubPr>
          <m:e>
            <m:r>
              <w:rPr>
                <w:rFonts w:ascii="Cambria Math" w:hAnsi="Cambria Math"/>
                <w:sz w:val="22"/>
                <w:szCs w:val="22"/>
              </w:rPr>
              <m:t>T</m:t>
            </m:r>
          </m:e>
          <m:sub>
            <m:r>
              <m:rPr>
                <m:sty m:val="p"/>
              </m:rPr>
              <w:rPr>
                <w:rFonts w:ascii="Cambria Math" w:hAnsi="Cambria Math"/>
                <w:sz w:val="22"/>
                <w:szCs w:val="22"/>
              </w:rPr>
              <m:t>s</m:t>
            </m:r>
          </m:sub>
        </m:sSub>
        <m:d>
          <m:dPr>
            <m:ctrlPr>
              <w:rPr>
                <w:rFonts w:ascii="Cambria Math" w:hAnsi="Cambria Math"/>
                <w:sz w:val="22"/>
                <w:szCs w:val="22"/>
              </w:rPr>
            </m:ctrlPr>
          </m:dPr>
          <m:e>
            <m:r>
              <m:rPr>
                <m:sty m:val="p"/>
              </m:rPr>
              <w:rPr>
                <w:rFonts w:ascii="Cambria Math" w:hAnsi="Cambria Math"/>
                <w:sz w:val="22"/>
                <w:szCs w:val="22"/>
              </w:rPr>
              <m:t>t+∆t</m:t>
            </m:r>
          </m:e>
        </m:d>
        <m:r>
          <m:rPr>
            <m:sty m:val="p"/>
          </m:rP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m:rPr>
                <m:sty m:val="p"/>
              </m:rPr>
              <w:rPr>
                <w:rFonts w:ascii="Cambria Math" w:hAnsi="Cambria Math"/>
                <w:sz w:val="22"/>
                <w:szCs w:val="22"/>
              </w:rPr>
              <m:t>s</m:t>
            </m:r>
          </m:sub>
        </m:sSub>
        <m:d>
          <m:dPr>
            <m:ctrlPr>
              <w:rPr>
                <w:rFonts w:ascii="Cambria Math" w:hAnsi="Cambria Math"/>
                <w:sz w:val="22"/>
                <w:szCs w:val="22"/>
              </w:rPr>
            </m:ctrlPr>
          </m:dPr>
          <m:e>
            <m:r>
              <m:rPr>
                <m:sty m:val="p"/>
              </m:rPr>
              <w:rPr>
                <w:rFonts w:ascii="Cambria Math" w:hAnsi="Cambria Math"/>
                <w:sz w:val="22"/>
                <w:szCs w:val="22"/>
              </w:rPr>
              <m:t>t</m:t>
            </m:r>
          </m:e>
        </m:d>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h</m:t>
            </m:r>
            <m:sSub>
              <m:sSubPr>
                <m:ctrlPr>
                  <w:rPr>
                    <w:rFonts w:ascii="Cambria Math" w:hAnsi="Cambria Math"/>
                    <w:i/>
                    <w:sz w:val="22"/>
                    <w:szCs w:val="22"/>
                  </w:rPr>
                </m:ctrlPr>
              </m:sSubPr>
              <m:e>
                <m:r>
                  <w:rPr>
                    <w:rFonts w:ascii="Cambria Math" w:hAnsi="Cambria Math"/>
                    <w:sz w:val="22"/>
                    <w:szCs w:val="22"/>
                  </w:rPr>
                  <m:t>A</m:t>
                </m:r>
              </m:e>
              <m:sub>
                <m:r>
                  <m:rPr>
                    <m:sty m:val="p"/>
                  </m:rPr>
                  <w:rPr>
                    <w:rFonts w:ascii="Cambria Math" w:hAnsi="Cambria Math"/>
                    <w:sz w:val="22"/>
                    <w:szCs w:val="22"/>
                  </w:rPr>
                  <m:t>s</m:t>
                </m:r>
              </m:sub>
            </m:sSub>
          </m:num>
          <m:den>
            <m:r>
              <w:rPr>
                <w:rFonts w:ascii="Cambria Math" w:hAnsi="Cambria Math"/>
                <w:sz w:val="22"/>
                <w:szCs w:val="22"/>
              </w:rPr>
              <m:t>mc</m:t>
            </m:r>
          </m:den>
        </m:f>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m:rPr>
                    <m:sty m:val="p"/>
                  </m:rPr>
                  <w:rPr>
                    <w:rFonts w:ascii="Cambria Math" w:hAnsi="Cambria Math"/>
                    <w:sz w:val="22"/>
                    <w:szCs w:val="22"/>
                  </w:rPr>
                  <m:t>s</m:t>
                </m:r>
              </m:sub>
            </m:sSub>
            <m:d>
              <m:dPr>
                <m:ctrlPr>
                  <w:rPr>
                    <w:rFonts w:ascii="Cambria Math" w:hAnsi="Cambria Math"/>
                    <w:sz w:val="22"/>
                    <w:szCs w:val="22"/>
                  </w:rPr>
                </m:ctrlPr>
              </m:dPr>
              <m:e>
                <m:r>
                  <m:rPr>
                    <m:sty m:val="p"/>
                  </m:rPr>
                  <w:rPr>
                    <w:rFonts w:ascii="Cambria Math" w:hAnsi="Cambria Math"/>
                    <w:sz w:val="22"/>
                    <w:szCs w:val="22"/>
                  </w:rPr>
                  <m:t>t</m:t>
                </m:r>
              </m:e>
            </m:d>
          </m:e>
        </m:d>
        <m:r>
          <w:rPr>
            <w:rFonts w:ascii="Cambria Math" w:hAnsi="Cambria Math"/>
            <w:sz w:val="22"/>
            <w:szCs w:val="22"/>
          </w:rPr>
          <m:t>∆t</m:t>
        </m:r>
      </m:oMath>
      <w:r w:rsidRPr="00E15F0F">
        <w:rPr>
          <w:sz w:val="22"/>
          <w:szCs w:val="22"/>
        </w:rPr>
        <w:tab/>
        <w:t>(5)</w:t>
      </w:r>
    </w:p>
    <w:p w14:paraId="2032AAA0" w14:textId="77777777" w:rsidR="00764FCA" w:rsidRPr="00E15F0F" w:rsidRDefault="00764FCA" w:rsidP="005A1DA6">
      <w:pPr>
        <w:pStyle w:val="Equation"/>
        <w:ind w:left="720"/>
        <w:rPr>
          <w:sz w:val="22"/>
          <w:szCs w:val="22"/>
        </w:rPr>
      </w:pPr>
    </w:p>
    <w:p w14:paraId="52C8803C" w14:textId="77777777" w:rsidR="007B7211" w:rsidRPr="00E15F0F" w:rsidRDefault="005A61DA" w:rsidP="007B7211">
      <w:pPr>
        <w:pStyle w:val="Heading1"/>
        <w:ind w:firstLine="0"/>
        <w:rPr>
          <w:sz w:val="22"/>
          <w:szCs w:val="22"/>
        </w:rPr>
      </w:pPr>
      <w:r w:rsidRPr="00E15F0F">
        <w:rPr>
          <w:sz w:val="22"/>
          <w:szCs w:val="22"/>
        </w:rPr>
        <w:t>Representative Results</w:t>
      </w:r>
    </w:p>
    <w:p w14:paraId="70EC5BE7" w14:textId="77777777" w:rsidR="009278AF" w:rsidRPr="00E15F0F" w:rsidRDefault="005A1DA6" w:rsidP="00CA128A">
      <w:pPr>
        <w:rPr>
          <w:sz w:val="22"/>
          <w:szCs w:val="22"/>
        </w:rPr>
      </w:pPr>
      <w:r w:rsidRPr="00E15F0F">
        <w:rPr>
          <w:sz w:val="22"/>
          <w:szCs w:val="22"/>
        </w:rPr>
        <w:t>Photographs of boiling at different initial sample temperatures (</w:t>
      </w:r>
      <w:r w:rsidRPr="00E15F0F">
        <w:rPr>
          <w:i/>
          <w:sz w:val="22"/>
          <w:szCs w:val="22"/>
        </w:rPr>
        <w:t>T</w:t>
      </w:r>
      <w:r w:rsidRPr="00E15F0F">
        <w:rPr>
          <w:sz w:val="22"/>
          <w:szCs w:val="22"/>
          <w:vertAlign w:val="subscript"/>
        </w:rPr>
        <w:t>s,0</w:t>
      </w:r>
      <w:r w:rsidRPr="00E15F0F">
        <w:rPr>
          <w:sz w:val="22"/>
          <w:szCs w:val="22"/>
        </w:rPr>
        <w:t xml:space="preserve">) are presented in Fig. 2. At </w:t>
      </w:r>
      <w:r w:rsidRPr="00E15F0F">
        <w:rPr>
          <w:i/>
          <w:sz w:val="22"/>
          <w:szCs w:val="22"/>
        </w:rPr>
        <w:t>T</w:t>
      </w:r>
      <w:r w:rsidRPr="00E15F0F">
        <w:rPr>
          <w:sz w:val="22"/>
          <w:szCs w:val="22"/>
          <w:vertAlign w:val="subscript"/>
        </w:rPr>
        <w:t>s,0</w:t>
      </w:r>
      <w:r w:rsidRPr="00E15F0F">
        <w:rPr>
          <w:sz w:val="22"/>
          <w:szCs w:val="22"/>
        </w:rPr>
        <w:t xml:space="preserve"> = 150°C vapor bubbles form and stay attached to the sample. At </w:t>
      </w:r>
      <w:r w:rsidRPr="00E15F0F">
        <w:rPr>
          <w:i/>
          <w:sz w:val="22"/>
          <w:szCs w:val="22"/>
        </w:rPr>
        <w:t>T</w:t>
      </w:r>
      <w:r w:rsidRPr="00E15F0F">
        <w:rPr>
          <w:sz w:val="22"/>
          <w:szCs w:val="22"/>
          <w:vertAlign w:val="subscript"/>
        </w:rPr>
        <w:t>s,0</w:t>
      </w:r>
      <w:r w:rsidRPr="00E15F0F">
        <w:rPr>
          <w:sz w:val="22"/>
          <w:szCs w:val="22"/>
        </w:rPr>
        <w:t xml:space="preserve"> = 175°C bubbles detach and float into the water. At 200°C</w:t>
      </w:r>
      <w:r w:rsidR="00335A2A" w:rsidRPr="00E15F0F">
        <w:rPr>
          <w:sz w:val="22"/>
          <w:szCs w:val="22"/>
        </w:rPr>
        <w:t xml:space="preserve">, </w:t>
      </w:r>
      <w:r w:rsidR="00764FCA" w:rsidRPr="00E15F0F">
        <w:rPr>
          <w:sz w:val="22"/>
          <w:szCs w:val="22"/>
        </w:rPr>
        <w:t>more bubbles are generated</w:t>
      </w:r>
      <w:r w:rsidR="00335A2A" w:rsidRPr="00E15F0F">
        <w:rPr>
          <w:sz w:val="22"/>
          <w:szCs w:val="22"/>
        </w:rPr>
        <w:t>, and further increases are observed at higher temperatures. Boiling crisis type events (</w:t>
      </w:r>
      <w:r w:rsidR="00335A2A" w:rsidRPr="00E15F0F">
        <w:rPr>
          <w:i/>
          <w:sz w:val="22"/>
          <w:szCs w:val="22"/>
        </w:rPr>
        <w:t>e.g.</w:t>
      </w:r>
      <w:r w:rsidR="00335A2A" w:rsidRPr="00E15F0F">
        <w:rPr>
          <w:sz w:val="22"/>
          <w:szCs w:val="22"/>
        </w:rPr>
        <w:t xml:space="preserve">, whole sample being surrounded by </w:t>
      </w:r>
      <w:r w:rsidR="00114C08" w:rsidRPr="00E15F0F">
        <w:rPr>
          <w:sz w:val="22"/>
          <w:szCs w:val="22"/>
        </w:rPr>
        <w:t xml:space="preserve">persistent </w:t>
      </w:r>
      <w:r w:rsidR="00335A2A" w:rsidRPr="00E15F0F">
        <w:rPr>
          <w:sz w:val="22"/>
          <w:szCs w:val="22"/>
        </w:rPr>
        <w:t>vapor) are not observed</w:t>
      </w:r>
      <w:r w:rsidR="00114C08" w:rsidRPr="00E15F0F">
        <w:rPr>
          <w:sz w:val="22"/>
          <w:szCs w:val="22"/>
        </w:rPr>
        <w:t xml:space="preserve"> due to the low bulk fluid temperature (~22°C)</w:t>
      </w:r>
      <w:r w:rsidR="00335A2A" w:rsidRPr="00E15F0F">
        <w:rPr>
          <w:sz w:val="22"/>
          <w:szCs w:val="22"/>
        </w:rPr>
        <w:t>.</w:t>
      </w:r>
    </w:p>
    <w:p w14:paraId="0FEFD9AA" w14:textId="31BE2E00" w:rsidR="0040524A" w:rsidRPr="00E15F0F" w:rsidRDefault="00E60E85" w:rsidP="0040524A">
      <w:pPr>
        <w:rPr>
          <w:rFonts w:eastAsiaTheme="minorEastAsia"/>
          <w:sz w:val="22"/>
          <w:szCs w:val="22"/>
        </w:rPr>
      </w:pPr>
      <w:r w:rsidRPr="00E15F0F">
        <w:rPr>
          <w:rFonts w:eastAsiaTheme="minorEastAsia"/>
          <w:sz w:val="22"/>
          <w:szCs w:val="22"/>
        </w:rPr>
        <w:t xml:space="preserve">When the sample temperature is below the boiling temperature of the coolant (100°C), single-phase free convection models can be applied to predict the convection coefficient. </w:t>
      </w:r>
      <w:r w:rsidR="0040524A" w:rsidRPr="00E15F0F">
        <w:rPr>
          <w:rFonts w:eastAsiaTheme="minorEastAsia"/>
          <w:sz w:val="22"/>
          <w:szCs w:val="22"/>
        </w:rPr>
        <w:t xml:space="preserve">The free convection heat transfer rate depends on the fluid </w:t>
      </w:r>
      <w:proofErr w:type="spellStart"/>
      <w:r w:rsidR="0040524A" w:rsidRPr="00E15F0F">
        <w:rPr>
          <w:rFonts w:eastAsiaTheme="minorEastAsia"/>
          <w:sz w:val="22"/>
          <w:szCs w:val="22"/>
        </w:rPr>
        <w:t>Prandtl</w:t>
      </w:r>
      <w:proofErr w:type="spellEnd"/>
      <w:r w:rsidR="0040524A" w:rsidRPr="00E15F0F">
        <w:rPr>
          <w:rFonts w:eastAsiaTheme="minorEastAsia"/>
          <w:sz w:val="22"/>
          <w:szCs w:val="22"/>
        </w:rPr>
        <w:t xml:space="preserve"> number (</w:t>
      </w:r>
      <w:proofErr w:type="spellStart"/>
      <w:r w:rsidR="0040524A" w:rsidRPr="00E15F0F">
        <w:rPr>
          <w:rFonts w:eastAsiaTheme="minorEastAsia"/>
          <w:sz w:val="22"/>
          <w:szCs w:val="22"/>
        </w:rPr>
        <w:t>Pr</w:t>
      </w:r>
      <w:proofErr w:type="spellEnd"/>
      <w:r w:rsidR="0040524A" w:rsidRPr="00E15F0F">
        <w:rPr>
          <w:rFonts w:eastAsiaTheme="minorEastAsia"/>
          <w:sz w:val="22"/>
          <w:szCs w:val="22"/>
        </w:rPr>
        <w:t>), which is the ratio of viscosity to thermal diffusivity (</w:t>
      </w:r>
      <w:proofErr w:type="spellStart"/>
      <w:r w:rsidR="0040524A" w:rsidRPr="00E15F0F">
        <w:rPr>
          <w:rFonts w:eastAsiaTheme="minorEastAsia"/>
          <w:sz w:val="22"/>
          <w:szCs w:val="22"/>
        </w:rPr>
        <w:t>Pr</w:t>
      </w:r>
      <w:proofErr w:type="spellEnd"/>
      <w:r w:rsidR="0040524A" w:rsidRPr="00E15F0F">
        <w:rPr>
          <w:rFonts w:eastAsiaTheme="minorEastAsia"/>
          <w:sz w:val="22"/>
          <w:szCs w:val="22"/>
        </w:rPr>
        <w:t xml:space="preserve"> = 6.6 for water) and the Rayleigh </w:t>
      </w:r>
      <w:proofErr w:type="gramStart"/>
      <w:r w:rsidR="0040524A" w:rsidRPr="00E15F0F">
        <w:rPr>
          <w:rFonts w:eastAsiaTheme="minorEastAsia"/>
          <w:sz w:val="22"/>
          <w:szCs w:val="22"/>
        </w:rPr>
        <w:t>number  (</w:t>
      </w:r>
      <w:proofErr w:type="gramEnd"/>
      <w:r w:rsidR="0040524A" w:rsidRPr="00E15F0F">
        <w:rPr>
          <w:rFonts w:eastAsiaTheme="minorEastAsia"/>
          <w:sz w:val="22"/>
          <w:szCs w:val="22"/>
        </w:rPr>
        <w:t>Ra), which is a measure of natural convection transport:</w:t>
      </w:r>
    </w:p>
    <w:p w14:paraId="7F7DFFC2" w14:textId="77777777" w:rsidR="0040524A" w:rsidRPr="00E15F0F" w:rsidRDefault="0040524A" w:rsidP="0040524A">
      <w:pPr>
        <w:pStyle w:val="Equation"/>
        <w:rPr>
          <w:sz w:val="22"/>
          <w:szCs w:val="22"/>
        </w:rPr>
      </w:pPr>
      <w:r w:rsidRPr="00E15F0F">
        <w:rPr>
          <w:sz w:val="22"/>
          <w:szCs w:val="22"/>
        </w:rPr>
        <w:tab/>
      </w:r>
      <m:oMath>
        <m:r>
          <m:rPr>
            <m:sty m:val="p"/>
          </m:rPr>
          <w:rPr>
            <w:rFonts w:ascii="Cambria Math" w:hAnsi="Cambria Math"/>
            <w:sz w:val="22"/>
            <w:szCs w:val="22"/>
          </w:rPr>
          <m:t>Ra</m:t>
        </m:r>
        <m:r>
          <w:rPr>
            <w:rFonts w:ascii="Cambria Math" w:hAnsi="Cambria Math"/>
            <w:sz w:val="22"/>
            <w:szCs w:val="22"/>
          </w:rPr>
          <m:t>=</m:t>
        </m:r>
        <m:r>
          <m:rPr>
            <m:sty m:val="p"/>
          </m:rPr>
          <w:rPr>
            <w:rFonts w:ascii="Cambria Math" w:hAnsi="Cambria Math"/>
            <w:sz w:val="22"/>
            <w:szCs w:val="22"/>
          </w:rPr>
          <m:t>Pr</m:t>
        </m:r>
        <m:f>
          <m:fPr>
            <m:ctrlPr>
              <w:rPr>
                <w:rFonts w:ascii="Cambria Math" w:hAnsi="Cambria Math"/>
                <w:sz w:val="22"/>
                <w:szCs w:val="22"/>
              </w:rPr>
            </m:ctrlPr>
          </m:fPr>
          <m:num>
            <m:r>
              <w:rPr>
                <w:rFonts w:ascii="Cambria Math" w:hAnsi="Cambria Math"/>
                <w:sz w:val="22"/>
                <w:szCs w:val="22"/>
              </w:rPr>
              <m:t>gβ</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m:rPr>
                        <m:sty m:val="p"/>
                      </m:rPr>
                      <w:rPr>
                        <w:rFonts w:ascii="Cambria Math" w:hAnsi="Cambria Math"/>
                        <w:sz w:val="22"/>
                        <w:szCs w:val="22"/>
                      </w:rPr>
                      <m:t>s</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t>
                    </m:r>
                  </m:sub>
                </m:sSub>
              </m:e>
            </m:d>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3</m:t>
                </m:r>
              </m:sup>
            </m:sSup>
          </m:num>
          <m:den>
            <m:sSup>
              <m:sSupPr>
                <m:ctrlPr>
                  <w:rPr>
                    <w:rFonts w:ascii="Cambria Math" w:hAnsi="Cambria Math"/>
                    <w:i/>
                    <w:sz w:val="22"/>
                    <w:szCs w:val="22"/>
                  </w:rPr>
                </m:ctrlPr>
              </m:sSupPr>
              <m:e>
                <m:r>
                  <w:rPr>
                    <w:rFonts w:ascii="Cambria Math" w:hAnsi="Cambria Math"/>
                    <w:sz w:val="22"/>
                    <w:szCs w:val="22"/>
                  </w:rPr>
                  <m:t>ν</m:t>
                </m:r>
              </m:e>
              <m:sup>
                <m:r>
                  <w:rPr>
                    <w:rFonts w:ascii="Cambria Math" w:hAnsi="Cambria Math"/>
                    <w:sz w:val="22"/>
                    <w:szCs w:val="22"/>
                  </w:rPr>
                  <m:t>2</m:t>
                </m:r>
              </m:sup>
            </m:sSup>
          </m:den>
        </m:f>
      </m:oMath>
      <w:r w:rsidRPr="00E15F0F">
        <w:rPr>
          <w:sz w:val="22"/>
          <w:szCs w:val="22"/>
        </w:rPr>
        <w:tab/>
        <w:t>(3)</w:t>
      </w:r>
    </w:p>
    <w:p w14:paraId="1FC9ADBD" w14:textId="468F8D31" w:rsidR="0040524A" w:rsidRPr="00E15F0F" w:rsidRDefault="0040524A" w:rsidP="0040524A">
      <w:pPr>
        <w:rPr>
          <w:sz w:val="22"/>
          <w:szCs w:val="22"/>
        </w:rPr>
      </w:pPr>
      <w:r w:rsidRPr="00E15F0F">
        <w:rPr>
          <w:sz w:val="22"/>
          <w:szCs w:val="22"/>
        </w:rPr>
        <w:lastRenderedPageBreak/>
        <w:t xml:space="preserve">Here, </w:t>
      </w:r>
      <w:r w:rsidRPr="00E15F0F">
        <w:rPr>
          <w:i/>
          <w:sz w:val="22"/>
          <w:szCs w:val="22"/>
        </w:rPr>
        <w:t>g</w:t>
      </w:r>
      <w:r w:rsidRPr="00E15F0F">
        <w:rPr>
          <w:sz w:val="22"/>
          <w:szCs w:val="22"/>
        </w:rPr>
        <w:t xml:space="preserve"> is the gravitational acceleration (9.81 m s</w:t>
      </w:r>
      <w:r w:rsidRPr="00E15F0F">
        <w:rPr>
          <w:sz w:val="22"/>
          <w:szCs w:val="22"/>
          <w:vertAlign w:val="superscript"/>
        </w:rPr>
        <w:t>-2</w:t>
      </w:r>
      <w:r w:rsidRPr="00E15F0F">
        <w:rPr>
          <w:sz w:val="22"/>
          <w:szCs w:val="22"/>
        </w:rPr>
        <w:t xml:space="preserve">), </w:t>
      </w:r>
      <w:r w:rsidRPr="00E15F0F">
        <w:rPr>
          <w:i/>
          <w:sz w:val="22"/>
          <w:szCs w:val="22"/>
        </w:rPr>
        <w:t>β</w:t>
      </w:r>
      <w:r w:rsidRPr="00E15F0F">
        <w:rPr>
          <w:sz w:val="22"/>
          <w:szCs w:val="22"/>
        </w:rPr>
        <w:t xml:space="preserve"> is the thermal expansion coefficient of the fluid (relative change in density with temperature, 2.28 × 10</w:t>
      </w:r>
      <w:r w:rsidRPr="00E15F0F">
        <w:rPr>
          <w:sz w:val="22"/>
          <w:szCs w:val="22"/>
          <w:vertAlign w:val="superscript"/>
        </w:rPr>
        <w:t>-4</w:t>
      </w:r>
      <w:r w:rsidRPr="00E15F0F">
        <w:rPr>
          <w:sz w:val="22"/>
          <w:szCs w:val="22"/>
        </w:rPr>
        <w:t xml:space="preserve"> K</w:t>
      </w:r>
      <w:r w:rsidRPr="00E15F0F">
        <w:rPr>
          <w:sz w:val="22"/>
          <w:szCs w:val="22"/>
          <w:vertAlign w:val="superscript"/>
        </w:rPr>
        <w:t>-1</w:t>
      </w:r>
      <w:r w:rsidRPr="00E15F0F">
        <w:rPr>
          <w:sz w:val="22"/>
          <w:szCs w:val="22"/>
        </w:rPr>
        <w:t xml:space="preserve"> for water), and ν is the fluid kinematic viscosity (9.57 × 10</w:t>
      </w:r>
      <w:r w:rsidRPr="00E15F0F">
        <w:rPr>
          <w:sz w:val="22"/>
          <w:szCs w:val="22"/>
          <w:vertAlign w:val="superscript"/>
        </w:rPr>
        <w:t>-7</w:t>
      </w:r>
      <w:r w:rsidRPr="00E15F0F">
        <w:rPr>
          <w:sz w:val="22"/>
          <w:szCs w:val="22"/>
        </w:rPr>
        <w:t xml:space="preserve"> m</w:t>
      </w:r>
      <w:r w:rsidRPr="00E15F0F">
        <w:rPr>
          <w:sz w:val="22"/>
          <w:szCs w:val="22"/>
          <w:vertAlign w:val="superscript"/>
        </w:rPr>
        <w:t>2</w:t>
      </w:r>
      <w:r w:rsidRPr="00E15F0F">
        <w:rPr>
          <w:sz w:val="22"/>
          <w:szCs w:val="22"/>
        </w:rPr>
        <w:t xml:space="preserve"> s</w:t>
      </w:r>
      <w:r w:rsidRPr="00E15F0F">
        <w:rPr>
          <w:sz w:val="22"/>
          <w:szCs w:val="22"/>
          <w:vertAlign w:val="superscript"/>
        </w:rPr>
        <w:t>-1</w:t>
      </w:r>
      <w:r w:rsidRPr="00E15F0F">
        <w:rPr>
          <w:sz w:val="22"/>
          <w:szCs w:val="22"/>
        </w:rPr>
        <w:t xml:space="preserve"> for water).</w:t>
      </w:r>
      <w:r w:rsidR="00E60E85" w:rsidRPr="00E15F0F">
        <w:rPr>
          <w:sz w:val="22"/>
          <w:szCs w:val="22"/>
        </w:rPr>
        <w:t xml:space="preserve"> </w:t>
      </w:r>
      <w:r w:rsidR="00E73318" w:rsidRPr="00E15F0F">
        <w:rPr>
          <w:sz w:val="22"/>
          <w:szCs w:val="22"/>
        </w:rPr>
        <w:t>As an example, f</w:t>
      </w:r>
      <w:r w:rsidR="00E60E85" w:rsidRPr="00E15F0F">
        <w:rPr>
          <w:sz w:val="22"/>
          <w:szCs w:val="22"/>
        </w:rPr>
        <w:t>or the 9.5 mm diameter sample</w:t>
      </w:r>
      <w:r w:rsidR="00E73318" w:rsidRPr="00E15F0F">
        <w:rPr>
          <w:sz w:val="22"/>
          <w:szCs w:val="22"/>
        </w:rPr>
        <w:t xml:space="preserve"> at </w:t>
      </w:r>
      <w:proofErr w:type="spellStart"/>
      <w:r w:rsidR="00E73318" w:rsidRPr="00E15F0F">
        <w:rPr>
          <w:i/>
          <w:sz w:val="22"/>
          <w:szCs w:val="22"/>
        </w:rPr>
        <w:t>T</w:t>
      </w:r>
      <w:r w:rsidR="00E73318" w:rsidRPr="00E15F0F">
        <w:rPr>
          <w:sz w:val="22"/>
          <w:szCs w:val="22"/>
          <w:vertAlign w:val="subscript"/>
        </w:rPr>
        <w:t>s</w:t>
      </w:r>
      <w:proofErr w:type="spellEnd"/>
      <w:r w:rsidR="00E73318" w:rsidRPr="00E15F0F">
        <w:rPr>
          <w:sz w:val="22"/>
          <w:szCs w:val="22"/>
        </w:rPr>
        <w:t xml:space="preserve"> = 75°C in water at </w:t>
      </w:r>
      <w:r w:rsidR="00E73318" w:rsidRPr="00E15F0F">
        <w:rPr>
          <w:i/>
          <w:sz w:val="22"/>
          <w:szCs w:val="22"/>
        </w:rPr>
        <w:t>T</w:t>
      </w:r>
      <w:r w:rsidR="00E73318" w:rsidRPr="00E15F0F">
        <w:rPr>
          <w:sz w:val="22"/>
          <w:szCs w:val="22"/>
          <w:vertAlign w:val="subscript"/>
        </w:rPr>
        <w:t>∞</w:t>
      </w:r>
      <w:r w:rsidR="00E73318" w:rsidRPr="00E15F0F">
        <w:rPr>
          <w:sz w:val="22"/>
          <w:szCs w:val="22"/>
        </w:rPr>
        <w:t xml:space="preserve"> = 22°C, the Rayleigh number is Ra = 7.44 × 10</w:t>
      </w:r>
      <w:r w:rsidR="00E73318" w:rsidRPr="00E15F0F">
        <w:rPr>
          <w:sz w:val="22"/>
          <w:szCs w:val="22"/>
          <w:vertAlign w:val="superscript"/>
        </w:rPr>
        <w:t>5</w:t>
      </w:r>
      <w:r w:rsidR="00E73318" w:rsidRPr="00E15F0F">
        <w:rPr>
          <w:sz w:val="22"/>
          <w:szCs w:val="22"/>
        </w:rPr>
        <w:t>.</w:t>
      </w:r>
    </w:p>
    <w:p w14:paraId="171AF3AB" w14:textId="66C3E093" w:rsidR="0040524A" w:rsidRPr="00E15F0F" w:rsidRDefault="0040524A" w:rsidP="0040524A">
      <w:pPr>
        <w:rPr>
          <w:sz w:val="22"/>
          <w:szCs w:val="22"/>
        </w:rPr>
      </w:pPr>
      <w:r w:rsidRPr="00E15F0F">
        <w:rPr>
          <w:sz w:val="22"/>
          <w:szCs w:val="22"/>
        </w:rPr>
        <w:t xml:space="preserve">For a horizontal cylinder in </w:t>
      </w:r>
      <w:r w:rsidR="00BA7F67" w:rsidRPr="00E15F0F">
        <w:rPr>
          <w:sz w:val="22"/>
          <w:szCs w:val="22"/>
        </w:rPr>
        <w:t>single-phase free</w:t>
      </w:r>
      <w:r w:rsidRPr="00E15F0F">
        <w:rPr>
          <w:sz w:val="22"/>
          <w:szCs w:val="22"/>
        </w:rPr>
        <w:t xml:space="preserve"> convection heat transfer, a widely used convection formula (based on curve fits to empirical data) is presented in </w:t>
      </w:r>
      <w:r w:rsidRPr="00E15F0F">
        <w:rPr>
          <w:b/>
          <w:sz w:val="22"/>
          <w:szCs w:val="22"/>
        </w:rPr>
        <w:t>Equation 4</w:t>
      </w:r>
      <w:r w:rsidRPr="00E15F0F">
        <w:rPr>
          <w:sz w:val="22"/>
          <w:szCs w:val="22"/>
        </w:rPr>
        <w:t>.</w:t>
      </w:r>
    </w:p>
    <w:p w14:paraId="0002AFF5" w14:textId="5D4A463C" w:rsidR="0040524A" w:rsidRPr="00E15F0F" w:rsidRDefault="0040524A" w:rsidP="0040524A">
      <w:pPr>
        <w:pStyle w:val="Equation"/>
        <w:rPr>
          <w:sz w:val="22"/>
          <w:szCs w:val="22"/>
        </w:rPr>
      </w:pPr>
      <w:r w:rsidRPr="00E15F0F">
        <w:rPr>
          <w:sz w:val="22"/>
          <w:szCs w:val="22"/>
        </w:rPr>
        <w:tab/>
      </w:r>
      <m:oMath>
        <m:r>
          <m:rPr>
            <m:sty m:val="p"/>
          </m:rPr>
          <w:rPr>
            <w:rFonts w:ascii="Cambria Math" w:hAnsi="Cambria Math"/>
            <w:sz w:val="22"/>
            <w:szCs w:val="22"/>
          </w:rPr>
          <m:t>Nu=</m:t>
        </m:r>
        <m:sSup>
          <m:sSupPr>
            <m:ctrlPr>
              <w:rPr>
                <w:rFonts w:ascii="Cambria Math" w:hAnsi="Cambria Math"/>
                <w:sz w:val="22"/>
                <w:szCs w:val="22"/>
              </w:rPr>
            </m:ctrlPr>
          </m:sSupPr>
          <m:e>
            <m:d>
              <m:dPr>
                <m:begChr m:val="["/>
                <m:endChr m:val="]"/>
                <m:ctrlPr>
                  <w:rPr>
                    <w:rFonts w:ascii="Cambria Math" w:hAnsi="Cambria Math"/>
                    <w:sz w:val="22"/>
                    <w:szCs w:val="22"/>
                  </w:rPr>
                </m:ctrlPr>
              </m:dPr>
              <m:e>
                <m:r>
                  <w:rPr>
                    <w:rFonts w:ascii="Cambria Math" w:hAnsi="Cambria Math"/>
                    <w:sz w:val="22"/>
                    <w:szCs w:val="22"/>
                  </w:rPr>
                  <m:t>0.6+</m:t>
                </m:r>
                <m:f>
                  <m:fPr>
                    <m:ctrlPr>
                      <w:rPr>
                        <w:rFonts w:ascii="Cambria Math" w:hAnsi="Cambria Math"/>
                        <w:i/>
                        <w:sz w:val="22"/>
                        <w:szCs w:val="22"/>
                      </w:rPr>
                    </m:ctrlPr>
                  </m:fPr>
                  <m:num>
                    <m:r>
                      <w:rPr>
                        <w:rFonts w:ascii="Cambria Math" w:hAnsi="Cambria Math"/>
                        <w:sz w:val="22"/>
                        <w:szCs w:val="22"/>
                      </w:rPr>
                      <m:t>0.387</m:t>
                    </m:r>
                    <m:sSup>
                      <m:sSupPr>
                        <m:ctrlPr>
                          <w:rPr>
                            <w:rFonts w:ascii="Cambria Math" w:hAnsi="Cambria Math"/>
                            <w:i/>
                            <w:sz w:val="22"/>
                            <w:szCs w:val="22"/>
                          </w:rPr>
                        </m:ctrlPr>
                      </m:sSupPr>
                      <m:e>
                        <m:r>
                          <m:rPr>
                            <m:sty m:val="p"/>
                          </m:rPr>
                          <w:rPr>
                            <w:rFonts w:ascii="Cambria Math" w:hAnsi="Cambria Math"/>
                            <w:sz w:val="22"/>
                            <w:szCs w:val="22"/>
                          </w:rPr>
                          <m:t>Ra</m:t>
                        </m:r>
                      </m:e>
                      <m:sup>
                        <m:r>
                          <w:rPr>
                            <w:rFonts w:ascii="Cambria Math" w:hAnsi="Cambria Math"/>
                            <w:sz w:val="22"/>
                            <w:szCs w:val="22"/>
                          </w:rPr>
                          <m:t>1/6</m:t>
                        </m:r>
                      </m:sup>
                    </m:sSup>
                  </m:num>
                  <m:den>
                    <m:sSup>
                      <m:sSupPr>
                        <m:ctrlPr>
                          <w:rPr>
                            <w:rFonts w:ascii="Cambria Math" w:hAnsi="Cambria Math"/>
                            <w:i/>
                            <w:sz w:val="22"/>
                            <w:szCs w:val="22"/>
                          </w:rPr>
                        </m:ctrlPr>
                      </m:sSupPr>
                      <m:e>
                        <m:d>
                          <m:dPr>
                            <m:begChr m:val="["/>
                            <m:endChr m:val="]"/>
                            <m:ctrlPr>
                              <w:rPr>
                                <w:rFonts w:ascii="Cambria Math" w:hAnsi="Cambria Math"/>
                                <w:i/>
                                <w:sz w:val="22"/>
                                <w:szCs w:val="22"/>
                              </w:rPr>
                            </m:ctrlPr>
                          </m:dPr>
                          <m:e>
                            <m:r>
                              <w:rPr>
                                <w:rFonts w:ascii="Cambria Math" w:hAnsi="Cambria Math"/>
                                <w:sz w:val="22"/>
                                <w:szCs w:val="22"/>
                              </w:rPr>
                              <m:t>1+</m:t>
                            </m:r>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0.559</m:t>
                                        </m:r>
                                      </m:num>
                                      <m:den>
                                        <m:r>
                                          <m:rPr>
                                            <m:sty m:val="p"/>
                                          </m:rPr>
                                          <w:rPr>
                                            <w:rFonts w:ascii="Cambria Math" w:hAnsi="Cambria Math"/>
                                            <w:sz w:val="22"/>
                                            <w:szCs w:val="22"/>
                                          </w:rPr>
                                          <m:t>Pr</m:t>
                                        </m:r>
                                      </m:den>
                                    </m:f>
                                  </m:e>
                                </m:d>
                              </m:e>
                              <m:sup>
                                <m:r>
                                  <w:rPr>
                                    <w:rFonts w:ascii="Cambria Math" w:hAnsi="Cambria Math"/>
                                    <w:sz w:val="22"/>
                                    <w:szCs w:val="22"/>
                                  </w:rPr>
                                  <m:t>9/16</m:t>
                                </m:r>
                              </m:sup>
                            </m:sSup>
                          </m:e>
                        </m:d>
                      </m:e>
                      <m:sup>
                        <m:r>
                          <w:rPr>
                            <w:rFonts w:ascii="Cambria Math" w:hAnsi="Cambria Math"/>
                            <w:sz w:val="22"/>
                            <w:szCs w:val="22"/>
                          </w:rPr>
                          <m:t>8/27</m:t>
                        </m:r>
                      </m:sup>
                    </m:sSup>
                  </m:den>
                </m:f>
              </m:e>
            </m:d>
          </m:e>
          <m:sup>
            <m:r>
              <w:rPr>
                <w:rFonts w:ascii="Cambria Math" w:hAnsi="Cambria Math"/>
                <w:sz w:val="22"/>
                <w:szCs w:val="22"/>
              </w:rPr>
              <m:t>2</m:t>
            </m:r>
          </m:sup>
        </m:sSup>
        <m:r>
          <w:rPr>
            <w:rFonts w:ascii="Cambria Math" w:hAnsi="Cambria Math"/>
            <w:sz w:val="22"/>
            <w:szCs w:val="22"/>
          </w:rPr>
          <m:t xml:space="preserve">                h=</m:t>
        </m:r>
        <m:f>
          <m:fPr>
            <m:ctrlPr>
              <w:rPr>
                <w:rFonts w:ascii="Cambria Math" w:hAnsi="Cambria Math"/>
                <w:i/>
                <w:sz w:val="22"/>
                <w:szCs w:val="22"/>
              </w:rPr>
            </m:ctrlPr>
          </m:fPr>
          <m:num>
            <m:r>
              <m:rPr>
                <m:sty m:val="p"/>
              </m:rPr>
              <w:rPr>
                <w:rFonts w:ascii="Cambria Math" w:hAnsi="Cambria Math"/>
                <w:sz w:val="22"/>
                <w:szCs w:val="22"/>
              </w:rPr>
              <m:t xml:space="preserve">Nu </m:t>
            </m:r>
            <m:r>
              <w:rPr>
                <w:rFonts w:ascii="Cambria Math" w:hAnsi="Cambria Math"/>
                <w:sz w:val="22"/>
                <w:szCs w:val="22"/>
              </w:rPr>
              <m:t>k</m:t>
            </m:r>
          </m:num>
          <m:den>
            <m:r>
              <w:rPr>
                <w:rFonts w:ascii="Cambria Math" w:hAnsi="Cambria Math"/>
                <w:sz w:val="22"/>
                <w:szCs w:val="22"/>
              </w:rPr>
              <m:t>D</m:t>
            </m:r>
          </m:den>
        </m:f>
      </m:oMath>
      <w:r w:rsidRPr="00E15F0F">
        <w:rPr>
          <w:sz w:val="22"/>
          <w:szCs w:val="22"/>
        </w:rPr>
        <w:tab/>
        <w:t>(4)</w:t>
      </w:r>
    </w:p>
    <w:p w14:paraId="4DBF1E15" w14:textId="4FA0D814" w:rsidR="0040524A" w:rsidRPr="00E15F0F" w:rsidRDefault="00E73318" w:rsidP="00335A2A">
      <w:pPr>
        <w:rPr>
          <w:sz w:val="22"/>
          <w:szCs w:val="22"/>
        </w:rPr>
      </w:pPr>
      <w:r w:rsidRPr="00E15F0F">
        <w:rPr>
          <w:sz w:val="22"/>
          <w:szCs w:val="22"/>
        </w:rPr>
        <w:t xml:space="preserve">Here, </w:t>
      </w:r>
      <w:r w:rsidRPr="00E15F0F">
        <w:rPr>
          <w:i/>
          <w:sz w:val="22"/>
          <w:szCs w:val="22"/>
        </w:rPr>
        <w:t>k</w:t>
      </w:r>
      <w:r w:rsidRPr="00E15F0F">
        <w:rPr>
          <w:sz w:val="22"/>
          <w:szCs w:val="22"/>
        </w:rPr>
        <w:t xml:space="preserve"> is the fluid thermal conductivity (0.60 W m</w:t>
      </w:r>
      <w:r w:rsidRPr="00E15F0F">
        <w:rPr>
          <w:sz w:val="22"/>
          <w:szCs w:val="22"/>
          <w:vertAlign w:val="superscript"/>
        </w:rPr>
        <w:t>-1</w:t>
      </w:r>
      <w:r w:rsidRPr="00E15F0F">
        <w:rPr>
          <w:sz w:val="22"/>
          <w:szCs w:val="22"/>
        </w:rPr>
        <w:t xml:space="preserve"> K</w:t>
      </w:r>
      <w:r w:rsidRPr="00E15F0F">
        <w:rPr>
          <w:sz w:val="22"/>
          <w:szCs w:val="22"/>
          <w:vertAlign w:val="superscript"/>
        </w:rPr>
        <w:t>-1</w:t>
      </w:r>
      <w:r w:rsidRPr="00E15F0F">
        <w:rPr>
          <w:sz w:val="22"/>
          <w:szCs w:val="22"/>
        </w:rPr>
        <w:t xml:space="preserve"> for water). The formula gives the Nusselt number (Nu), the dimensionless convection heat transfer coefficient. It can be converted to the dimensional heat transfer coefficient (</w:t>
      </w:r>
      <w:r w:rsidRPr="00E15F0F">
        <w:rPr>
          <w:i/>
          <w:sz w:val="22"/>
          <w:szCs w:val="22"/>
        </w:rPr>
        <w:t>h</w:t>
      </w:r>
      <w:r w:rsidRPr="00E15F0F">
        <w:rPr>
          <w:sz w:val="22"/>
          <w:szCs w:val="22"/>
        </w:rPr>
        <w:t xml:space="preserve"> in </w:t>
      </w:r>
      <w:proofErr w:type="gramStart"/>
      <w:r w:rsidRPr="00E15F0F">
        <w:rPr>
          <w:sz w:val="22"/>
          <w:szCs w:val="22"/>
        </w:rPr>
        <w:t>units</w:t>
      </w:r>
      <w:proofErr w:type="gramEnd"/>
      <w:r w:rsidRPr="00E15F0F">
        <w:rPr>
          <w:sz w:val="22"/>
          <w:szCs w:val="22"/>
        </w:rPr>
        <w:t xml:space="preserve"> W m</w:t>
      </w:r>
      <w:r w:rsidRPr="00E15F0F">
        <w:rPr>
          <w:sz w:val="22"/>
          <w:szCs w:val="22"/>
          <w:vertAlign w:val="superscript"/>
        </w:rPr>
        <w:t>-2</w:t>
      </w:r>
      <w:r w:rsidRPr="00E15F0F">
        <w:rPr>
          <w:sz w:val="22"/>
          <w:szCs w:val="22"/>
        </w:rPr>
        <w:t xml:space="preserve"> K</w:t>
      </w:r>
      <w:r w:rsidRPr="00E15F0F">
        <w:rPr>
          <w:sz w:val="22"/>
          <w:szCs w:val="22"/>
          <w:vertAlign w:val="superscript"/>
        </w:rPr>
        <w:t>-1</w:t>
      </w:r>
      <w:r w:rsidRPr="00E15F0F">
        <w:rPr>
          <w:sz w:val="22"/>
          <w:szCs w:val="22"/>
        </w:rPr>
        <w:t xml:space="preserve">) by multiplying by </w:t>
      </w:r>
      <w:r w:rsidRPr="00E15F0F">
        <w:rPr>
          <w:i/>
          <w:sz w:val="22"/>
          <w:szCs w:val="22"/>
        </w:rPr>
        <w:t>k</w:t>
      </w:r>
      <w:r w:rsidRPr="00E15F0F">
        <w:rPr>
          <w:sz w:val="22"/>
          <w:szCs w:val="22"/>
        </w:rPr>
        <w:t>/</w:t>
      </w:r>
      <w:r w:rsidRPr="00E15F0F">
        <w:rPr>
          <w:i/>
          <w:sz w:val="22"/>
          <w:szCs w:val="22"/>
        </w:rPr>
        <w:t>D</w:t>
      </w:r>
      <w:r w:rsidRPr="00E15F0F">
        <w:rPr>
          <w:sz w:val="22"/>
          <w:szCs w:val="22"/>
        </w:rPr>
        <w:t>. For the example case with Ra = 7.44 × 10</w:t>
      </w:r>
      <w:r w:rsidRPr="00E15F0F">
        <w:rPr>
          <w:sz w:val="22"/>
          <w:szCs w:val="22"/>
          <w:vertAlign w:val="superscript"/>
        </w:rPr>
        <w:t>5</w:t>
      </w:r>
      <w:r w:rsidRPr="00E15F0F">
        <w:rPr>
          <w:sz w:val="22"/>
          <w:szCs w:val="22"/>
        </w:rPr>
        <w:t>, this model predicts Nu = 16.4 and h = 1040 W m</w:t>
      </w:r>
      <w:r w:rsidRPr="00E15F0F">
        <w:rPr>
          <w:sz w:val="22"/>
          <w:szCs w:val="22"/>
          <w:vertAlign w:val="superscript"/>
        </w:rPr>
        <w:t>-2</w:t>
      </w:r>
      <w:r w:rsidRPr="00E15F0F">
        <w:rPr>
          <w:sz w:val="22"/>
          <w:szCs w:val="22"/>
        </w:rPr>
        <w:t xml:space="preserve"> K</w:t>
      </w:r>
      <w:r w:rsidRPr="00E15F0F">
        <w:rPr>
          <w:sz w:val="22"/>
          <w:szCs w:val="22"/>
          <w:vertAlign w:val="superscript"/>
        </w:rPr>
        <w:t>-1</w:t>
      </w:r>
      <w:r w:rsidRPr="00E15F0F">
        <w:rPr>
          <w:sz w:val="22"/>
          <w:szCs w:val="22"/>
        </w:rPr>
        <w:t>.</w:t>
      </w:r>
    </w:p>
    <w:p w14:paraId="368EB284" w14:textId="038B4F7B" w:rsidR="00335A2A" w:rsidRPr="00E15F0F" w:rsidRDefault="00335A2A" w:rsidP="00335A2A">
      <w:pPr>
        <w:rPr>
          <w:sz w:val="22"/>
          <w:szCs w:val="22"/>
        </w:rPr>
      </w:pPr>
      <w:r w:rsidRPr="00E15F0F">
        <w:rPr>
          <w:sz w:val="22"/>
          <w:szCs w:val="22"/>
        </w:rPr>
        <w:t>In Fig</w:t>
      </w:r>
      <w:r w:rsidR="00280C25" w:rsidRPr="00E15F0F">
        <w:rPr>
          <w:sz w:val="22"/>
          <w:szCs w:val="22"/>
        </w:rPr>
        <w:t>.</w:t>
      </w:r>
      <w:r w:rsidRPr="00E15F0F">
        <w:rPr>
          <w:sz w:val="22"/>
          <w:szCs w:val="22"/>
        </w:rPr>
        <w:t xml:space="preserve"> 3, measured instantaneous convection coefficients are compared with theoretical free convection values </w:t>
      </w:r>
      <w:r w:rsidR="00E73318" w:rsidRPr="00E15F0F">
        <w:rPr>
          <w:sz w:val="22"/>
          <w:szCs w:val="22"/>
        </w:rPr>
        <w:t xml:space="preserve">from </w:t>
      </w:r>
      <w:r w:rsidR="00E73318" w:rsidRPr="00E15F0F">
        <w:rPr>
          <w:b/>
          <w:sz w:val="22"/>
          <w:szCs w:val="22"/>
        </w:rPr>
        <w:t>Equation 4</w:t>
      </w:r>
      <w:r w:rsidR="00E73318" w:rsidRPr="00E15F0F">
        <w:rPr>
          <w:sz w:val="22"/>
          <w:szCs w:val="22"/>
        </w:rPr>
        <w:t>.</w:t>
      </w:r>
      <w:r w:rsidRPr="00E15F0F">
        <w:rPr>
          <w:sz w:val="22"/>
          <w:szCs w:val="22"/>
        </w:rPr>
        <w:t xml:space="preserve"> Qualitatively close agreement is observed at lower surface temperatures (</w:t>
      </w:r>
      <w:proofErr w:type="spellStart"/>
      <w:r w:rsidRPr="00E15F0F">
        <w:rPr>
          <w:i/>
          <w:sz w:val="22"/>
          <w:szCs w:val="22"/>
        </w:rPr>
        <w:t>T</w:t>
      </w:r>
      <w:r w:rsidRPr="00E15F0F">
        <w:rPr>
          <w:sz w:val="22"/>
          <w:szCs w:val="22"/>
          <w:vertAlign w:val="subscript"/>
        </w:rPr>
        <w:t>s</w:t>
      </w:r>
      <w:proofErr w:type="spellEnd"/>
      <w:r w:rsidRPr="00E15F0F">
        <w:rPr>
          <w:sz w:val="22"/>
          <w:szCs w:val="22"/>
        </w:rPr>
        <w:t xml:space="preserve"> – </w:t>
      </w:r>
      <w:r w:rsidRPr="00E15F0F">
        <w:rPr>
          <w:i/>
          <w:sz w:val="22"/>
          <w:szCs w:val="22"/>
        </w:rPr>
        <w:t>T</w:t>
      </w:r>
      <w:r w:rsidRPr="00E15F0F">
        <w:rPr>
          <w:sz w:val="22"/>
          <w:szCs w:val="22"/>
          <w:vertAlign w:val="subscript"/>
        </w:rPr>
        <w:t>∞</w:t>
      </w:r>
      <w:r w:rsidRPr="00E15F0F">
        <w:rPr>
          <w:sz w:val="22"/>
          <w:szCs w:val="22"/>
        </w:rPr>
        <w:t xml:space="preserve"> &lt; 80 K). At higher sample temperatures, boiling occurs</w:t>
      </w:r>
      <w:r w:rsidR="00E73318" w:rsidRPr="00E15F0F">
        <w:rPr>
          <w:sz w:val="22"/>
          <w:szCs w:val="22"/>
        </w:rPr>
        <w:t xml:space="preserve"> and measured heat transfer coefficient values significantly exceed the single-phase free convection predictions</w:t>
      </w:r>
      <w:r w:rsidRPr="00E15F0F">
        <w:rPr>
          <w:sz w:val="22"/>
          <w:szCs w:val="22"/>
        </w:rPr>
        <w:t>. The convection coefficient increases sharply with sample te</w:t>
      </w:r>
      <w:r w:rsidR="000E58BB" w:rsidRPr="00E15F0F">
        <w:rPr>
          <w:sz w:val="22"/>
          <w:szCs w:val="22"/>
        </w:rPr>
        <w:t xml:space="preserve">mperature at boiling conditions. This </w:t>
      </w:r>
      <w:r w:rsidR="00764FCA" w:rsidRPr="00E15F0F">
        <w:rPr>
          <w:sz w:val="22"/>
          <w:szCs w:val="22"/>
        </w:rPr>
        <w:t>increase is due to the greater number of active nucleation sites at higher surface temperatures</w:t>
      </w:r>
      <w:r w:rsidR="000E58BB" w:rsidRPr="00E15F0F">
        <w:rPr>
          <w:sz w:val="22"/>
          <w:szCs w:val="22"/>
        </w:rPr>
        <w:t>.</w:t>
      </w:r>
    </w:p>
    <w:p w14:paraId="1B6346B3" w14:textId="77777777" w:rsidR="000E58BB" w:rsidRPr="00E15F0F" w:rsidRDefault="000E58BB" w:rsidP="00335A2A">
      <w:pPr>
        <w:rPr>
          <w:sz w:val="22"/>
          <w:szCs w:val="22"/>
        </w:rPr>
      </w:pPr>
      <w:r w:rsidRPr="00E15F0F">
        <w:rPr>
          <w:sz w:val="22"/>
          <w:szCs w:val="22"/>
        </w:rPr>
        <w:t>In Fig</w:t>
      </w:r>
      <w:r w:rsidR="00280C25" w:rsidRPr="00E15F0F">
        <w:rPr>
          <w:sz w:val="22"/>
          <w:szCs w:val="22"/>
        </w:rPr>
        <w:t>.</w:t>
      </w:r>
      <w:r w:rsidRPr="00E15F0F">
        <w:rPr>
          <w:sz w:val="22"/>
          <w:szCs w:val="22"/>
        </w:rPr>
        <w:t xml:space="preserve"> 4, measured and predicted sample cooling curves are presented for a case with initial temperature 42.5°C. Initially, the experimental temperature curve decays quicker. This may be due to forced convection effects from inserting the sample into the bath. Over time, slight oscillations in the measured curve are observed, possibly due to motion of the person holding the sample. Later, the experimental and predicted temperature curves match well.</w:t>
      </w:r>
    </w:p>
    <w:p w14:paraId="39B43C61" w14:textId="77777777" w:rsidR="00852637" w:rsidRPr="00E15F0F" w:rsidRDefault="00852637" w:rsidP="00852637">
      <w:pPr>
        <w:ind w:firstLine="0"/>
        <w:rPr>
          <w:b/>
          <w:sz w:val="22"/>
          <w:szCs w:val="22"/>
        </w:rPr>
      </w:pPr>
      <w:r w:rsidRPr="00E15F0F">
        <w:rPr>
          <w:b/>
          <w:sz w:val="22"/>
          <w:szCs w:val="22"/>
        </w:rPr>
        <w:t>Figure 2: Photographs of boiling phenomena on quenched sample at increased initial temperature (</w:t>
      </w:r>
      <w:r w:rsidRPr="00E15F0F">
        <w:rPr>
          <w:b/>
          <w:i/>
          <w:sz w:val="22"/>
          <w:szCs w:val="22"/>
        </w:rPr>
        <w:t>T</w:t>
      </w:r>
      <w:r w:rsidRPr="00E15F0F">
        <w:rPr>
          <w:b/>
          <w:sz w:val="22"/>
          <w:szCs w:val="22"/>
          <w:vertAlign w:val="subscript"/>
        </w:rPr>
        <w:t>0</w:t>
      </w:r>
      <w:r w:rsidRPr="00E15F0F">
        <w:rPr>
          <w:b/>
          <w:sz w:val="22"/>
          <w:szCs w:val="22"/>
        </w:rPr>
        <w:t>)</w:t>
      </w:r>
    </w:p>
    <w:p w14:paraId="527D2F4D" w14:textId="77777777" w:rsidR="00852637" w:rsidRPr="00E15F0F" w:rsidRDefault="00852637" w:rsidP="00852637">
      <w:pPr>
        <w:ind w:firstLine="0"/>
        <w:rPr>
          <w:b/>
          <w:sz w:val="22"/>
          <w:szCs w:val="22"/>
        </w:rPr>
      </w:pPr>
      <w:r w:rsidRPr="00E15F0F">
        <w:rPr>
          <w:b/>
          <w:sz w:val="22"/>
          <w:szCs w:val="22"/>
        </w:rPr>
        <w:t>Figure 3: Comparison of measured free convection and boiling convection coefficients with theoretical free convection values</w:t>
      </w:r>
    </w:p>
    <w:p w14:paraId="278C838D" w14:textId="77777777" w:rsidR="00852637" w:rsidRPr="00E15F0F" w:rsidRDefault="00852637" w:rsidP="00852637">
      <w:pPr>
        <w:ind w:firstLine="0"/>
        <w:rPr>
          <w:b/>
          <w:sz w:val="22"/>
          <w:szCs w:val="22"/>
        </w:rPr>
      </w:pPr>
      <w:r w:rsidRPr="00E15F0F">
        <w:rPr>
          <w:b/>
          <w:sz w:val="22"/>
          <w:szCs w:val="22"/>
        </w:rPr>
        <w:t xml:space="preserve">Figure 4: Comparison of measured and predicted cooling curve for case with initial temperature </w:t>
      </w:r>
      <w:r w:rsidRPr="00E15F0F">
        <w:rPr>
          <w:b/>
          <w:i/>
          <w:sz w:val="22"/>
          <w:szCs w:val="22"/>
        </w:rPr>
        <w:t>T</w:t>
      </w:r>
      <w:r w:rsidRPr="00E15F0F">
        <w:rPr>
          <w:b/>
          <w:sz w:val="22"/>
          <w:szCs w:val="22"/>
          <w:vertAlign w:val="subscript"/>
        </w:rPr>
        <w:t>0</w:t>
      </w:r>
      <w:r w:rsidRPr="00E15F0F">
        <w:rPr>
          <w:b/>
          <w:sz w:val="22"/>
          <w:szCs w:val="22"/>
        </w:rPr>
        <w:t xml:space="preserve"> = 42.5°C</w:t>
      </w:r>
    </w:p>
    <w:p w14:paraId="05A99B70" w14:textId="3E0529C8" w:rsidR="00852637" w:rsidRPr="00E15F0F" w:rsidRDefault="00111F28" w:rsidP="00852637">
      <w:pPr>
        <w:pStyle w:val="Heading1"/>
        <w:ind w:firstLine="0"/>
        <w:rPr>
          <w:sz w:val="22"/>
          <w:szCs w:val="22"/>
        </w:rPr>
      </w:pPr>
      <w:r w:rsidRPr="00E15F0F">
        <w:rPr>
          <w:sz w:val="22"/>
          <w:szCs w:val="22"/>
        </w:rPr>
        <w:t>Applications</w:t>
      </w:r>
      <w:r w:rsidR="00852637" w:rsidRPr="00E15F0F">
        <w:rPr>
          <w:sz w:val="22"/>
          <w:szCs w:val="22"/>
        </w:rPr>
        <w:t xml:space="preserve"> and Summary</w:t>
      </w:r>
    </w:p>
    <w:p w14:paraId="6A619E5C" w14:textId="77777777" w:rsidR="00852637" w:rsidRPr="00E15F0F" w:rsidRDefault="00852637" w:rsidP="00852637">
      <w:pPr>
        <w:rPr>
          <w:sz w:val="22"/>
          <w:szCs w:val="22"/>
        </w:rPr>
      </w:pPr>
      <w:r w:rsidRPr="00E15F0F">
        <w:rPr>
          <w:sz w:val="22"/>
          <w:szCs w:val="22"/>
        </w:rPr>
        <w:t>This experiment demonstrated the process of transient heat transfer during quenching. The temperature of a material sample was tracked as it was rapidly cooled in a water bath. The convection coefficients and temperature profiles over time were compared with theoretical values for free convection cooling. Boiling phenomena were also discussed and observed for high initial sample temperatures. Information from such experiments and demonstrated modeling approaches can be applied to understand and design heat transfer processes for manufacturing and material heat treating.</w:t>
      </w:r>
    </w:p>
    <w:p w14:paraId="790E5490" w14:textId="77777777" w:rsidR="0001045E" w:rsidRPr="00E15F0F" w:rsidRDefault="001B33DE" w:rsidP="0095681C">
      <w:pPr>
        <w:rPr>
          <w:sz w:val="22"/>
          <w:szCs w:val="22"/>
        </w:rPr>
      </w:pPr>
      <w:r w:rsidRPr="00E15F0F">
        <w:rPr>
          <w:sz w:val="22"/>
          <w:szCs w:val="22"/>
        </w:rPr>
        <w:t xml:space="preserve">Rapid quenching cooling is often employed in heat-treating tools. Certain steel alloys can be annealed (heated and gradually cooled) to reduce hardness </w:t>
      </w:r>
      <w:r w:rsidR="00E246E1" w:rsidRPr="00E15F0F">
        <w:rPr>
          <w:sz w:val="22"/>
          <w:szCs w:val="22"/>
        </w:rPr>
        <w:t>for machining and working. They can then be heated and rapidly cooled to achieve high hardness for cutting other materials (</w:t>
      </w:r>
      <w:r w:rsidR="00E246E1" w:rsidRPr="00E15F0F">
        <w:rPr>
          <w:i/>
          <w:sz w:val="22"/>
          <w:szCs w:val="22"/>
        </w:rPr>
        <w:t>e.g.</w:t>
      </w:r>
      <w:r w:rsidR="00E246E1" w:rsidRPr="00E15F0F">
        <w:rPr>
          <w:sz w:val="22"/>
          <w:szCs w:val="22"/>
        </w:rPr>
        <w:t>, files, saw blades) or in high wear applications (</w:t>
      </w:r>
      <w:r w:rsidR="00E246E1" w:rsidRPr="00E15F0F">
        <w:rPr>
          <w:i/>
          <w:sz w:val="22"/>
          <w:szCs w:val="22"/>
        </w:rPr>
        <w:t>e.g.</w:t>
      </w:r>
      <w:r w:rsidR="00E246E1" w:rsidRPr="00E15F0F">
        <w:rPr>
          <w:sz w:val="22"/>
          <w:szCs w:val="22"/>
        </w:rPr>
        <w:t>, ham</w:t>
      </w:r>
      <w:r w:rsidR="004D3D0E" w:rsidRPr="00E15F0F">
        <w:rPr>
          <w:sz w:val="22"/>
          <w:szCs w:val="22"/>
        </w:rPr>
        <w:t>mer heads, punches). Additional</w:t>
      </w:r>
      <w:r w:rsidR="00E246E1" w:rsidRPr="00E15F0F">
        <w:rPr>
          <w:sz w:val="22"/>
          <w:szCs w:val="22"/>
        </w:rPr>
        <w:t xml:space="preserve"> </w:t>
      </w:r>
      <w:proofErr w:type="gramStart"/>
      <w:r w:rsidR="00E246E1" w:rsidRPr="00E15F0F">
        <w:rPr>
          <w:sz w:val="22"/>
          <w:szCs w:val="22"/>
        </w:rPr>
        <w:t>heat treating</w:t>
      </w:r>
      <w:proofErr w:type="gramEnd"/>
      <w:r w:rsidR="00E246E1" w:rsidRPr="00E15F0F">
        <w:rPr>
          <w:sz w:val="22"/>
          <w:szCs w:val="22"/>
        </w:rPr>
        <w:t xml:space="preserve"> operations can improve toughness to prevent brittle failure.</w:t>
      </w:r>
    </w:p>
    <w:p w14:paraId="35CF1B5D" w14:textId="77777777" w:rsidR="00E246E1" w:rsidRPr="00E15F0F" w:rsidRDefault="00E246E1" w:rsidP="0095681C">
      <w:pPr>
        <w:rPr>
          <w:sz w:val="22"/>
          <w:szCs w:val="22"/>
        </w:rPr>
      </w:pPr>
      <w:r w:rsidRPr="00E15F0F">
        <w:rPr>
          <w:sz w:val="22"/>
          <w:szCs w:val="22"/>
        </w:rPr>
        <w:lastRenderedPageBreak/>
        <w:t xml:space="preserve">More generally, fast transient heating and cooling is found in many </w:t>
      </w:r>
      <w:r w:rsidR="005C5474" w:rsidRPr="00E15F0F">
        <w:rPr>
          <w:sz w:val="22"/>
          <w:szCs w:val="22"/>
        </w:rPr>
        <w:t>applications</w:t>
      </w:r>
      <w:r w:rsidRPr="00E15F0F">
        <w:rPr>
          <w:sz w:val="22"/>
          <w:szCs w:val="22"/>
        </w:rPr>
        <w:t xml:space="preserve">. For example, computer processors heat up rapidly when </w:t>
      </w:r>
      <w:r w:rsidR="004D3D0E" w:rsidRPr="00E15F0F">
        <w:rPr>
          <w:sz w:val="22"/>
          <w:szCs w:val="22"/>
        </w:rPr>
        <w:t>running</w:t>
      </w:r>
      <w:r w:rsidRPr="00E15F0F">
        <w:rPr>
          <w:sz w:val="22"/>
          <w:szCs w:val="22"/>
        </w:rPr>
        <w:t xml:space="preserve"> computationally intensive </w:t>
      </w:r>
      <w:r w:rsidR="004D3D0E" w:rsidRPr="00E15F0F">
        <w:rPr>
          <w:sz w:val="22"/>
          <w:szCs w:val="22"/>
        </w:rPr>
        <w:t>programs</w:t>
      </w:r>
      <w:r w:rsidRPr="00E15F0F">
        <w:rPr>
          <w:sz w:val="22"/>
          <w:szCs w:val="22"/>
        </w:rPr>
        <w:t>. This temperature rise often triggers increased fan speeds</w:t>
      </w:r>
      <w:r w:rsidR="005C5474" w:rsidRPr="00E15F0F">
        <w:rPr>
          <w:sz w:val="22"/>
          <w:szCs w:val="22"/>
        </w:rPr>
        <w:t xml:space="preserve"> and rapid cooling</w:t>
      </w:r>
      <w:r w:rsidRPr="00E15F0F">
        <w:rPr>
          <w:sz w:val="22"/>
          <w:szCs w:val="22"/>
        </w:rPr>
        <w:t xml:space="preserve">. </w:t>
      </w:r>
      <w:r w:rsidR="005C5474" w:rsidRPr="00E15F0F">
        <w:rPr>
          <w:sz w:val="22"/>
          <w:szCs w:val="22"/>
        </w:rPr>
        <w:t xml:space="preserve">When power plants are brought online, steam generator tubes experience rapid heating. In both cases, prediction and characterization of heating and cooling rates </w:t>
      </w:r>
      <w:r w:rsidR="004D3D0E" w:rsidRPr="00E15F0F">
        <w:rPr>
          <w:sz w:val="22"/>
          <w:szCs w:val="22"/>
        </w:rPr>
        <w:t>are</w:t>
      </w:r>
      <w:r w:rsidR="005C5474" w:rsidRPr="00E15F0F">
        <w:rPr>
          <w:sz w:val="22"/>
          <w:szCs w:val="22"/>
        </w:rPr>
        <w:t xml:space="preserve"> important to prevent materials from failing due to overheating and fatigue. Transient heat transfer analyses, as demonstrated in this investigation, are critical for engineering such technologies.</w:t>
      </w:r>
    </w:p>
    <w:p w14:paraId="65598CC9" w14:textId="77777777" w:rsidR="001B33DE" w:rsidRPr="00E15F0F" w:rsidRDefault="001B33DE" w:rsidP="0095681C">
      <w:pPr>
        <w:rPr>
          <w:sz w:val="22"/>
          <w:szCs w:val="22"/>
        </w:rPr>
      </w:pPr>
    </w:p>
    <w:p w14:paraId="0E732B40" w14:textId="77777777" w:rsidR="000F5722" w:rsidRPr="00E15F0F" w:rsidRDefault="000F5722" w:rsidP="000F5722">
      <w:pPr>
        <w:ind w:firstLine="0"/>
        <w:rPr>
          <w:sz w:val="22"/>
          <w:szCs w:val="22"/>
        </w:rPr>
      </w:pPr>
    </w:p>
    <w:sectPr w:rsidR="000F5722" w:rsidRPr="00E15F0F" w:rsidSect="00AD7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charset w:val="86"/>
    <w:family w:val="script"/>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B7B81"/>
    <w:multiLevelType w:val="hybridMultilevel"/>
    <w:tmpl w:val="BEFA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7DE0FFD"/>
    <w:multiLevelType w:val="hybridMultilevel"/>
    <w:tmpl w:val="117067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1045E"/>
    <w:rsid w:val="00014B82"/>
    <w:rsid w:val="00023FC1"/>
    <w:rsid w:val="00025FA2"/>
    <w:rsid w:val="000345D3"/>
    <w:rsid w:val="000378A3"/>
    <w:rsid w:val="00046854"/>
    <w:rsid w:val="00051726"/>
    <w:rsid w:val="00056CD6"/>
    <w:rsid w:val="00063871"/>
    <w:rsid w:val="000642C1"/>
    <w:rsid w:val="0009055E"/>
    <w:rsid w:val="00091F38"/>
    <w:rsid w:val="000B1EEF"/>
    <w:rsid w:val="000B5738"/>
    <w:rsid w:val="000B5B99"/>
    <w:rsid w:val="000D104D"/>
    <w:rsid w:val="000D5FC1"/>
    <w:rsid w:val="000E58BB"/>
    <w:rsid w:val="000E6502"/>
    <w:rsid w:val="000E7BC6"/>
    <w:rsid w:val="000F0771"/>
    <w:rsid w:val="000F3D18"/>
    <w:rsid w:val="000F5722"/>
    <w:rsid w:val="0010514F"/>
    <w:rsid w:val="00111F28"/>
    <w:rsid w:val="00114C08"/>
    <w:rsid w:val="001203BA"/>
    <w:rsid w:val="0013374A"/>
    <w:rsid w:val="00141A09"/>
    <w:rsid w:val="001457A0"/>
    <w:rsid w:val="00147CDB"/>
    <w:rsid w:val="00150A20"/>
    <w:rsid w:val="00154683"/>
    <w:rsid w:val="00154B75"/>
    <w:rsid w:val="0016074F"/>
    <w:rsid w:val="001753CD"/>
    <w:rsid w:val="0017778E"/>
    <w:rsid w:val="00187B32"/>
    <w:rsid w:val="001960F2"/>
    <w:rsid w:val="001A1A6B"/>
    <w:rsid w:val="001B1351"/>
    <w:rsid w:val="001B17B7"/>
    <w:rsid w:val="001B33DE"/>
    <w:rsid w:val="001C7760"/>
    <w:rsid w:val="001F4C06"/>
    <w:rsid w:val="001F75BF"/>
    <w:rsid w:val="00214113"/>
    <w:rsid w:val="00232E55"/>
    <w:rsid w:val="002722E9"/>
    <w:rsid w:val="00280C25"/>
    <w:rsid w:val="00281107"/>
    <w:rsid w:val="002861B7"/>
    <w:rsid w:val="00287501"/>
    <w:rsid w:val="00297E07"/>
    <w:rsid w:val="002D62E7"/>
    <w:rsid w:val="002E716F"/>
    <w:rsid w:val="002F29D0"/>
    <w:rsid w:val="002F5621"/>
    <w:rsid w:val="00303FF7"/>
    <w:rsid w:val="00312AD1"/>
    <w:rsid w:val="00321CFF"/>
    <w:rsid w:val="0032327B"/>
    <w:rsid w:val="00326E1E"/>
    <w:rsid w:val="00335A2A"/>
    <w:rsid w:val="0034265C"/>
    <w:rsid w:val="00347E09"/>
    <w:rsid w:val="00361878"/>
    <w:rsid w:val="00367A00"/>
    <w:rsid w:val="00386F70"/>
    <w:rsid w:val="0039729B"/>
    <w:rsid w:val="003A0073"/>
    <w:rsid w:val="003B4416"/>
    <w:rsid w:val="003C385E"/>
    <w:rsid w:val="003D2DE1"/>
    <w:rsid w:val="003E564A"/>
    <w:rsid w:val="003E5DF9"/>
    <w:rsid w:val="003F475B"/>
    <w:rsid w:val="00400D19"/>
    <w:rsid w:val="00404E63"/>
    <w:rsid w:val="0040524A"/>
    <w:rsid w:val="004109B1"/>
    <w:rsid w:val="0042104B"/>
    <w:rsid w:val="00424CD6"/>
    <w:rsid w:val="0043139D"/>
    <w:rsid w:val="00431CD6"/>
    <w:rsid w:val="00446EC3"/>
    <w:rsid w:val="004668E1"/>
    <w:rsid w:val="00474897"/>
    <w:rsid w:val="00483AC4"/>
    <w:rsid w:val="004840DE"/>
    <w:rsid w:val="00491827"/>
    <w:rsid w:val="0049264D"/>
    <w:rsid w:val="004A0852"/>
    <w:rsid w:val="004A29C4"/>
    <w:rsid w:val="004A395D"/>
    <w:rsid w:val="004A713C"/>
    <w:rsid w:val="004D01DF"/>
    <w:rsid w:val="004D3D0E"/>
    <w:rsid w:val="00503474"/>
    <w:rsid w:val="005272F5"/>
    <w:rsid w:val="005430BC"/>
    <w:rsid w:val="00545864"/>
    <w:rsid w:val="00550F11"/>
    <w:rsid w:val="00551A3E"/>
    <w:rsid w:val="00557B79"/>
    <w:rsid w:val="0056064E"/>
    <w:rsid w:val="00564C4F"/>
    <w:rsid w:val="00565531"/>
    <w:rsid w:val="00587520"/>
    <w:rsid w:val="005920EE"/>
    <w:rsid w:val="005A1DA6"/>
    <w:rsid w:val="005A61DA"/>
    <w:rsid w:val="005C35FF"/>
    <w:rsid w:val="005C5474"/>
    <w:rsid w:val="005F2CB4"/>
    <w:rsid w:val="00607BAB"/>
    <w:rsid w:val="00611347"/>
    <w:rsid w:val="0062292B"/>
    <w:rsid w:val="00622BAF"/>
    <w:rsid w:val="00625B37"/>
    <w:rsid w:val="0063574F"/>
    <w:rsid w:val="00642C61"/>
    <w:rsid w:val="00645A7F"/>
    <w:rsid w:val="0065031C"/>
    <w:rsid w:val="00654675"/>
    <w:rsid w:val="006639CA"/>
    <w:rsid w:val="0067467F"/>
    <w:rsid w:val="00677E5C"/>
    <w:rsid w:val="00694586"/>
    <w:rsid w:val="006A1631"/>
    <w:rsid w:val="006A1ACF"/>
    <w:rsid w:val="006A6C55"/>
    <w:rsid w:val="006C36D2"/>
    <w:rsid w:val="006C6EA3"/>
    <w:rsid w:val="006D4D8E"/>
    <w:rsid w:val="006E4CF9"/>
    <w:rsid w:val="0073477A"/>
    <w:rsid w:val="00750891"/>
    <w:rsid w:val="00763172"/>
    <w:rsid w:val="00763DAE"/>
    <w:rsid w:val="00764FCA"/>
    <w:rsid w:val="007672AB"/>
    <w:rsid w:val="007829E6"/>
    <w:rsid w:val="007838A5"/>
    <w:rsid w:val="00785E09"/>
    <w:rsid w:val="007A1355"/>
    <w:rsid w:val="007B2530"/>
    <w:rsid w:val="007B5595"/>
    <w:rsid w:val="007B7211"/>
    <w:rsid w:val="007B7772"/>
    <w:rsid w:val="007C11F6"/>
    <w:rsid w:val="007C26E7"/>
    <w:rsid w:val="007C2783"/>
    <w:rsid w:val="007D065D"/>
    <w:rsid w:val="007D4D79"/>
    <w:rsid w:val="007D612A"/>
    <w:rsid w:val="00800FC2"/>
    <w:rsid w:val="00807F6A"/>
    <w:rsid w:val="00814802"/>
    <w:rsid w:val="00825C51"/>
    <w:rsid w:val="008310D3"/>
    <w:rsid w:val="0083199E"/>
    <w:rsid w:val="00836B07"/>
    <w:rsid w:val="0084170A"/>
    <w:rsid w:val="00852637"/>
    <w:rsid w:val="00860D4A"/>
    <w:rsid w:val="00865868"/>
    <w:rsid w:val="00867AE6"/>
    <w:rsid w:val="00870650"/>
    <w:rsid w:val="00880B9E"/>
    <w:rsid w:val="00881E25"/>
    <w:rsid w:val="008922DB"/>
    <w:rsid w:val="00892D50"/>
    <w:rsid w:val="008A108B"/>
    <w:rsid w:val="008A1153"/>
    <w:rsid w:val="008A1E26"/>
    <w:rsid w:val="008B58B4"/>
    <w:rsid w:val="008C13B9"/>
    <w:rsid w:val="008C29CF"/>
    <w:rsid w:val="008D2C58"/>
    <w:rsid w:val="008D2C74"/>
    <w:rsid w:val="008D7F83"/>
    <w:rsid w:val="008F3B54"/>
    <w:rsid w:val="008F6E1A"/>
    <w:rsid w:val="008F70FF"/>
    <w:rsid w:val="00905A21"/>
    <w:rsid w:val="0091287B"/>
    <w:rsid w:val="00917414"/>
    <w:rsid w:val="00923037"/>
    <w:rsid w:val="00923080"/>
    <w:rsid w:val="009278AF"/>
    <w:rsid w:val="00931B0C"/>
    <w:rsid w:val="009373EC"/>
    <w:rsid w:val="00941595"/>
    <w:rsid w:val="0094719E"/>
    <w:rsid w:val="00947F4D"/>
    <w:rsid w:val="00950B43"/>
    <w:rsid w:val="00953A71"/>
    <w:rsid w:val="00954D34"/>
    <w:rsid w:val="0095681C"/>
    <w:rsid w:val="009577C7"/>
    <w:rsid w:val="009879F8"/>
    <w:rsid w:val="00993E44"/>
    <w:rsid w:val="009B4A79"/>
    <w:rsid w:val="009C2318"/>
    <w:rsid w:val="009C3543"/>
    <w:rsid w:val="009C7E0A"/>
    <w:rsid w:val="009D6CF9"/>
    <w:rsid w:val="009E16A0"/>
    <w:rsid w:val="009E42C4"/>
    <w:rsid w:val="009F6467"/>
    <w:rsid w:val="00A00C2E"/>
    <w:rsid w:val="00A04496"/>
    <w:rsid w:val="00A05BDC"/>
    <w:rsid w:val="00A304A4"/>
    <w:rsid w:val="00A319B8"/>
    <w:rsid w:val="00A540A7"/>
    <w:rsid w:val="00A837DB"/>
    <w:rsid w:val="00A8674E"/>
    <w:rsid w:val="00A965A1"/>
    <w:rsid w:val="00AA630E"/>
    <w:rsid w:val="00AC06AA"/>
    <w:rsid w:val="00AD70B2"/>
    <w:rsid w:val="00AD7B94"/>
    <w:rsid w:val="00AF1C2D"/>
    <w:rsid w:val="00AF4152"/>
    <w:rsid w:val="00B023B6"/>
    <w:rsid w:val="00B105E3"/>
    <w:rsid w:val="00B25D98"/>
    <w:rsid w:val="00B26465"/>
    <w:rsid w:val="00B36FEC"/>
    <w:rsid w:val="00B37BA2"/>
    <w:rsid w:val="00B47376"/>
    <w:rsid w:val="00B534CD"/>
    <w:rsid w:val="00B54F52"/>
    <w:rsid w:val="00B57C23"/>
    <w:rsid w:val="00B63425"/>
    <w:rsid w:val="00B8049E"/>
    <w:rsid w:val="00B83179"/>
    <w:rsid w:val="00B94293"/>
    <w:rsid w:val="00B97384"/>
    <w:rsid w:val="00BA7F67"/>
    <w:rsid w:val="00BB0EA2"/>
    <w:rsid w:val="00BB4614"/>
    <w:rsid w:val="00BB71BF"/>
    <w:rsid w:val="00BC02D8"/>
    <w:rsid w:val="00BC18DF"/>
    <w:rsid w:val="00BC6470"/>
    <w:rsid w:val="00BE1F31"/>
    <w:rsid w:val="00BE3652"/>
    <w:rsid w:val="00C17E63"/>
    <w:rsid w:val="00C17FC4"/>
    <w:rsid w:val="00C24605"/>
    <w:rsid w:val="00C44A05"/>
    <w:rsid w:val="00C50527"/>
    <w:rsid w:val="00C51521"/>
    <w:rsid w:val="00C57B79"/>
    <w:rsid w:val="00C6482D"/>
    <w:rsid w:val="00C666BB"/>
    <w:rsid w:val="00C96B08"/>
    <w:rsid w:val="00CA128A"/>
    <w:rsid w:val="00CA36E8"/>
    <w:rsid w:val="00CF4356"/>
    <w:rsid w:val="00D02C91"/>
    <w:rsid w:val="00D14ED0"/>
    <w:rsid w:val="00D23DC4"/>
    <w:rsid w:val="00D72606"/>
    <w:rsid w:val="00D83C78"/>
    <w:rsid w:val="00D92B5C"/>
    <w:rsid w:val="00D96405"/>
    <w:rsid w:val="00DB160B"/>
    <w:rsid w:val="00DB364B"/>
    <w:rsid w:val="00DC067C"/>
    <w:rsid w:val="00DC186C"/>
    <w:rsid w:val="00DD1765"/>
    <w:rsid w:val="00DF4474"/>
    <w:rsid w:val="00DF64EE"/>
    <w:rsid w:val="00E0476E"/>
    <w:rsid w:val="00E15F0F"/>
    <w:rsid w:val="00E2409E"/>
    <w:rsid w:val="00E246E1"/>
    <w:rsid w:val="00E33C86"/>
    <w:rsid w:val="00E4715A"/>
    <w:rsid w:val="00E60E85"/>
    <w:rsid w:val="00E67768"/>
    <w:rsid w:val="00E67FFB"/>
    <w:rsid w:val="00E73318"/>
    <w:rsid w:val="00E83E51"/>
    <w:rsid w:val="00E946B7"/>
    <w:rsid w:val="00EA4B92"/>
    <w:rsid w:val="00EB2412"/>
    <w:rsid w:val="00EB417E"/>
    <w:rsid w:val="00EB67B0"/>
    <w:rsid w:val="00EB79D1"/>
    <w:rsid w:val="00EC5B57"/>
    <w:rsid w:val="00ED37ED"/>
    <w:rsid w:val="00EE2B71"/>
    <w:rsid w:val="00EE4468"/>
    <w:rsid w:val="00F0385B"/>
    <w:rsid w:val="00F061E2"/>
    <w:rsid w:val="00F06F42"/>
    <w:rsid w:val="00F130A7"/>
    <w:rsid w:val="00F15982"/>
    <w:rsid w:val="00F51459"/>
    <w:rsid w:val="00F53275"/>
    <w:rsid w:val="00F534B3"/>
    <w:rsid w:val="00F65308"/>
    <w:rsid w:val="00F901C0"/>
    <w:rsid w:val="00FA5183"/>
    <w:rsid w:val="00FC017E"/>
    <w:rsid w:val="00FE7728"/>
    <w:rsid w:val="00FF5455"/>
    <w:rsid w:val="00FF7FA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F43C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5A7F"/>
    <w:pPr>
      <w:spacing w:after="18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2308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3080"/>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923080"/>
    <w:rPr>
      <w:sz w:val="18"/>
      <w:szCs w:val="18"/>
    </w:rPr>
  </w:style>
  <w:style w:type="paragraph" w:styleId="CommentText">
    <w:name w:val="annotation text"/>
    <w:basedOn w:val="Normal"/>
    <w:link w:val="CommentTextChar"/>
    <w:uiPriority w:val="99"/>
    <w:semiHidden/>
    <w:unhideWhenUsed/>
    <w:rsid w:val="00923080"/>
  </w:style>
  <w:style w:type="character" w:customStyle="1" w:styleId="CommentTextChar">
    <w:name w:val="Comment Text Char"/>
    <w:basedOn w:val="DefaultParagraphFont"/>
    <w:link w:val="CommentText"/>
    <w:uiPriority w:val="99"/>
    <w:semiHidden/>
    <w:rsid w:val="00923080"/>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923080"/>
    <w:rPr>
      <w:b/>
      <w:bCs/>
      <w:sz w:val="20"/>
      <w:szCs w:val="20"/>
    </w:rPr>
  </w:style>
  <w:style w:type="character" w:customStyle="1" w:styleId="CommentSubjectChar">
    <w:name w:val="Comment Subject Char"/>
    <w:basedOn w:val="CommentTextChar"/>
    <w:link w:val="CommentSubject"/>
    <w:uiPriority w:val="99"/>
    <w:semiHidden/>
    <w:rsid w:val="00923080"/>
    <w:rPr>
      <w:rFonts w:ascii="Times New Roman" w:eastAsiaTheme="minorHAnsi" w:hAnsi="Times New Roman" w:cs="Times New Roman"/>
      <w:b/>
      <w:bCs/>
      <w:sz w:val="20"/>
      <w:szCs w:val="20"/>
      <w:lang w:eastAsia="en-US"/>
    </w:rPr>
  </w:style>
  <w:style w:type="paragraph" w:styleId="Revision">
    <w:name w:val="Revision"/>
    <w:hidden/>
    <w:uiPriority w:val="99"/>
    <w:semiHidden/>
    <w:rsid w:val="00361878"/>
    <w:pPr>
      <w:spacing w:after="0" w:line="240" w:lineRule="auto"/>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0997">
      <w:bodyDiv w:val="1"/>
      <w:marLeft w:val="0"/>
      <w:marRight w:val="0"/>
      <w:marTop w:val="0"/>
      <w:marBottom w:val="0"/>
      <w:divBdr>
        <w:top w:val="none" w:sz="0" w:space="0" w:color="auto"/>
        <w:left w:val="none" w:sz="0" w:space="0" w:color="auto"/>
        <w:bottom w:val="none" w:sz="0" w:space="0" w:color="auto"/>
        <w:right w:val="none" w:sz="0" w:space="0" w:color="auto"/>
      </w:divBdr>
      <w:divsChild>
        <w:div w:id="1294289355">
          <w:marLeft w:val="0"/>
          <w:marRight w:val="0"/>
          <w:marTop w:val="0"/>
          <w:marBottom w:val="0"/>
          <w:divBdr>
            <w:top w:val="none" w:sz="0" w:space="0" w:color="auto"/>
            <w:left w:val="none" w:sz="0" w:space="0" w:color="auto"/>
            <w:bottom w:val="none" w:sz="0" w:space="0" w:color="auto"/>
            <w:right w:val="none" w:sz="0" w:space="0" w:color="auto"/>
          </w:divBdr>
          <w:divsChild>
            <w:div w:id="471098630">
              <w:marLeft w:val="0"/>
              <w:marRight w:val="0"/>
              <w:marTop w:val="0"/>
              <w:marBottom w:val="0"/>
              <w:divBdr>
                <w:top w:val="none" w:sz="0" w:space="0" w:color="auto"/>
                <w:left w:val="none" w:sz="0" w:space="0" w:color="auto"/>
                <w:bottom w:val="none" w:sz="0" w:space="0" w:color="auto"/>
                <w:right w:val="none" w:sz="0" w:space="0" w:color="auto"/>
              </w:divBdr>
              <w:divsChild>
                <w:div w:id="728915662">
                  <w:marLeft w:val="0"/>
                  <w:marRight w:val="0"/>
                  <w:marTop w:val="0"/>
                  <w:marBottom w:val="0"/>
                  <w:divBdr>
                    <w:top w:val="none" w:sz="0" w:space="0" w:color="auto"/>
                    <w:left w:val="none" w:sz="0" w:space="0" w:color="auto"/>
                    <w:bottom w:val="none" w:sz="0" w:space="0" w:color="auto"/>
                    <w:right w:val="none" w:sz="0" w:space="0" w:color="auto"/>
                  </w:divBdr>
                  <w:divsChild>
                    <w:div w:id="1595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62789">
      <w:bodyDiv w:val="1"/>
      <w:marLeft w:val="0"/>
      <w:marRight w:val="0"/>
      <w:marTop w:val="0"/>
      <w:marBottom w:val="0"/>
      <w:divBdr>
        <w:top w:val="none" w:sz="0" w:space="0" w:color="auto"/>
        <w:left w:val="none" w:sz="0" w:space="0" w:color="auto"/>
        <w:bottom w:val="none" w:sz="0" w:space="0" w:color="auto"/>
        <w:right w:val="none" w:sz="0" w:space="0" w:color="auto"/>
      </w:divBdr>
    </w:div>
    <w:div w:id="1307658500">
      <w:bodyDiv w:val="1"/>
      <w:marLeft w:val="0"/>
      <w:marRight w:val="0"/>
      <w:marTop w:val="0"/>
      <w:marBottom w:val="0"/>
      <w:divBdr>
        <w:top w:val="none" w:sz="0" w:space="0" w:color="auto"/>
        <w:left w:val="none" w:sz="0" w:space="0" w:color="auto"/>
        <w:bottom w:val="none" w:sz="0" w:space="0" w:color="auto"/>
        <w:right w:val="none" w:sz="0" w:space="0" w:color="auto"/>
      </w:divBdr>
    </w:div>
    <w:div w:id="1846702889">
      <w:bodyDiv w:val="1"/>
      <w:marLeft w:val="0"/>
      <w:marRight w:val="0"/>
      <w:marTop w:val="0"/>
      <w:marBottom w:val="0"/>
      <w:divBdr>
        <w:top w:val="none" w:sz="0" w:space="0" w:color="auto"/>
        <w:left w:val="none" w:sz="0" w:space="0" w:color="auto"/>
        <w:bottom w:val="none" w:sz="0" w:space="0" w:color="auto"/>
        <w:right w:val="none" w:sz="0" w:space="0" w:color="auto"/>
      </w:divBdr>
      <w:divsChild>
        <w:div w:id="1567758971">
          <w:marLeft w:val="0"/>
          <w:marRight w:val="0"/>
          <w:marTop w:val="0"/>
          <w:marBottom w:val="0"/>
          <w:divBdr>
            <w:top w:val="none" w:sz="0" w:space="0" w:color="auto"/>
            <w:left w:val="none" w:sz="0" w:space="0" w:color="auto"/>
            <w:bottom w:val="none" w:sz="0" w:space="0" w:color="auto"/>
            <w:right w:val="none" w:sz="0" w:space="0" w:color="auto"/>
          </w:divBdr>
          <w:divsChild>
            <w:div w:id="1987077957">
              <w:marLeft w:val="0"/>
              <w:marRight w:val="0"/>
              <w:marTop w:val="0"/>
              <w:marBottom w:val="0"/>
              <w:divBdr>
                <w:top w:val="none" w:sz="0" w:space="0" w:color="auto"/>
                <w:left w:val="none" w:sz="0" w:space="0" w:color="auto"/>
                <w:bottom w:val="none" w:sz="0" w:space="0" w:color="auto"/>
                <w:right w:val="none" w:sz="0" w:space="0" w:color="auto"/>
              </w:divBdr>
              <w:divsChild>
                <w:div w:id="456417306">
                  <w:marLeft w:val="0"/>
                  <w:marRight w:val="0"/>
                  <w:marTop w:val="0"/>
                  <w:marBottom w:val="0"/>
                  <w:divBdr>
                    <w:top w:val="none" w:sz="0" w:space="0" w:color="auto"/>
                    <w:left w:val="none" w:sz="0" w:space="0" w:color="auto"/>
                    <w:bottom w:val="none" w:sz="0" w:space="0" w:color="auto"/>
                    <w:right w:val="none" w:sz="0" w:space="0" w:color="auto"/>
                  </w:divBdr>
                  <w:divsChild>
                    <w:div w:id="8077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1605">
          <w:marLeft w:val="0"/>
          <w:marRight w:val="0"/>
          <w:marTop w:val="0"/>
          <w:marBottom w:val="0"/>
          <w:divBdr>
            <w:top w:val="none" w:sz="0" w:space="0" w:color="auto"/>
            <w:left w:val="none" w:sz="0" w:space="0" w:color="auto"/>
            <w:bottom w:val="none" w:sz="0" w:space="0" w:color="auto"/>
            <w:right w:val="none" w:sz="0" w:space="0" w:color="auto"/>
          </w:divBdr>
        </w:div>
      </w:divsChild>
    </w:div>
    <w:div w:id="201525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89B54-643D-5841-BE2E-E1712E19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1928</Words>
  <Characters>10994</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dipesh.navani@jove.com</cp:lastModifiedBy>
  <cp:revision>8</cp:revision>
  <dcterms:created xsi:type="dcterms:W3CDTF">2017-11-06T17:51:00Z</dcterms:created>
  <dcterms:modified xsi:type="dcterms:W3CDTF">2017-11-06T18:01:00Z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8643386e-eb9f-35c3-93da-4ce1b2a48d49</vt:lpwstr>
  </property>
  <property fmtid="{D5CDD505-2E9C-101B-9397-08002B2CF9AE}" pid="4" name="Mendeley Citation Style_1">
    <vt:lpwstr>http://www.zotero.org/styles/elsevier-with-titles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http://www.zotero.org/styles/american-society-of-mechanical-engineers</vt:lpwstr>
  </property>
  <property fmtid="{D5CDD505-2E9C-101B-9397-08002B2CF9AE}" pid="10" name="Mendeley Recent Style Name 2_1">
    <vt:lpwstr>American Society of Mechanical Engineers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http://www.zotero.org/styles/elsevier-with-titles</vt:lpwstr>
  </property>
  <property fmtid="{D5CDD505-2E9C-101B-9397-08002B2CF9AE}" pid="16" name="Mendeley Recent Style Name 5_1">
    <vt:lpwstr>Elsevier (numeric, with titles)</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