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887FB" w14:textId="1A048D02" w:rsidR="00B53784" w:rsidRPr="00EE4104" w:rsidRDefault="00B53784">
      <w:pPr>
        <w:rPr>
          <w:rFonts w:ascii="Times New Roman" w:hAnsi="Times New Roman" w:cs="Times New Roman"/>
        </w:rPr>
      </w:pPr>
      <w:r w:rsidRPr="00EE4104">
        <w:rPr>
          <w:rFonts w:ascii="Times New Roman" w:hAnsi="Times New Roman" w:cs="Times New Roman"/>
          <w:b/>
        </w:rPr>
        <w:t>PI</w:t>
      </w:r>
      <w:bookmarkStart w:id="0" w:name="_GoBack"/>
      <w:bookmarkEnd w:id="0"/>
      <w:r w:rsidRPr="00EE4104">
        <w:rPr>
          <w:rFonts w:ascii="Times New Roman" w:hAnsi="Times New Roman" w:cs="Times New Roman"/>
          <w:b/>
        </w:rPr>
        <w:t xml:space="preserve"> Name:</w:t>
      </w:r>
      <w:r w:rsidRPr="00EE4104">
        <w:rPr>
          <w:rFonts w:ascii="Times New Roman" w:hAnsi="Times New Roman" w:cs="Times New Roman"/>
        </w:rPr>
        <w:t xml:space="preserve"> </w:t>
      </w:r>
      <w:r w:rsidR="00D971F5">
        <w:rPr>
          <w:rFonts w:ascii="Times New Roman" w:hAnsi="Times New Roman" w:cs="Times New Roman"/>
        </w:rPr>
        <w:t>Dr. Robert M. Rioux</w:t>
      </w:r>
      <w:r w:rsidR="0013442A">
        <w:rPr>
          <w:rFonts w:ascii="Times New Roman" w:hAnsi="Times New Roman" w:cs="Times New Roman"/>
        </w:rPr>
        <w:t xml:space="preserve"> &amp; Taslima </w:t>
      </w:r>
      <w:r w:rsidR="009D4D7C">
        <w:rPr>
          <w:rFonts w:ascii="Times New Roman" w:hAnsi="Times New Roman" w:cs="Times New Roman"/>
        </w:rPr>
        <w:t xml:space="preserve">A. </w:t>
      </w:r>
      <w:r w:rsidR="0013442A">
        <w:rPr>
          <w:rFonts w:ascii="Times New Roman" w:hAnsi="Times New Roman" w:cs="Times New Roman"/>
        </w:rPr>
        <w:t>Zaman</w:t>
      </w:r>
      <w:r w:rsidR="00F96ADF">
        <w:rPr>
          <w:rFonts w:ascii="Times New Roman" w:hAnsi="Times New Roman" w:cs="Times New Roman"/>
        </w:rPr>
        <w:t xml:space="preserve"> </w:t>
      </w:r>
    </w:p>
    <w:p w14:paraId="7B057369" w14:textId="77777777" w:rsidR="00B53784" w:rsidRPr="00EE4104" w:rsidRDefault="00B53784">
      <w:pPr>
        <w:rPr>
          <w:rFonts w:ascii="Times New Roman" w:hAnsi="Times New Roman" w:cs="Times New Roman"/>
        </w:rPr>
      </w:pPr>
    </w:p>
    <w:p w14:paraId="1B296B13" w14:textId="63D4284E" w:rsidR="00657718" w:rsidRPr="00D971F5" w:rsidRDefault="00B53784">
      <w:pPr>
        <w:rPr>
          <w:rFonts w:ascii="Times New Roman" w:hAnsi="Times New Roman" w:cs="Times New Roman"/>
        </w:rPr>
      </w:pPr>
      <w:r w:rsidRPr="00EE4104">
        <w:rPr>
          <w:rFonts w:ascii="Times New Roman" w:hAnsi="Times New Roman" w:cs="Times New Roman"/>
          <w:b/>
        </w:rPr>
        <w:t>Science Education Title:</w:t>
      </w:r>
      <w:r w:rsidRPr="00EE4104">
        <w:rPr>
          <w:rFonts w:ascii="Times New Roman" w:hAnsi="Times New Roman" w:cs="Times New Roman"/>
        </w:rPr>
        <w:t xml:space="preserve"> </w:t>
      </w:r>
      <w:r w:rsidR="00D971F5" w:rsidRPr="00D971F5">
        <w:rPr>
          <w:rFonts w:ascii="Times New Roman" w:hAnsi="Times New Roman" w:cs="Times New Roman"/>
          <w:color w:val="1A1A1A"/>
        </w:rPr>
        <w:t>Chemical Storage: Categories, Hazards and Compatibilities</w:t>
      </w:r>
    </w:p>
    <w:p w14:paraId="1EFD68FC" w14:textId="77777777" w:rsidR="00EB1A68" w:rsidRPr="00EE4104" w:rsidRDefault="00EB1A68">
      <w:pPr>
        <w:rPr>
          <w:rFonts w:ascii="Times New Roman" w:hAnsi="Times New Roman" w:cs="Times New Roman"/>
        </w:rPr>
      </w:pPr>
    </w:p>
    <w:p w14:paraId="7CA63C88" w14:textId="3A2804CB" w:rsidR="00B53784" w:rsidRPr="006A7E10" w:rsidRDefault="00EB1A68" w:rsidP="00E414AE">
      <w:pPr>
        <w:widowControl w:val="0"/>
        <w:autoSpaceDE w:val="0"/>
        <w:autoSpaceDN w:val="0"/>
        <w:adjustRightInd w:val="0"/>
        <w:spacing w:after="240"/>
        <w:jc w:val="both"/>
        <w:rPr>
          <w:rFonts w:ascii="Times New Roman" w:hAnsi="Times New Roman" w:cs="Times New Roman"/>
        </w:rPr>
      </w:pPr>
      <w:r w:rsidRPr="006A7E10">
        <w:rPr>
          <w:rFonts w:ascii="Times New Roman" w:hAnsi="Times New Roman" w:cs="Times New Roman"/>
          <w:b/>
        </w:rPr>
        <w:t>Overview</w:t>
      </w:r>
      <w:r w:rsidRPr="006A7E10">
        <w:rPr>
          <w:rFonts w:ascii="Times New Roman" w:hAnsi="Times New Roman" w:cs="Times New Roman"/>
        </w:rPr>
        <w:t>:</w:t>
      </w:r>
      <w:r w:rsidR="00381976" w:rsidRPr="006A7E10">
        <w:rPr>
          <w:rFonts w:ascii="Times New Roman" w:hAnsi="Times New Roman" w:cs="Times New Roman"/>
        </w:rPr>
        <w:t xml:space="preserve"> While the use of various chemicals in experimental research is essential, it is also important to safely store and maintain them as a part of </w:t>
      </w:r>
      <w:r w:rsidR="000A4746" w:rsidRPr="006A7E10">
        <w:rPr>
          <w:rFonts w:ascii="Times New Roman" w:hAnsi="Times New Roman" w:cs="Times New Roman"/>
        </w:rPr>
        <w:t>the E</w:t>
      </w:r>
      <w:r w:rsidR="00381976" w:rsidRPr="006A7E10">
        <w:rPr>
          <w:rFonts w:ascii="Times New Roman" w:hAnsi="Times New Roman" w:cs="Times New Roman"/>
        </w:rPr>
        <w:t xml:space="preserve">nvironmental, </w:t>
      </w:r>
      <w:r w:rsidR="000A4746" w:rsidRPr="006A7E10">
        <w:rPr>
          <w:rFonts w:ascii="Times New Roman" w:hAnsi="Times New Roman" w:cs="Times New Roman"/>
        </w:rPr>
        <w:t>H</w:t>
      </w:r>
      <w:r w:rsidR="00381976" w:rsidRPr="006A7E10">
        <w:rPr>
          <w:rFonts w:ascii="Times New Roman" w:hAnsi="Times New Roman" w:cs="Times New Roman"/>
        </w:rPr>
        <w:t xml:space="preserve">ealth and </w:t>
      </w:r>
      <w:r w:rsidR="000A4746" w:rsidRPr="006A7E10">
        <w:rPr>
          <w:rFonts w:ascii="Times New Roman" w:hAnsi="Times New Roman" w:cs="Times New Roman"/>
        </w:rPr>
        <w:t>S</w:t>
      </w:r>
      <w:r w:rsidR="00381976" w:rsidRPr="006A7E10">
        <w:rPr>
          <w:rFonts w:ascii="Times New Roman" w:hAnsi="Times New Roman" w:cs="Times New Roman"/>
        </w:rPr>
        <w:t>afety</w:t>
      </w:r>
      <w:r w:rsidR="000A4746" w:rsidRPr="006A7E10">
        <w:rPr>
          <w:rFonts w:ascii="Times New Roman" w:hAnsi="Times New Roman" w:cs="Times New Roman"/>
        </w:rPr>
        <w:t xml:space="preserve"> (EHS)</w:t>
      </w:r>
      <w:r w:rsidR="00381976" w:rsidRPr="006A7E10">
        <w:rPr>
          <w:rFonts w:ascii="Times New Roman" w:hAnsi="Times New Roman" w:cs="Times New Roman"/>
        </w:rPr>
        <w:t xml:space="preserve"> program.</w:t>
      </w:r>
      <w:r w:rsidR="00CE3FF6" w:rsidRPr="006A7E10">
        <w:rPr>
          <w:rFonts w:ascii="Times New Roman" w:hAnsi="Times New Roman" w:cs="Times New Roman"/>
        </w:rPr>
        <w:t xml:space="preserve"> </w:t>
      </w:r>
      <w:r w:rsidR="00A67C68" w:rsidRPr="006A7E10">
        <w:rPr>
          <w:rFonts w:ascii="Times New Roman" w:hAnsi="Times New Roman" w:cs="Times New Roman"/>
        </w:rPr>
        <w:t xml:space="preserve"> </w:t>
      </w:r>
      <w:r w:rsidR="00D45B97" w:rsidRPr="006A7E10">
        <w:rPr>
          <w:rFonts w:ascii="Times New Roman" w:hAnsi="Times New Roman" w:cs="Times New Roman"/>
        </w:rPr>
        <w:t xml:space="preserve">Chemical properties and their reactivity vary broadly and if they are not managed and stored properly they can have harmful or even destructive consequences such as toxic fume production, fire or explosion, which may result in human fatality, property damage or environmental hazards. </w:t>
      </w:r>
      <w:r w:rsidR="00A67C68" w:rsidRPr="006A7E10">
        <w:rPr>
          <w:rFonts w:ascii="Times New Roman" w:hAnsi="Times New Roman" w:cs="Times New Roman"/>
        </w:rPr>
        <w:t xml:space="preserve"> </w:t>
      </w:r>
      <w:r w:rsidR="001C51AE" w:rsidRPr="006A7E10">
        <w:rPr>
          <w:rFonts w:ascii="Times New Roman" w:hAnsi="Times New Roman" w:cs="Times New Roman"/>
        </w:rPr>
        <w:t>Proper chemical storage must meet</w:t>
      </w:r>
      <w:r w:rsidR="00811D6D" w:rsidRPr="006A7E10">
        <w:rPr>
          <w:rFonts w:ascii="Times New Roman" w:hAnsi="Times New Roman" w:cs="Times New Roman"/>
        </w:rPr>
        <w:t xml:space="preserve"> OSHA</w:t>
      </w:r>
      <w:r w:rsidR="001C51AE" w:rsidRPr="006A7E10">
        <w:rPr>
          <w:rFonts w:ascii="Times New Roman" w:hAnsi="Times New Roman" w:cs="Times New Roman"/>
        </w:rPr>
        <w:t xml:space="preserve"> </w:t>
      </w:r>
      <w:r w:rsidR="00811D6D" w:rsidRPr="006A7E10">
        <w:rPr>
          <w:rFonts w:ascii="Times New Roman" w:hAnsi="Times New Roman" w:cs="Times New Roman"/>
        </w:rPr>
        <w:t xml:space="preserve">(Occupational Safety and Health Association) </w:t>
      </w:r>
      <w:r w:rsidR="001C51AE" w:rsidRPr="006A7E10">
        <w:rPr>
          <w:rFonts w:ascii="Times New Roman" w:hAnsi="Times New Roman" w:cs="Times New Roman"/>
        </w:rPr>
        <w:t>standards and this can prevent most chemical reactivity hazards.</w:t>
      </w:r>
      <w:r w:rsidR="00D45B97" w:rsidRPr="006A7E10">
        <w:rPr>
          <w:rFonts w:ascii="Times New Roman" w:hAnsi="Times New Roman" w:cs="Times New Roman"/>
        </w:rPr>
        <w:t xml:space="preserve"> </w:t>
      </w:r>
    </w:p>
    <w:p w14:paraId="106D1616" w14:textId="5F014119" w:rsidR="00B53784" w:rsidRPr="006A7E10" w:rsidRDefault="00D142D8" w:rsidP="00DE2355">
      <w:pPr>
        <w:jc w:val="both"/>
        <w:rPr>
          <w:rFonts w:ascii="Times New Roman" w:hAnsi="Times New Roman" w:cs="Times New Roman"/>
        </w:rPr>
      </w:pPr>
      <w:r w:rsidRPr="006A7E10">
        <w:rPr>
          <w:rFonts w:ascii="Times New Roman" w:hAnsi="Times New Roman" w:cs="Times New Roman"/>
          <w:noProof/>
        </w:rPr>
        <w:drawing>
          <wp:anchor distT="0" distB="0" distL="114300" distR="114300" simplePos="0" relativeHeight="251658240" behindDoc="0" locked="0" layoutInCell="1" allowOverlap="1" wp14:anchorId="4A2532B0" wp14:editId="2EE2FA05">
            <wp:simplePos x="0" y="0"/>
            <wp:positionH relativeFrom="column">
              <wp:posOffset>3609975</wp:posOffset>
            </wp:positionH>
            <wp:positionV relativeFrom="paragraph">
              <wp:posOffset>62865</wp:posOffset>
            </wp:positionV>
            <wp:extent cx="2124075" cy="1946275"/>
            <wp:effectExtent l="0" t="0" r="0" b="0"/>
            <wp:wrapSquare wrapText="bothSides"/>
            <wp:docPr id="2" name="Picture 2" descr="https://www.mcc.co.mercer.pa.us/dps/images/nfpa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cc.co.mercer.pa.us/dps/images/nfpadiamon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4075" cy="194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B53784" w:rsidRPr="006A7E10">
        <w:rPr>
          <w:rFonts w:ascii="Times New Roman" w:hAnsi="Times New Roman" w:cs="Times New Roman"/>
          <w:b/>
        </w:rPr>
        <w:t>Principles</w:t>
      </w:r>
      <w:r w:rsidR="00B53784" w:rsidRPr="006A7E10">
        <w:rPr>
          <w:rFonts w:ascii="Times New Roman" w:hAnsi="Times New Roman" w:cs="Times New Roman"/>
        </w:rPr>
        <w:t>:</w:t>
      </w:r>
      <w:r w:rsidR="00CE3FF6" w:rsidRPr="006A7E10">
        <w:rPr>
          <w:rFonts w:ascii="Times New Roman" w:hAnsi="Times New Roman" w:cs="Times New Roman"/>
        </w:rPr>
        <w:t xml:space="preserve"> </w:t>
      </w:r>
      <w:r w:rsidR="00A67C68" w:rsidRPr="006A7E10">
        <w:rPr>
          <w:rFonts w:ascii="Times New Roman" w:hAnsi="Times New Roman" w:cs="Times New Roman"/>
        </w:rPr>
        <w:t xml:space="preserve"> </w:t>
      </w:r>
      <w:r w:rsidR="00FE167D" w:rsidRPr="006A7E10">
        <w:rPr>
          <w:rFonts w:ascii="Times New Roman" w:hAnsi="Times New Roman" w:cs="Times New Roman"/>
        </w:rPr>
        <w:t>Chemical storage begins with proper chemical labeling</w:t>
      </w:r>
      <w:r w:rsidR="000C5319" w:rsidRPr="006A7E10">
        <w:rPr>
          <w:rFonts w:ascii="Times New Roman" w:hAnsi="Times New Roman" w:cs="Times New Roman"/>
        </w:rPr>
        <w:t>, which</w:t>
      </w:r>
      <w:r w:rsidR="00983075" w:rsidRPr="006A7E10">
        <w:rPr>
          <w:rFonts w:ascii="Times New Roman" w:hAnsi="Times New Roman" w:cs="Times New Roman"/>
        </w:rPr>
        <w:t xml:space="preserve"> identifies the chemical and</w:t>
      </w:r>
      <w:r w:rsidR="000C5319" w:rsidRPr="006A7E10">
        <w:rPr>
          <w:rFonts w:ascii="Times New Roman" w:hAnsi="Times New Roman" w:cs="Times New Roman"/>
        </w:rPr>
        <w:t xml:space="preserve"> indicates what chemical hazards are associated</w:t>
      </w:r>
      <w:r w:rsidR="00B45DE0" w:rsidRPr="006A7E10">
        <w:rPr>
          <w:rFonts w:ascii="Times New Roman" w:hAnsi="Times New Roman" w:cs="Times New Roman"/>
        </w:rPr>
        <w:t xml:space="preserve"> to anyone who handles, uses, stores or transports</w:t>
      </w:r>
      <w:r w:rsidR="000C5319" w:rsidRPr="006A7E10">
        <w:rPr>
          <w:rFonts w:ascii="Times New Roman" w:hAnsi="Times New Roman" w:cs="Times New Roman"/>
        </w:rPr>
        <w:t xml:space="preserve">. </w:t>
      </w:r>
      <w:r w:rsidR="00A67C68" w:rsidRPr="006A7E10">
        <w:rPr>
          <w:rFonts w:ascii="Times New Roman" w:hAnsi="Times New Roman" w:cs="Times New Roman"/>
        </w:rPr>
        <w:t xml:space="preserve"> </w:t>
      </w:r>
      <w:r w:rsidR="001E7D0A" w:rsidRPr="006A7E10">
        <w:rPr>
          <w:rFonts w:ascii="Times New Roman" w:hAnsi="Times New Roman" w:cs="Times New Roman"/>
        </w:rPr>
        <w:t xml:space="preserve">The National Fire Protection Association (NFPA) diamond symbol rates the degree of health (blue), flammability (red), reactivity (yellow), and special hazards (white) of chemicals. Hazards are rated from </w:t>
      </w:r>
      <w:r w:rsidR="00FE53FD">
        <w:rPr>
          <w:rFonts w:ascii="Times New Roman" w:hAnsi="Times New Roman" w:cs="Times New Roman"/>
        </w:rPr>
        <w:t xml:space="preserve">zero </w:t>
      </w:r>
      <w:r w:rsidR="001E7D0A" w:rsidRPr="006A7E10">
        <w:rPr>
          <w:rFonts w:ascii="Times New Roman" w:hAnsi="Times New Roman" w:cs="Times New Roman"/>
        </w:rPr>
        <w:t>for no hazard to 4 for severe risk</w:t>
      </w:r>
      <w:r w:rsidRPr="006A7E10">
        <w:rPr>
          <w:rFonts w:ascii="Times New Roman" w:hAnsi="Times New Roman" w:cs="Times New Roman"/>
        </w:rPr>
        <w:t xml:space="preserve"> (See Figure 1)</w:t>
      </w:r>
      <w:r w:rsidR="001E7D0A" w:rsidRPr="006A7E10">
        <w:rPr>
          <w:rFonts w:ascii="Times New Roman" w:hAnsi="Times New Roman" w:cs="Times New Roman"/>
        </w:rPr>
        <w:t xml:space="preserve">. </w:t>
      </w:r>
      <w:r w:rsidR="00DE2355" w:rsidRPr="006A7E10">
        <w:rPr>
          <w:rFonts w:ascii="Times New Roman" w:hAnsi="Times New Roman" w:cs="Times New Roman"/>
        </w:rPr>
        <w:t>C</w:t>
      </w:r>
      <w:r w:rsidR="000C5319" w:rsidRPr="006A7E10">
        <w:rPr>
          <w:rFonts w:ascii="Times New Roman" w:hAnsi="Times New Roman" w:cs="Times New Roman"/>
        </w:rPr>
        <w:t xml:space="preserve">hemicals must </w:t>
      </w:r>
      <w:r w:rsidR="006F3A30" w:rsidRPr="006A7E10">
        <w:rPr>
          <w:rFonts w:ascii="Times New Roman" w:hAnsi="Times New Roman" w:cs="Times New Roman"/>
        </w:rPr>
        <w:t xml:space="preserve">then </w:t>
      </w:r>
      <w:r w:rsidR="000C5319" w:rsidRPr="006A7E10">
        <w:rPr>
          <w:rFonts w:ascii="Times New Roman" w:hAnsi="Times New Roman" w:cs="Times New Roman"/>
        </w:rPr>
        <w:t xml:space="preserve">be segregated according to their </w:t>
      </w:r>
      <w:r w:rsidR="006F3A30" w:rsidRPr="006A7E10">
        <w:rPr>
          <w:rFonts w:ascii="Times New Roman" w:hAnsi="Times New Roman" w:cs="Times New Roman"/>
        </w:rPr>
        <w:t xml:space="preserve">chemical family or </w:t>
      </w:r>
      <w:r w:rsidR="000C5319" w:rsidRPr="006A7E10">
        <w:rPr>
          <w:rFonts w:ascii="Times New Roman" w:hAnsi="Times New Roman" w:cs="Times New Roman"/>
        </w:rPr>
        <w:t>hazard classification</w:t>
      </w:r>
      <w:r w:rsidR="00982FD7" w:rsidRPr="006A7E10">
        <w:rPr>
          <w:rFonts w:ascii="Times New Roman" w:hAnsi="Times New Roman" w:cs="Times New Roman"/>
        </w:rPr>
        <w:t xml:space="preserve"> and stored approp</w:t>
      </w:r>
      <w:r w:rsidR="00C366D9" w:rsidRPr="006A7E10">
        <w:rPr>
          <w:rFonts w:ascii="Times New Roman" w:hAnsi="Times New Roman" w:cs="Times New Roman"/>
        </w:rPr>
        <w:t>riately so that any incompatibility</w:t>
      </w:r>
      <w:r w:rsidR="00982FD7" w:rsidRPr="006A7E10">
        <w:rPr>
          <w:rFonts w:ascii="Times New Roman" w:hAnsi="Times New Roman" w:cs="Times New Roman"/>
        </w:rPr>
        <w:t xml:space="preserve"> is avoided.</w:t>
      </w:r>
    </w:p>
    <w:p w14:paraId="43F4F407" w14:textId="77777777" w:rsidR="006D472E" w:rsidRPr="006A7E10" w:rsidRDefault="006D472E" w:rsidP="00E414AE">
      <w:pPr>
        <w:jc w:val="both"/>
        <w:rPr>
          <w:rFonts w:ascii="Times New Roman" w:hAnsi="Times New Roman" w:cs="Times New Roman"/>
        </w:rPr>
      </w:pPr>
    </w:p>
    <w:p w14:paraId="27428690" w14:textId="77777777" w:rsidR="006D472E" w:rsidRPr="006A7E10" w:rsidRDefault="006D472E" w:rsidP="00E414AE">
      <w:pPr>
        <w:jc w:val="both"/>
        <w:rPr>
          <w:rFonts w:ascii="Times New Roman" w:hAnsi="Times New Roman" w:cs="Times New Roman"/>
          <w:b/>
        </w:rPr>
      </w:pPr>
      <w:r w:rsidRPr="006A7E10">
        <w:rPr>
          <w:rFonts w:ascii="Times New Roman" w:hAnsi="Times New Roman" w:cs="Times New Roman"/>
          <w:b/>
        </w:rPr>
        <w:t xml:space="preserve">Procedure: </w:t>
      </w:r>
    </w:p>
    <w:p w14:paraId="3E3109DF" w14:textId="77777777" w:rsidR="006D472E" w:rsidRPr="006A7E10" w:rsidRDefault="006D472E" w:rsidP="00E414AE">
      <w:pPr>
        <w:jc w:val="both"/>
        <w:rPr>
          <w:rFonts w:ascii="Times New Roman" w:hAnsi="Times New Roman" w:cs="Times New Roman"/>
          <w:b/>
        </w:rPr>
      </w:pPr>
    </w:p>
    <w:p w14:paraId="731685E6" w14:textId="6EA023C9" w:rsidR="00FE2917" w:rsidRPr="006A7E10" w:rsidRDefault="003B6047" w:rsidP="00E414AE">
      <w:pPr>
        <w:pStyle w:val="ListParagraph"/>
        <w:numPr>
          <w:ilvl w:val="0"/>
          <w:numId w:val="6"/>
        </w:numPr>
        <w:spacing w:after="100"/>
        <w:jc w:val="both"/>
        <w:rPr>
          <w:rFonts w:ascii="Times New Roman" w:hAnsi="Times New Roman" w:cs="Times New Roman"/>
        </w:rPr>
      </w:pPr>
      <w:r w:rsidRPr="006A7E10">
        <w:rPr>
          <w:rFonts w:ascii="Times New Roman" w:hAnsi="Times New Roman" w:cs="Times New Roman"/>
        </w:rPr>
        <w:t xml:space="preserve">NFPA 704 </w:t>
      </w:r>
      <w:r w:rsidR="001E7D0A" w:rsidRPr="006A7E10">
        <w:rPr>
          <w:rFonts w:ascii="Times New Roman" w:hAnsi="Times New Roman" w:cs="Times New Roman"/>
        </w:rPr>
        <w:t xml:space="preserve"> Labeling</w:t>
      </w:r>
      <w:r w:rsidRPr="006A7E10">
        <w:rPr>
          <w:rFonts w:ascii="Times New Roman" w:hAnsi="Times New Roman" w:cs="Times New Roman"/>
        </w:rPr>
        <w:t xml:space="preserve"> for</w:t>
      </w:r>
      <w:r w:rsidR="001E7D0A" w:rsidRPr="006A7E10">
        <w:rPr>
          <w:rFonts w:ascii="Times New Roman" w:hAnsi="Times New Roman" w:cs="Times New Roman"/>
        </w:rPr>
        <w:t xml:space="preserve"> Hazardous Material</w:t>
      </w:r>
    </w:p>
    <w:p w14:paraId="2F819546" w14:textId="77777777" w:rsidR="003D093B" w:rsidRPr="006A7E10" w:rsidRDefault="003D093B" w:rsidP="003D093B">
      <w:pPr>
        <w:pStyle w:val="ListParagraph"/>
        <w:spacing w:after="100"/>
        <w:ind w:left="360"/>
        <w:jc w:val="both"/>
        <w:rPr>
          <w:rFonts w:ascii="Times New Roman" w:hAnsi="Times New Roman" w:cs="Times New Roman"/>
        </w:rPr>
      </w:pPr>
    </w:p>
    <w:p w14:paraId="60C7B499" w14:textId="77777777" w:rsidR="00715A58" w:rsidRPr="006A7E10" w:rsidRDefault="00715A58" w:rsidP="00715A58">
      <w:pPr>
        <w:pStyle w:val="ListParagraph"/>
        <w:numPr>
          <w:ilvl w:val="0"/>
          <w:numId w:val="14"/>
        </w:numPr>
        <w:spacing w:after="100"/>
        <w:ind w:left="900" w:hanging="540"/>
        <w:jc w:val="both"/>
        <w:rPr>
          <w:rFonts w:ascii="Times New Roman" w:hAnsi="Times New Roman" w:cs="Times New Roman"/>
        </w:rPr>
      </w:pPr>
      <w:r w:rsidRPr="006A7E10">
        <w:rPr>
          <w:rFonts w:ascii="Times New Roman" w:hAnsi="Times New Roman" w:cs="Times New Roman"/>
        </w:rPr>
        <w:t>Collect information on hazards from applicable sections of the safety data sheet (SDS) for the chemical. Some SDSs may even provide the NFPA diamond symbol with hazard rating numbers filled in already.</w:t>
      </w:r>
    </w:p>
    <w:p w14:paraId="038F6F49" w14:textId="77777777" w:rsidR="00715A58" w:rsidRPr="006A7E10" w:rsidRDefault="00715A58" w:rsidP="00715A58">
      <w:pPr>
        <w:pStyle w:val="ListParagraph"/>
        <w:spacing w:after="100"/>
        <w:ind w:left="900"/>
        <w:jc w:val="both"/>
        <w:rPr>
          <w:rFonts w:ascii="Times New Roman" w:hAnsi="Times New Roman" w:cs="Times New Roman"/>
        </w:rPr>
      </w:pPr>
    </w:p>
    <w:p w14:paraId="4A59E32F" w14:textId="68684798" w:rsidR="00715A58" w:rsidRPr="006A7E10" w:rsidRDefault="00715A58" w:rsidP="00715A58">
      <w:pPr>
        <w:pStyle w:val="ListParagraph"/>
        <w:numPr>
          <w:ilvl w:val="0"/>
          <w:numId w:val="14"/>
        </w:numPr>
        <w:spacing w:after="100"/>
        <w:ind w:left="900" w:hanging="540"/>
        <w:jc w:val="both"/>
        <w:rPr>
          <w:rFonts w:ascii="Times New Roman" w:hAnsi="Times New Roman" w:cs="Times New Roman"/>
        </w:rPr>
      </w:pPr>
      <w:r w:rsidRPr="006A7E10">
        <w:rPr>
          <w:rFonts w:ascii="Times New Roman" w:hAnsi="Times New Roman" w:cs="Times New Roman"/>
        </w:rPr>
        <w:t>If the SDS does not provide a NFPA diamond label for the chemical, the information may be obtained under the following sections of the SDS:</w:t>
      </w:r>
    </w:p>
    <w:p w14:paraId="50FBB336" w14:textId="77777777" w:rsidR="005563FD" w:rsidRPr="006A7E10" w:rsidRDefault="005563FD" w:rsidP="005563FD">
      <w:pPr>
        <w:pStyle w:val="ListParagraph"/>
        <w:rPr>
          <w:rFonts w:ascii="Times New Roman" w:hAnsi="Times New Roman" w:cs="Times New Roman"/>
        </w:rPr>
      </w:pPr>
    </w:p>
    <w:p w14:paraId="6FD7AE20" w14:textId="77777777" w:rsidR="005563FD" w:rsidRPr="006A7E10" w:rsidRDefault="005563FD" w:rsidP="005563FD">
      <w:pPr>
        <w:pStyle w:val="ListParagraph"/>
        <w:numPr>
          <w:ilvl w:val="0"/>
          <w:numId w:val="15"/>
        </w:numPr>
        <w:spacing w:after="100"/>
        <w:ind w:left="1080"/>
        <w:jc w:val="both"/>
        <w:rPr>
          <w:rFonts w:ascii="Times New Roman" w:hAnsi="Times New Roman" w:cs="Times New Roman"/>
        </w:rPr>
      </w:pPr>
      <w:r w:rsidRPr="006A7E10">
        <w:rPr>
          <w:rFonts w:ascii="Times New Roman" w:hAnsi="Times New Roman" w:cs="Times New Roman"/>
        </w:rPr>
        <w:t>Health hazard information under Section 11</w:t>
      </w:r>
    </w:p>
    <w:p w14:paraId="403FF3F7" w14:textId="77777777" w:rsidR="005563FD" w:rsidRPr="006A7E10" w:rsidRDefault="005563FD" w:rsidP="005563FD">
      <w:pPr>
        <w:pStyle w:val="ListParagraph"/>
        <w:numPr>
          <w:ilvl w:val="0"/>
          <w:numId w:val="15"/>
        </w:numPr>
        <w:spacing w:after="100"/>
        <w:ind w:left="1080"/>
        <w:jc w:val="both"/>
        <w:rPr>
          <w:rFonts w:ascii="Times New Roman" w:hAnsi="Times New Roman" w:cs="Times New Roman"/>
        </w:rPr>
      </w:pPr>
      <w:r w:rsidRPr="006A7E10">
        <w:rPr>
          <w:rFonts w:ascii="Times New Roman" w:hAnsi="Times New Roman" w:cs="Times New Roman"/>
        </w:rPr>
        <w:t>Flammability information under Section 9</w:t>
      </w:r>
    </w:p>
    <w:p w14:paraId="707F2B9C" w14:textId="77777777" w:rsidR="005563FD" w:rsidRPr="006A7E10" w:rsidRDefault="005563FD" w:rsidP="005563FD">
      <w:pPr>
        <w:pStyle w:val="ListParagraph"/>
        <w:numPr>
          <w:ilvl w:val="0"/>
          <w:numId w:val="15"/>
        </w:numPr>
        <w:spacing w:after="100"/>
        <w:ind w:left="1080"/>
        <w:jc w:val="both"/>
        <w:rPr>
          <w:rFonts w:ascii="Times New Roman" w:hAnsi="Times New Roman" w:cs="Times New Roman"/>
        </w:rPr>
      </w:pPr>
      <w:r w:rsidRPr="006A7E10">
        <w:rPr>
          <w:rFonts w:ascii="Times New Roman" w:hAnsi="Times New Roman" w:cs="Times New Roman"/>
        </w:rPr>
        <w:t>Instability information under Section 10</w:t>
      </w:r>
    </w:p>
    <w:p w14:paraId="59B8FA8E" w14:textId="77777777" w:rsidR="005563FD" w:rsidRPr="006A7E10" w:rsidRDefault="005563FD" w:rsidP="005563FD">
      <w:pPr>
        <w:pStyle w:val="ListParagraph"/>
        <w:numPr>
          <w:ilvl w:val="0"/>
          <w:numId w:val="15"/>
        </w:numPr>
        <w:spacing w:after="100"/>
        <w:ind w:left="1080"/>
        <w:jc w:val="both"/>
        <w:rPr>
          <w:rFonts w:ascii="Times New Roman" w:hAnsi="Times New Roman" w:cs="Times New Roman"/>
        </w:rPr>
      </w:pPr>
      <w:r w:rsidRPr="006A7E10">
        <w:rPr>
          <w:rFonts w:ascii="Times New Roman" w:hAnsi="Times New Roman" w:cs="Times New Roman"/>
        </w:rPr>
        <w:t>Special information under Section 9, 10, 11</w:t>
      </w:r>
    </w:p>
    <w:p w14:paraId="2870EF3B" w14:textId="77777777" w:rsidR="005563FD" w:rsidRPr="006A7E10" w:rsidRDefault="005563FD" w:rsidP="005563FD">
      <w:pPr>
        <w:spacing w:after="100"/>
        <w:ind w:left="900"/>
        <w:jc w:val="both"/>
        <w:rPr>
          <w:rFonts w:ascii="Times New Roman" w:hAnsi="Times New Roman" w:cs="Times New Roman"/>
        </w:rPr>
      </w:pPr>
      <w:r w:rsidRPr="006A7E10">
        <w:rPr>
          <w:rFonts w:ascii="Times New Roman" w:hAnsi="Times New Roman" w:cs="Times New Roman"/>
        </w:rPr>
        <w:t>Check other sections of the SDS for additional information.</w:t>
      </w:r>
    </w:p>
    <w:p w14:paraId="271EBC8A" w14:textId="77777777" w:rsidR="005563FD" w:rsidRPr="006A7E10" w:rsidRDefault="005563FD" w:rsidP="005563FD">
      <w:pPr>
        <w:rPr>
          <w:rFonts w:ascii="Times New Roman" w:hAnsi="Times New Roman" w:cs="Times New Roman"/>
        </w:rPr>
      </w:pPr>
    </w:p>
    <w:p w14:paraId="67419BBC" w14:textId="77777777" w:rsidR="00EE6220" w:rsidRPr="006A7E10" w:rsidRDefault="005563FD" w:rsidP="00715A58">
      <w:pPr>
        <w:pStyle w:val="ListParagraph"/>
        <w:numPr>
          <w:ilvl w:val="0"/>
          <w:numId w:val="14"/>
        </w:numPr>
        <w:spacing w:after="100"/>
        <w:ind w:left="900" w:hanging="540"/>
        <w:jc w:val="both"/>
        <w:rPr>
          <w:rFonts w:ascii="Times New Roman" w:hAnsi="Times New Roman" w:cs="Times New Roman"/>
        </w:rPr>
      </w:pPr>
      <w:r w:rsidRPr="006A7E10">
        <w:rPr>
          <w:rFonts w:ascii="Times New Roman" w:hAnsi="Times New Roman" w:cs="Times New Roman"/>
        </w:rPr>
        <w:t xml:space="preserve">Compare the </w:t>
      </w:r>
      <w:r w:rsidR="00EE6220" w:rsidRPr="006A7E10">
        <w:rPr>
          <w:rFonts w:ascii="Times New Roman" w:hAnsi="Times New Roman" w:cs="Times New Roman"/>
        </w:rPr>
        <w:t xml:space="preserve">SDS criteria with the </w:t>
      </w:r>
      <w:r w:rsidRPr="006A7E10">
        <w:rPr>
          <w:rFonts w:ascii="Times New Roman" w:hAnsi="Times New Roman" w:cs="Times New Roman"/>
        </w:rPr>
        <w:t>current edition copy of NFPA 704</w:t>
      </w:r>
      <w:r w:rsidR="00EE6220" w:rsidRPr="006A7E10">
        <w:rPr>
          <w:rFonts w:ascii="Times New Roman" w:hAnsi="Times New Roman" w:cs="Times New Roman"/>
        </w:rPr>
        <w:t xml:space="preserve"> criteria shown in:</w:t>
      </w:r>
    </w:p>
    <w:p w14:paraId="2E96EDE6" w14:textId="77777777" w:rsidR="00EE6220" w:rsidRPr="006A7E10" w:rsidRDefault="00EE6220" w:rsidP="00EE6220">
      <w:pPr>
        <w:pStyle w:val="ListParagraph"/>
        <w:spacing w:after="100"/>
        <w:ind w:left="900"/>
        <w:jc w:val="both"/>
        <w:rPr>
          <w:rFonts w:ascii="Times New Roman" w:hAnsi="Times New Roman" w:cs="Times New Roman"/>
        </w:rPr>
      </w:pPr>
    </w:p>
    <w:p w14:paraId="0A150565" w14:textId="77777777" w:rsidR="00EE6220" w:rsidRPr="006A7E10" w:rsidRDefault="00EE6220" w:rsidP="00EE6220">
      <w:pPr>
        <w:pStyle w:val="ListParagraph"/>
        <w:numPr>
          <w:ilvl w:val="0"/>
          <w:numId w:val="17"/>
        </w:numPr>
        <w:spacing w:after="100"/>
        <w:ind w:left="1080"/>
        <w:jc w:val="both"/>
        <w:rPr>
          <w:rFonts w:ascii="Times New Roman" w:hAnsi="Times New Roman" w:cs="Times New Roman"/>
        </w:rPr>
      </w:pPr>
      <w:r w:rsidRPr="006A7E10">
        <w:rPr>
          <w:rFonts w:ascii="Times New Roman" w:hAnsi="Times New Roman" w:cs="Times New Roman"/>
        </w:rPr>
        <w:t>Table 5.2  Degrees of Health Hazards</w:t>
      </w:r>
    </w:p>
    <w:p w14:paraId="637CA25F" w14:textId="77777777" w:rsidR="00EE6220" w:rsidRPr="006A7E10" w:rsidRDefault="00EE6220" w:rsidP="00EE6220">
      <w:pPr>
        <w:pStyle w:val="ListParagraph"/>
        <w:numPr>
          <w:ilvl w:val="0"/>
          <w:numId w:val="17"/>
        </w:numPr>
        <w:spacing w:after="100"/>
        <w:ind w:left="1080"/>
        <w:jc w:val="both"/>
        <w:rPr>
          <w:rFonts w:ascii="Times New Roman" w:hAnsi="Times New Roman" w:cs="Times New Roman"/>
        </w:rPr>
      </w:pPr>
      <w:r w:rsidRPr="006A7E10">
        <w:rPr>
          <w:rFonts w:ascii="Times New Roman" w:hAnsi="Times New Roman" w:cs="Times New Roman"/>
        </w:rPr>
        <w:lastRenderedPageBreak/>
        <w:t xml:space="preserve">Table 6.2 Degrees of Flammability Hazards </w:t>
      </w:r>
    </w:p>
    <w:p w14:paraId="4EA61360" w14:textId="77777777" w:rsidR="00A935E1" w:rsidRPr="006A7E10" w:rsidRDefault="00EE6220" w:rsidP="00A935E1">
      <w:pPr>
        <w:pStyle w:val="ListParagraph"/>
        <w:numPr>
          <w:ilvl w:val="0"/>
          <w:numId w:val="17"/>
        </w:numPr>
        <w:spacing w:after="100"/>
        <w:ind w:left="1080"/>
        <w:jc w:val="both"/>
        <w:rPr>
          <w:rFonts w:ascii="Times New Roman" w:hAnsi="Times New Roman" w:cs="Times New Roman"/>
        </w:rPr>
      </w:pPr>
      <w:r w:rsidRPr="006A7E10">
        <w:rPr>
          <w:rFonts w:ascii="Times New Roman" w:hAnsi="Times New Roman" w:cs="Times New Roman"/>
        </w:rPr>
        <w:t xml:space="preserve">Table 7.2 Degrees of Instability Hazards </w:t>
      </w:r>
    </w:p>
    <w:p w14:paraId="6F315FC0" w14:textId="54422716" w:rsidR="00EE6220" w:rsidRPr="006A7E10" w:rsidRDefault="00EE6220" w:rsidP="00A935E1">
      <w:pPr>
        <w:pStyle w:val="ListParagraph"/>
        <w:numPr>
          <w:ilvl w:val="0"/>
          <w:numId w:val="17"/>
        </w:numPr>
        <w:spacing w:after="100"/>
        <w:ind w:left="1080"/>
        <w:jc w:val="both"/>
        <w:rPr>
          <w:rFonts w:ascii="Times New Roman" w:hAnsi="Times New Roman" w:cs="Times New Roman"/>
        </w:rPr>
      </w:pPr>
      <w:r w:rsidRPr="006A7E10">
        <w:rPr>
          <w:rFonts w:ascii="Times New Roman" w:hAnsi="Times New Roman" w:cs="Times New Roman"/>
        </w:rPr>
        <w:t>Table 8.2 Degrees of Special Hazards</w:t>
      </w:r>
    </w:p>
    <w:p w14:paraId="08E24F56" w14:textId="77777777" w:rsidR="00A935E1" w:rsidRPr="006A7E10" w:rsidRDefault="00A935E1" w:rsidP="00A935E1">
      <w:pPr>
        <w:pStyle w:val="ListParagraph"/>
        <w:spacing w:after="100"/>
        <w:ind w:left="1080"/>
        <w:jc w:val="both"/>
        <w:rPr>
          <w:rFonts w:ascii="Times New Roman" w:hAnsi="Times New Roman" w:cs="Times New Roman"/>
        </w:rPr>
      </w:pPr>
    </w:p>
    <w:p w14:paraId="4043BB50" w14:textId="1089D374" w:rsidR="009D6CC5" w:rsidRPr="006A7E10" w:rsidRDefault="00A935E1" w:rsidP="00DE2355">
      <w:pPr>
        <w:pStyle w:val="ListParagraph"/>
        <w:numPr>
          <w:ilvl w:val="0"/>
          <w:numId w:val="14"/>
        </w:numPr>
        <w:spacing w:after="100"/>
        <w:ind w:left="900" w:hanging="540"/>
        <w:jc w:val="both"/>
        <w:rPr>
          <w:rFonts w:ascii="Times New Roman" w:hAnsi="Times New Roman" w:cs="Times New Roman"/>
        </w:rPr>
      </w:pPr>
      <w:r w:rsidRPr="006A7E10">
        <w:rPr>
          <w:rFonts w:ascii="Times New Roman" w:hAnsi="Times New Roman" w:cs="Times New Roman"/>
        </w:rPr>
        <w:t xml:space="preserve">Once the numbers for the degree of hazard associated with the criteria are </w:t>
      </w:r>
      <w:r w:rsidR="00FF2730" w:rsidRPr="006A7E10">
        <w:rPr>
          <w:rFonts w:ascii="Times New Roman" w:hAnsi="Times New Roman" w:cs="Times New Roman"/>
        </w:rPr>
        <w:t>determin</w:t>
      </w:r>
      <w:r w:rsidRPr="006A7E10">
        <w:rPr>
          <w:rFonts w:ascii="Times New Roman" w:hAnsi="Times New Roman" w:cs="Times New Roman"/>
        </w:rPr>
        <w:t>ed, place in the correct quadrant of NFPA 704 placard.</w:t>
      </w:r>
    </w:p>
    <w:p w14:paraId="7CA50FC4" w14:textId="77777777" w:rsidR="009D6CC5" w:rsidRPr="00EE4104" w:rsidRDefault="009D6CC5" w:rsidP="00E414AE">
      <w:pPr>
        <w:pStyle w:val="ListParagraph"/>
        <w:jc w:val="both"/>
        <w:rPr>
          <w:rFonts w:ascii="Times New Roman" w:hAnsi="Times New Roman" w:cs="Times New Roman"/>
        </w:rPr>
      </w:pPr>
    </w:p>
    <w:p w14:paraId="7E625F95" w14:textId="71556AC7" w:rsidR="00FE2917" w:rsidRPr="00EE4104" w:rsidRDefault="00982FD7" w:rsidP="00E414AE">
      <w:pPr>
        <w:pStyle w:val="ListParagraph"/>
        <w:numPr>
          <w:ilvl w:val="0"/>
          <w:numId w:val="6"/>
        </w:numPr>
        <w:spacing w:after="100"/>
        <w:jc w:val="both"/>
        <w:rPr>
          <w:rFonts w:ascii="Times New Roman" w:hAnsi="Times New Roman" w:cs="Times New Roman"/>
        </w:rPr>
      </w:pPr>
      <w:r>
        <w:rPr>
          <w:rFonts w:ascii="Times New Roman" w:hAnsi="Times New Roman" w:cs="Times New Roman"/>
        </w:rPr>
        <w:t>Segregate Incompatible Chemicals</w:t>
      </w:r>
      <w:r w:rsidR="00FE2917" w:rsidRPr="00EE4104">
        <w:rPr>
          <w:rFonts w:ascii="Times New Roman" w:hAnsi="Times New Roman" w:cs="Times New Roman"/>
        </w:rPr>
        <w:t xml:space="preserve"> </w:t>
      </w:r>
    </w:p>
    <w:p w14:paraId="52DC10D0" w14:textId="77777777" w:rsidR="009D6CC5" w:rsidRPr="00EE4104" w:rsidRDefault="009D6CC5" w:rsidP="00E414AE">
      <w:pPr>
        <w:pStyle w:val="ListParagraph"/>
        <w:spacing w:after="100"/>
        <w:ind w:left="360"/>
        <w:jc w:val="both"/>
        <w:rPr>
          <w:rFonts w:ascii="Times New Roman" w:hAnsi="Times New Roman" w:cs="Times New Roman"/>
        </w:rPr>
      </w:pPr>
    </w:p>
    <w:p w14:paraId="4AF1165E" w14:textId="77777777" w:rsidR="007461D5" w:rsidRDefault="0071064C" w:rsidP="00E414AE">
      <w:pPr>
        <w:pStyle w:val="ListParagraph"/>
        <w:numPr>
          <w:ilvl w:val="1"/>
          <w:numId w:val="6"/>
        </w:numPr>
        <w:spacing w:after="100"/>
        <w:ind w:left="900" w:hanging="540"/>
        <w:jc w:val="both"/>
        <w:rPr>
          <w:rFonts w:ascii="Times New Roman" w:hAnsi="Times New Roman" w:cs="Times New Roman"/>
        </w:rPr>
      </w:pPr>
      <w:r>
        <w:rPr>
          <w:rFonts w:ascii="Times New Roman" w:hAnsi="Times New Roman" w:cs="Times New Roman"/>
        </w:rPr>
        <w:t xml:space="preserve">Chemicals should always be segregated and stored according to their incompatible chemical and physical characteristics. </w:t>
      </w:r>
      <w:r w:rsidR="007461D5">
        <w:rPr>
          <w:rFonts w:ascii="Times New Roman" w:hAnsi="Times New Roman" w:cs="Times New Roman"/>
        </w:rPr>
        <w:t>Basic hazard groups include:</w:t>
      </w:r>
    </w:p>
    <w:p w14:paraId="04A34922" w14:textId="77777777" w:rsidR="004168E9" w:rsidRDefault="004168E9" w:rsidP="004168E9">
      <w:pPr>
        <w:pStyle w:val="ListParagraph"/>
        <w:spacing w:after="100"/>
        <w:ind w:left="900"/>
        <w:jc w:val="both"/>
        <w:rPr>
          <w:rFonts w:ascii="Times New Roman" w:hAnsi="Times New Roman" w:cs="Times New Roman"/>
        </w:rPr>
      </w:pPr>
    </w:p>
    <w:p w14:paraId="2B11C966" w14:textId="44E807FE" w:rsidR="007461D5" w:rsidRDefault="007461D5" w:rsidP="004168E9">
      <w:pPr>
        <w:pStyle w:val="ListParagraph"/>
        <w:numPr>
          <w:ilvl w:val="2"/>
          <w:numId w:val="6"/>
        </w:numPr>
        <w:spacing w:after="100"/>
        <w:jc w:val="both"/>
        <w:rPr>
          <w:rFonts w:ascii="Times New Roman" w:hAnsi="Times New Roman" w:cs="Times New Roman"/>
        </w:rPr>
      </w:pPr>
      <w:r w:rsidRPr="004168E9">
        <w:rPr>
          <w:rFonts w:ascii="Times New Roman" w:hAnsi="Times New Roman" w:cs="Times New Roman"/>
        </w:rPr>
        <w:t>Acids</w:t>
      </w:r>
    </w:p>
    <w:p w14:paraId="07395D6B" w14:textId="77777777" w:rsidR="004168E9" w:rsidRDefault="004168E9" w:rsidP="004168E9">
      <w:pPr>
        <w:pStyle w:val="ListParagraph"/>
        <w:spacing w:after="100"/>
        <w:ind w:left="1224"/>
        <w:jc w:val="both"/>
        <w:rPr>
          <w:rFonts w:ascii="Times New Roman" w:hAnsi="Times New Roman" w:cs="Times New Roman"/>
        </w:rPr>
      </w:pPr>
    </w:p>
    <w:p w14:paraId="408066ED" w14:textId="0CFA76E2" w:rsidR="007461D5" w:rsidRDefault="007461D5" w:rsidP="004168E9">
      <w:pPr>
        <w:pStyle w:val="ListParagraph"/>
        <w:numPr>
          <w:ilvl w:val="2"/>
          <w:numId w:val="6"/>
        </w:numPr>
        <w:spacing w:after="100"/>
        <w:jc w:val="both"/>
        <w:rPr>
          <w:rFonts w:ascii="Times New Roman" w:hAnsi="Times New Roman" w:cs="Times New Roman"/>
        </w:rPr>
      </w:pPr>
      <w:r w:rsidRPr="004168E9">
        <w:rPr>
          <w:rFonts w:ascii="Times New Roman" w:hAnsi="Times New Roman" w:cs="Times New Roman"/>
        </w:rPr>
        <w:t>Bases</w:t>
      </w:r>
    </w:p>
    <w:p w14:paraId="22E304F6" w14:textId="77777777" w:rsidR="004168E9" w:rsidRPr="004168E9" w:rsidRDefault="004168E9" w:rsidP="004168E9">
      <w:pPr>
        <w:pStyle w:val="ListParagraph"/>
        <w:rPr>
          <w:rFonts w:ascii="Times New Roman" w:hAnsi="Times New Roman" w:cs="Times New Roman"/>
        </w:rPr>
      </w:pPr>
    </w:p>
    <w:p w14:paraId="148772CB" w14:textId="72CDAB09" w:rsidR="007461D5" w:rsidRDefault="007461D5" w:rsidP="004168E9">
      <w:pPr>
        <w:pStyle w:val="ListParagraph"/>
        <w:numPr>
          <w:ilvl w:val="2"/>
          <w:numId w:val="6"/>
        </w:numPr>
        <w:spacing w:after="100"/>
        <w:jc w:val="both"/>
        <w:rPr>
          <w:rFonts w:ascii="Times New Roman" w:hAnsi="Times New Roman" w:cs="Times New Roman"/>
        </w:rPr>
      </w:pPr>
      <w:r w:rsidRPr="004168E9">
        <w:rPr>
          <w:rFonts w:ascii="Times New Roman" w:hAnsi="Times New Roman" w:cs="Times New Roman"/>
        </w:rPr>
        <w:t>Flammables</w:t>
      </w:r>
    </w:p>
    <w:p w14:paraId="21BE7D28" w14:textId="77777777" w:rsidR="004168E9" w:rsidRPr="004168E9" w:rsidRDefault="004168E9" w:rsidP="004168E9">
      <w:pPr>
        <w:pStyle w:val="ListParagraph"/>
        <w:rPr>
          <w:rFonts w:ascii="Times New Roman" w:hAnsi="Times New Roman" w:cs="Times New Roman"/>
        </w:rPr>
      </w:pPr>
    </w:p>
    <w:p w14:paraId="7FAF81EE" w14:textId="20794961" w:rsidR="007461D5" w:rsidRDefault="007461D5" w:rsidP="004168E9">
      <w:pPr>
        <w:pStyle w:val="ListParagraph"/>
        <w:numPr>
          <w:ilvl w:val="2"/>
          <w:numId w:val="6"/>
        </w:numPr>
        <w:spacing w:after="100"/>
        <w:jc w:val="both"/>
        <w:rPr>
          <w:rFonts w:ascii="Times New Roman" w:hAnsi="Times New Roman" w:cs="Times New Roman"/>
        </w:rPr>
      </w:pPr>
      <w:r w:rsidRPr="004168E9">
        <w:rPr>
          <w:rFonts w:ascii="Times New Roman" w:hAnsi="Times New Roman" w:cs="Times New Roman"/>
        </w:rPr>
        <w:t>Oxidizers</w:t>
      </w:r>
    </w:p>
    <w:p w14:paraId="753BE9C5" w14:textId="77777777" w:rsidR="004168E9" w:rsidRPr="004168E9" w:rsidRDefault="004168E9" w:rsidP="004168E9">
      <w:pPr>
        <w:pStyle w:val="ListParagraph"/>
        <w:rPr>
          <w:rFonts w:ascii="Times New Roman" w:hAnsi="Times New Roman" w:cs="Times New Roman"/>
        </w:rPr>
      </w:pPr>
    </w:p>
    <w:p w14:paraId="6A867BA5" w14:textId="2D5FEDF9" w:rsidR="00541AB4" w:rsidRDefault="00541AB4" w:rsidP="004168E9">
      <w:pPr>
        <w:pStyle w:val="ListParagraph"/>
        <w:numPr>
          <w:ilvl w:val="2"/>
          <w:numId w:val="6"/>
        </w:numPr>
        <w:spacing w:after="100"/>
        <w:jc w:val="both"/>
        <w:rPr>
          <w:rFonts w:ascii="Times New Roman" w:hAnsi="Times New Roman" w:cs="Times New Roman"/>
        </w:rPr>
      </w:pPr>
      <w:r w:rsidRPr="004168E9">
        <w:rPr>
          <w:rFonts w:ascii="Times New Roman" w:hAnsi="Times New Roman" w:cs="Times New Roman"/>
        </w:rPr>
        <w:t>Toxics</w:t>
      </w:r>
    </w:p>
    <w:p w14:paraId="1E86763D" w14:textId="77777777" w:rsidR="004168E9" w:rsidRPr="004168E9" w:rsidRDefault="004168E9" w:rsidP="004168E9">
      <w:pPr>
        <w:pStyle w:val="ListParagraph"/>
        <w:rPr>
          <w:rFonts w:ascii="Times New Roman" w:hAnsi="Times New Roman" w:cs="Times New Roman"/>
        </w:rPr>
      </w:pPr>
    </w:p>
    <w:p w14:paraId="572779D2" w14:textId="3348ED37" w:rsidR="007461D5" w:rsidRDefault="007461D5" w:rsidP="004168E9">
      <w:pPr>
        <w:pStyle w:val="ListParagraph"/>
        <w:numPr>
          <w:ilvl w:val="2"/>
          <w:numId w:val="6"/>
        </w:numPr>
        <w:spacing w:after="100"/>
        <w:jc w:val="both"/>
        <w:rPr>
          <w:rFonts w:ascii="Times New Roman" w:hAnsi="Times New Roman" w:cs="Times New Roman"/>
        </w:rPr>
      </w:pPr>
      <w:r w:rsidRPr="004168E9">
        <w:rPr>
          <w:rFonts w:ascii="Times New Roman" w:hAnsi="Times New Roman" w:cs="Times New Roman"/>
        </w:rPr>
        <w:t>Peroxide forming chemicals</w:t>
      </w:r>
    </w:p>
    <w:p w14:paraId="3D8AD811" w14:textId="77777777" w:rsidR="004168E9" w:rsidRPr="004168E9" w:rsidRDefault="004168E9" w:rsidP="004168E9">
      <w:pPr>
        <w:pStyle w:val="ListParagraph"/>
        <w:rPr>
          <w:rFonts w:ascii="Times New Roman" w:hAnsi="Times New Roman" w:cs="Times New Roman"/>
        </w:rPr>
      </w:pPr>
    </w:p>
    <w:p w14:paraId="426EE4B6" w14:textId="7CA5F4FB" w:rsidR="007461D5" w:rsidRDefault="007461D5" w:rsidP="004168E9">
      <w:pPr>
        <w:pStyle w:val="ListParagraph"/>
        <w:numPr>
          <w:ilvl w:val="2"/>
          <w:numId w:val="6"/>
        </w:numPr>
        <w:spacing w:after="100"/>
        <w:jc w:val="both"/>
        <w:rPr>
          <w:rFonts w:ascii="Times New Roman" w:hAnsi="Times New Roman" w:cs="Times New Roman"/>
        </w:rPr>
      </w:pPr>
      <w:r w:rsidRPr="004168E9">
        <w:rPr>
          <w:rFonts w:ascii="Times New Roman" w:hAnsi="Times New Roman" w:cs="Times New Roman"/>
        </w:rPr>
        <w:t>Pyrophoric forming substances</w:t>
      </w:r>
    </w:p>
    <w:p w14:paraId="5C5DEC49" w14:textId="77777777" w:rsidR="004168E9" w:rsidRPr="004168E9" w:rsidRDefault="004168E9" w:rsidP="004168E9">
      <w:pPr>
        <w:pStyle w:val="ListParagraph"/>
        <w:rPr>
          <w:rFonts w:ascii="Times New Roman" w:hAnsi="Times New Roman" w:cs="Times New Roman"/>
        </w:rPr>
      </w:pPr>
    </w:p>
    <w:p w14:paraId="394B85B2" w14:textId="77777777" w:rsidR="00B46CCF" w:rsidRDefault="00B46CCF" w:rsidP="004168E9">
      <w:pPr>
        <w:pStyle w:val="ListParagraph"/>
        <w:numPr>
          <w:ilvl w:val="2"/>
          <w:numId w:val="6"/>
        </w:numPr>
        <w:spacing w:after="100"/>
        <w:jc w:val="both"/>
        <w:rPr>
          <w:rFonts w:ascii="Times New Roman" w:hAnsi="Times New Roman" w:cs="Times New Roman"/>
        </w:rPr>
      </w:pPr>
      <w:r w:rsidRPr="004168E9">
        <w:rPr>
          <w:rFonts w:ascii="Times New Roman" w:hAnsi="Times New Roman" w:cs="Times New Roman"/>
        </w:rPr>
        <w:t>Water reactive chemicals</w:t>
      </w:r>
    </w:p>
    <w:p w14:paraId="2D8E0A71" w14:textId="77777777" w:rsidR="004168E9" w:rsidRPr="004168E9" w:rsidRDefault="004168E9" w:rsidP="004168E9">
      <w:pPr>
        <w:pStyle w:val="ListParagraph"/>
        <w:rPr>
          <w:rFonts w:ascii="Times New Roman" w:hAnsi="Times New Roman" w:cs="Times New Roman"/>
        </w:rPr>
      </w:pPr>
    </w:p>
    <w:p w14:paraId="34A5E2C1" w14:textId="5AF8DCBB" w:rsidR="00ED158B" w:rsidRDefault="00ED158B" w:rsidP="004168E9">
      <w:pPr>
        <w:pStyle w:val="ListParagraph"/>
        <w:numPr>
          <w:ilvl w:val="2"/>
          <w:numId w:val="6"/>
        </w:numPr>
        <w:spacing w:after="100"/>
        <w:jc w:val="both"/>
        <w:rPr>
          <w:rFonts w:ascii="Times New Roman" w:hAnsi="Times New Roman" w:cs="Times New Roman"/>
        </w:rPr>
      </w:pPr>
      <w:r w:rsidRPr="004168E9">
        <w:rPr>
          <w:rFonts w:ascii="Times New Roman" w:hAnsi="Times New Roman" w:cs="Times New Roman"/>
        </w:rPr>
        <w:t>Explosives</w:t>
      </w:r>
    </w:p>
    <w:p w14:paraId="23706357" w14:textId="77777777" w:rsidR="004168E9" w:rsidRPr="004168E9" w:rsidRDefault="004168E9" w:rsidP="004168E9">
      <w:pPr>
        <w:pStyle w:val="ListParagraph"/>
        <w:rPr>
          <w:rFonts w:ascii="Times New Roman" w:hAnsi="Times New Roman" w:cs="Times New Roman"/>
        </w:rPr>
      </w:pPr>
    </w:p>
    <w:p w14:paraId="3761035D" w14:textId="2154C094" w:rsidR="0071064C" w:rsidRDefault="0071064C" w:rsidP="004168E9">
      <w:pPr>
        <w:pStyle w:val="ListParagraph"/>
        <w:numPr>
          <w:ilvl w:val="1"/>
          <w:numId w:val="6"/>
        </w:numPr>
        <w:spacing w:after="100"/>
        <w:jc w:val="both"/>
        <w:rPr>
          <w:rFonts w:ascii="Times New Roman" w:hAnsi="Times New Roman" w:cs="Times New Roman"/>
        </w:rPr>
      </w:pPr>
      <w:r w:rsidRPr="004168E9">
        <w:rPr>
          <w:rFonts w:ascii="Times New Roman" w:hAnsi="Times New Roman" w:cs="Times New Roman"/>
        </w:rPr>
        <w:t>Below are some common hazard groups to segregate:</w:t>
      </w:r>
    </w:p>
    <w:p w14:paraId="1B4EC964" w14:textId="77777777" w:rsidR="004168E9" w:rsidRDefault="004168E9" w:rsidP="004168E9">
      <w:pPr>
        <w:pStyle w:val="ListParagraph"/>
        <w:spacing w:after="100"/>
        <w:ind w:left="792"/>
        <w:jc w:val="both"/>
        <w:rPr>
          <w:rFonts w:ascii="Times New Roman" w:hAnsi="Times New Roman" w:cs="Times New Roman"/>
        </w:rPr>
      </w:pPr>
    </w:p>
    <w:p w14:paraId="1FCAD802" w14:textId="4CB02821" w:rsidR="0071064C" w:rsidRDefault="0071064C" w:rsidP="004168E9">
      <w:pPr>
        <w:pStyle w:val="ListParagraph"/>
        <w:numPr>
          <w:ilvl w:val="2"/>
          <w:numId w:val="6"/>
        </w:numPr>
        <w:spacing w:after="100"/>
        <w:jc w:val="both"/>
        <w:rPr>
          <w:rFonts w:ascii="Times New Roman" w:hAnsi="Times New Roman" w:cs="Times New Roman"/>
        </w:rPr>
      </w:pPr>
      <w:r w:rsidRPr="004168E9">
        <w:rPr>
          <w:rFonts w:ascii="Times New Roman" w:hAnsi="Times New Roman" w:cs="Times New Roman"/>
        </w:rPr>
        <w:t>No acids with bases</w:t>
      </w:r>
    </w:p>
    <w:p w14:paraId="241E590F" w14:textId="77777777" w:rsidR="004168E9" w:rsidRDefault="004168E9" w:rsidP="004168E9">
      <w:pPr>
        <w:pStyle w:val="ListParagraph"/>
        <w:spacing w:after="100"/>
        <w:ind w:left="1224"/>
        <w:jc w:val="both"/>
        <w:rPr>
          <w:rFonts w:ascii="Times New Roman" w:hAnsi="Times New Roman" w:cs="Times New Roman"/>
        </w:rPr>
      </w:pPr>
    </w:p>
    <w:p w14:paraId="200DCE4D" w14:textId="24108CA6" w:rsidR="0071064C" w:rsidRDefault="0071064C" w:rsidP="004168E9">
      <w:pPr>
        <w:pStyle w:val="ListParagraph"/>
        <w:numPr>
          <w:ilvl w:val="2"/>
          <w:numId w:val="6"/>
        </w:numPr>
        <w:spacing w:after="100"/>
        <w:jc w:val="both"/>
        <w:rPr>
          <w:rFonts w:ascii="Times New Roman" w:hAnsi="Times New Roman" w:cs="Times New Roman"/>
        </w:rPr>
      </w:pPr>
      <w:r w:rsidRPr="004168E9">
        <w:rPr>
          <w:rFonts w:ascii="Times New Roman" w:hAnsi="Times New Roman" w:cs="Times New Roman"/>
        </w:rPr>
        <w:t>No bases with acids</w:t>
      </w:r>
    </w:p>
    <w:p w14:paraId="55B0B720" w14:textId="77777777" w:rsidR="004168E9" w:rsidRPr="004168E9" w:rsidRDefault="004168E9" w:rsidP="004168E9">
      <w:pPr>
        <w:pStyle w:val="ListParagraph"/>
        <w:rPr>
          <w:rFonts w:ascii="Times New Roman" w:hAnsi="Times New Roman" w:cs="Times New Roman"/>
        </w:rPr>
      </w:pPr>
    </w:p>
    <w:p w14:paraId="292FA66E" w14:textId="77F563B2" w:rsidR="0071064C" w:rsidRDefault="0071064C" w:rsidP="004168E9">
      <w:pPr>
        <w:pStyle w:val="ListParagraph"/>
        <w:numPr>
          <w:ilvl w:val="2"/>
          <w:numId w:val="6"/>
        </w:numPr>
        <w:spacing w:after="100"/>
        <w:jc w:val="both"/>
        <w:rPr>
          <w:rFonts w:ascii="Times New Roman" w:hAnsi="Times New Roman" w:cs="Times New Roman"/>
        </w:rPr>
      </w:pPr>
      <w:r w:rsidRPr="004168E9">
        <w:rPr>
          <w:rFonts w:ascii="Times New Roman" w:hAnsi="Times New Roman" w:cs="Times New Roman"/>
        </w:rPr>
        <w:t>No acids or bases with flammables</w:t>
      </w:r>
    </w:p>
    <w:p w14:paraId="331C50A8" w14:textId="77777777" w:rsidR="004168E9" w:rsidRPr="004168E9" w:rsidRDefault="004168E9" w:rsidP="004168E9">
      <w:pPr>
        <w:pStyle w:val="ListParagraph"/>
        <w:rPr>
          <w:rFonts w:ascii="Times New Roman" w:hAnsi="Times New Roman" w:cs="Times New Roman"/>
        </w:rPr>
      </w:pPr>
    </w:p>
    <w:p w14:paraId="5BCD8F0A" w14:textId="1BFEA78A" w:rsidR="0071064C" w:rsidRPr="004168E9" w:rsidRDefault="0071064C" w:rsidP="004168E9">
      <w:pPr>
        <w:pStyle w:val="ListParagraph"/>
        <w:numPr>
          <w:ilvl w:val="2"/>
          <w:numId w:val="6"/>
        </w:numPr>
        <w:spacing w:after="100"/>
        <w:jc w:val="both"/>
        <w:rPr>
          <w:rFonts w:ascii="Times New Roman" w:hAnsi="Times New Roman" w:cs="Times New Roman"/>
        </w:rPr>
      </w:pPr>
      <w:r w:rsidRPr="004168E9">
        <w:rPr>
          <w:rFonts w:ascii="Times New Roman" w:hAnsi="Times New Roman" w:cs="Times New Roman"/>
        </w:rPr>
        <w:t>No oxidizers near compressed flammable gases</w:t>
      </w:r>
    </w:p>
    <w:p w14:paraId="78AA4B03" w14:textId="77777777" w:rsidR="009D6CC5" w:rsidRPr="00EE4104" w:rsidRDefault="009D6CC5" w:rsidP="00E414AE">
      <w:pPr>
        <w:pStyle w:val="ListParagraph"/>
        <w:spacing w:after="100"/>
        <w:ind w:left="792"/>
        <w:jc w:val="both"/>
        <w:rPr>
          <w:rFonts w:ascii="Times New Roman" w:hAnsi="Times New Roman" w:cs="Times New Roman"/>
        </w:rPr>
      </w:pPr>
    </w:p>
    <w:p w14:paraId="73BDB311" w14:textId="208BC7C2" w:rsidR="00FE2917" w:rsidRPr="00EE4104" w:rsidRDefault="00647CF4" w:rsidP="00E414AE">
      <w:pPr>
        <w:pStyle w:val="ListParagraph"/>
        <w:numPr>
          <w:ilvl w:val="1"/>
          <w:numId w:val="6"/>
        </w:numPr>
        <w:spacing w:after="100"/>
        <w:ind w:left="900" w:hanging="540"/>
        <w:jc w:val="both"/>
        <w:rPr>
          <w:rFonts w:ascii="Times New Roman" w:hAnsi="Times New Roman" w:cs="Times New Roman"/>
        </w:rPr>
      </w:pPr>
      <w:r>
        <w:rPr>
          <w:rFonts w:ascii="Times New Roman" w:hAnsi="Times New Roman" w:cs="Times New Roman"/>
        </w:rPr>
        <w:t>Incompatible chemicals must no</w:t>
      </w:r>
      <w:r w:rsidR="00DA6BC0">
        <w:rPr>
          <w:rFonts w:ascii="Times New Roman" w:hAnsi="Times New Roman" w:cs="Times New Roman"/>
        </w:rPr>
        <w:t xml:space="preserve">t be stored in close proximity to each other. </w:t>
      </w:r>
      <w:r w:rsidR="00A67C68">
        <w:rPr>
          <w:rFonts w:ascii="Times New Roman" w:hAnsi="Times New Roman" w:cs="Times New Roman"/>
        </w:rPr>
        <w:t xml:space="preserve"> </w:t>
      </w:r>
      <w:r w:rsidR="00DA6BC0">
        <w:rPr>
          <w:rFonts w:ascii="Times New Roman" w:hAnsi="Times New Roman" w:cs="Times New Roman"/>
        </w:rPr>
        <w:t>In an emergency situation of a fire, earthquake or a spill, incompatible chemicals could mix and react to cause toxic fume production or an explosion.</w:t>
      </w:r>
    </w:p>
    <w:p w14:paraId="4834E953" w14:textId="77777777" w:rsidR="009D6CC5" w:rsidRPr="00DA6BC0" w:rsidRDefault="009D6CC5" w:rsidP="00E414AE">
      <w:pPr>
        <w:jc w:val="both"/>
        <w:rPr>
          <w:rFonts w:ascii="Times New Roman" w:hAnsi="Times New Roman" w:cs="Times New Roman"/>
        </w:rPr>
      </w:pPr>
    </w:p>
    <w:p w14:paraId="360F7FAD" w14:textId="1B8F586B" w:rsidR="00FE2917" w:rsidRPr="00EE4104" w:rsidRDefault="00ED729C" w:rsidP="00E414AE">
      <w:pPr>
        <w:pStyle w:val="ListParagraph"/>
        <w:numPr>
          <w:ilvl w:val="0"/>
          <w:numId w:val="6"/>
        </w:numPr>
        <w:spacing w:after="100"/>
        <w:jc w:val="both"/>
        <w:rPr>
          <w:rFonts w:ascii="Times New Roman" w:hAnsi="Times New Roman" w:cs="Times New Roman"/>
        </w:rPr>
      </w:pPr>
      <w:r>
        <w:rPr>
          <w:rFonts w:ascii="Times New Roman" w:hAnsi="Times New Roman" w:cs="Times New Roman"/>
        </w:rPr>
        <w:t>Chemical Storage</w:t>
      </w:r>
      <w:r w:rsidR="00701339">
        <w:rPr>
          <w:rFonts w:ascii="Times New Roman" w:hAnsi="Times New Roman" w:cs="Times New Roman"/>
        </w:rPr>
        <w:t xml:space="preserve"> Method</w:t>
      </w:r>
    </w:p>
    <w:p w14:paraId="00C6CACB" w14:textId="77777777" w:rsidR="009D6CC5" w:rsidRPr="00EE4104" w:rsidRDefault="009D6CC5" w:rsidP="00E414AE">
      <w:pPr>
        <w:pStyle w:val="ListParagraph"/>
        <w:spacing w:after="100"/>
        <w:ind w:left="360"/>
        <w:jc w:val="both"/>
        <w:rPr>
          <w:rFonts w:ascii="Times New Roman" w:hAnsi="Times New Roman" w:cs="Times New Roman"/>
        </w:rPr>
      </w:pPr>
    </w:p>
    <w:p w14:paraId="31D33B67" w14:textId="674BA689" w:rsidR="00C66116" w:rsidRDefault="00C97CB9" w:rsidP="00E414AE">
      <w:pPr>
        <w:pStyle w:val="ListParagraph"/>
        <w:numPr>
          <w:ilvl w:val="1"/>
          <w:numId w:val="6"/>
        </w:numPr>
        <w:ind w:left="900" w:hanging="540"/>
        <w:jc w:val="both"/>
        <w:rPr>
          <w:rFonts w:ascii="Times New Roman" w:hAnsi="Times New Roman" w:cs="Times New Roman"/>
        </w:rPr>
      </w:pPr>
      <w:r>
        <w:rPr>
          <w:rFonts w:ascii="Times New Roman" w:hAnsi="Times New Roman" w:cs="Times New Roman"/>
        </w:rPr>
        <w:lastRenderedPageBreak/>
        <w:t xml:space="preserve">Chemicals should </w:t>
      </w:r>
      <w:r w:rsidR="00197BD3">
        <w:rPr>
          <w:rFonts w:ascii="Times New Roman" w:hAnsi="Times New Roman" w:cs="Times New Roman"/>
        </w:rPr>
        <w:t>be</w:t>
      </w:r>
      <w:r>
        <w:rPr>
          <w:rFonts w:ascii="Times New Roman" w:hAnsi="Times New Roman" w:cs="Times New Roman"/>
        </w:rPr>
        <w:t xml:space="preserve"> stored according to their incompatible chemica</w:t>
      </w:r>
      <w:r w:rsidR="00197BD3">
        <w:rPr>
          <w:rFonts w:ascii="Times New Roman" w:hAnsi="Times New Roman" w:cs="Times New Roman"/>
        </w:rPr>
        <w:t xml:space="preserve">l and physical characteristics. </w:t>
      </w:r>
      <w:r w:rsidR="00A67C68">
        <w:rPr>
          <w:rFonts w:ascii="Times New Roman" w:hAnsi="Times New Roman" w:cs="Times New Roman"/>
        </w:rPr>
        <w:t xml:space="preserve"> </w:t>
      </w:r>
      <w:r w:rsidR="00197BD3">
        <w:rPr>
          <w:rFonts w:ascii="Times New Roman" w:hAnsi="Times New Roman" w:cs="Times New Roman"/>
        </w:rPr>
        <w:t>Alphabetical storage may be used within a compatible chemical group but never as a chemical storage plan</w:t>
      </w:r>
      <w:r w:rsidR="00A67C68">
        <w:rPr>
          <w:rFonts w:ascii="Times New Roman" w:hAnsi="Times New Roman" w:cs="Times New Roman"/>
        </w:rPr>
        <w:t xml:space="preserve"> for an entire inventory</w:t>
      </w:r>
      <w:r w:rsidR="00197BD3">
        <w:rPr>
          <w:rFonts w:ascii="Times New Roman" w:hAnsi="Times New Roman" w:cs="Times New Roman"/>
        </w:rPr>
        <w:t>.</w:t>
      </w:r>
    </w:p>
    <w:p w14:paraId="397F7CFB" w14:textId="77777777" w:rsidR="00C66116" w:rsidRPr="00A67C68" w:rsidRDefault="00C66116" w:rsidP="00A67C68">
      <w:pPr>
        <w:jc w:val="both"/>
        <w:rPr>
          <w:rFonts w:ascii="Times New Roman" w:hAnsi="Times New Roman" w:cs="Times New Roman"/>
        </w:rPr>
      </w:pPr>
    </w:p>
    <w:p w14:paraId="245165DE" w14:textId="57001281" w:rsidR="00C66116" w:rsidRDefault="00BC0617" w:rsidP="00E414AE">
      <w:pPr>
        <w:pStyle w:val="ListParagraph"/>
        <w:numPr>
          <w:ilvl w:val="1"/>
          <w:numId w:val="6"/>
        </w:numPr>
        <w:ind w:left="900" w:hanging="540"/>
        <w:jc w:val="both"/>
        <w:rPr>
          <w:rFonts w:ascii="Times New Roman" w:hAnsi="Times New Roman" w:cs="Times New Roman"/>
        </w:rPr>
      </w:pPr>
      <w:r w:rsidRPr="00C66116">
        <w:rPr>
          <w:rFonts w:ascii="Times New Roman" w:hAnsi="Times New Roman" w:cs="Times New Roman"/>
        </w:rPr>
        <w:t>Chemicals must be stored in accordance to th</w:t>
      </w:r>
      <w:r w:rsidR="00A67C68">
        <w:rPr>
          <w:rFonts w:ascii="Times New Roman" w:hAnsi="Times New Roman" w:cs="Times New Roman"/>
        </w:rPr>
        <w:t xml:space="preserve">e manufacturer’s directions or </w:t>
      </w:r>
      <w:r w:rsidRPr="00C66116">
        <w:rPr>
          <w:rFonts w:ascii="Times New Roman" w:hAnsi="Times New Roman" w:cs="Times New Roman"/>
        </w:rPr>
        <w:t>SDS instructions.</w:t>
      </w:r>
    </w:p>
    <w:p w14:paraId="48079484" w14:textId="77777777" w:rsidR="00C66116" w:rsidRPr="00C66116" w:rsidRDefault="00C66116" w:rsidP="00E414AE">
      <w:pPr>
        <w:jc w:val="both"/>
        <w:rPr>
          <w:rFonts w:ascii="Times New Roman" w:hAnsi="Times New Roman" w:cs="Times New Roman"/>
        </w:rPr>
      </w:pPr>
    </w:p>
    <w:p w14:paraId="4889E4A3" w14:textId="77777777" w:rsidR="00C66116" w:rsidRDefault="00BC0617" w:rsidP="00E414AE">
      <w:pPr>
        <w:pStyle w:val="ListParagraph"/>
        <w:numPr>
          <w:ilvl w:val="1"/>
          <w:numId w:val="6"/>
        </w:numPr>
        <w:ind w:left="900" w:hanging="540"/>
        <w:jc w:val="both"/>
        <w:rPr>
          <w:rFonts w:ascii="Times New Roman" w:hAnsi="Times New Roman" w:cs="Times New Roman"/>
        </w:rPr>
      </w:pPr>
      <w:r w:rsidRPr="00C66116">
        <w:rPr>
          <w:rFonts w:ascii="Times New Roman" w:hAnsi="Times New Roman" w:cs="Times New Roman"/>
        </w:rPr>
        <w:t>Liqu</w:t>
      </w:r>
      <w:r w:rsidR="007461D5" w:rsidRPr="00C66116">
        <w:rPr>
          <w:rFonts w:ascii="Times New Roman" w:hAnsi="Times New Roman" w:cs="Times New Roman"/>
        </w:rPr>
        <w:t xml:space="preserve">id chemicals should not be stored over shoulder height to </w:t>
      </w:r>
      <w:r w:rsidR="00ED158B" w:rsidRPr="00C66116">
        <w:rPr>
          <w:rFonts w:ascii="Times New Roman" w:hAnsi="Times New Roman" w:cs="Times New Roman"/>
        </w:rPr>
        <w:t>ensure easy access and handling and be stored in chemically resistant secondary containers in case there is a leak or spill.</w:t>
      </w:r>
    </w:p>
    <w:p w14:paraId="5CB065C9" w14:textId="77777777" w:rsidR="00C66116" w:rsidRPr="00C66116" w:rsidRDefault="00C66116" w:rsidP="00E414AE">
      <w:pPr>
        <w:jc w:val="both"/>
        <w:rPr>
          <w:rFonts w:ascii="Times New Roman" w:hAnsi="Times New Roman" w:cs="Times New Roman"/>
        </w:rPr>
      </w:pPr>
    </w:p>
    <w:p w14:paraId="525ABA63" w14:textId="77777777" w:rsidR="00C66116" w:rsidRDefault="003855CB" w:rsidP="00E414AE">
      <w:pPr>
        <w:pStyle w:val="ListParagraph"/>
        <w:numPr>
          <w:ilvl w:val="1"/>
          <w:numId w:val="6"/>
        </w:numPr>
        <w:ind w:left="900" w:hanging="540"/>
        <w:jc w:val="both"/>
        <w:rPr>
          <w:rFonts w:ascii="Times New Roman" w:hAnsi="Times New Roman" w:cs="Times New Roman"/>
        </w:rPr>
      </w:pPr>
      <w:r w:rsidRPr="00C66116">
        <w:rPr>
          <w:rFonts w:ascii="Times New Roman" w:hAnsi="Times New Roman" w:cs="Times New Roman"/>
        </w:rPr>
        <w:t>Chemicals containers should be stored with closed and properly fitted caps.</w:t>
      </w:r>
    </w:p>
    <w:p w14:paraId="7E5FE3DD" w14:textId="77777777" w:rsidR="00C66116" w:rsidRPr="00C66116" w:rsidRDefault="00C66116" w:rsidP="00E414AE">
      <w:pPr>
        <w:jc w:val="both"/>
        <w:rPr>
          <w:rFonts w:ascii="Times New Roman" w:hAnsi="Times New Roman" w:cs="Times New Roman"/>
        </w:rPr>
      </w:pPr>
    </w:p>
    <w:p w14:paraId="6F4317DE" w14:textId="749DBA33" w:rsidR="00C66116" w:rsidRDefault="00FD0550" w:rsidP="00E414AE">
      <w:pPr>
        <w:pStyle w:val="ListParagraph"/>
        <w:numPr>
          <w:ilvl w:val="1"/>
          <w:numId w:val="6"/>
        </w:numPr>
        <w:ind w:left="900" w:hanging="540"/>
        <w:jc w:val="both"/>
        <w:rPr>
          <w:rFonts w:ascii="Times New Roman" w:hAnsi="Times New Roman" w:cs="Times New Roman"/>
        </w:rPr>
      </w:pPr>
      <w:r w:rsidRPr="00C66116">
        <w:rPr>
          <w:rFonts w:ascii="Times New Roman" w:hAnsi="Times New Roman" w:cs="Times New Roman"/>
        </w:rPr>
        <w:t xml:space="preserve">Acids </w:t>
      </w:r>
      <w:r w:rsidR="00313783" w:rsidRPr="00C66116">
        <w:rPr>
          <w:rFonts w:ascii="Times New Roman" w:hAnsi="Times New Roman" w:cs="Times New Roman"/>
        </w:rPr>
        <w:t>and bases should be stored separately and stored in acid cabinets or on protec</w:t>
      </w:r>
      <w:r w:rsidR="00ED158B" w:rsidRPr="00C66116">
        <w:rPr>
          <w:rFonts w:ascii="Times New Roman" w:hAnsi="Times New Roman" w:cs="Times New Roman"/>
        </w:rPr>
        <w:t>ted shelves</w:t>
      </w:r>
      <w:r w:rsidR="00BA2137">
        <w:rPr>
          <w:rFonts w:ascii="Times New Roman" w:hAnsi="Times New Roman" w:cs="Times New Roman"/>
        </w:rPr>
        <w:t xml:space="preserve"> which are</w:t>
      </w:r>
      <w:r w:rsidR="00F16DBD">
        <w:rPr>
          <w:rFonts w:ascii="Times New Roman" w:hAnsi="Times New Roman" w:cs="Times New Roman"/>
        </w:rPr>
        <w:t xml:space="preserve"> not metal </w:t>
      </w:r>
      <w:r w:rsidR="006A7E10">
        <w:rPr>
          <w:rFonts w:ascii="Times New Roman" w:hAnsi="Times New Roman" w:cs="Times New Roman"/>
        </w:rPr>
        <w:t xml:space="preserve">in order </w:t>
      </w:r>
      <w:r w:rsidR="00BA2137">
        <w:rPr>
          <w:rFonts w:ascii="Times New Roman" w:hAnsi="Times New Roman" w:cs="Times New Roman"/>
        </w:rPr>
        <w:t>to avoid corrosion</w:t>
      </w:r>
    </w:p>
    <w:p w14:paraId="66269B15" w14:textId="77777777" w:rsidR="00C66116" w:rsidRPr="00C66116" w:rsidRDefault="00C66116" w:rsidP="00E414AE">
      <w:pPr>
        <w:jc w:val="both"/>
        <w:rPr>
          <w:rFonts w:ascii="Times New Roman" w:hAnsi="Times New Roman" w:cs="Times New Roman"/>
        </w:rPr>
      </w:pPr>
    </w:p>
    <w:p w14:paraId="194639CA" w14:textId="71DF3CF2" w:rsidR="00C66116" w:rsidRDefault="007461D5" w:rsidP="00E414AE">
      <w:pPr>
        <w:pStyle w:val="ListParagraph"/>
        <w:numPr>
          <w:ilvl w:val="1"/>
          <w:numId w:val="6"/>
        </w:numPr>
        <w:ind w:left="900" w:hanging="540"/>
        <w:jc w:val="both"/>
        <w:rPr>
          <w:rFonts w:ascii="Times New Roman" w:hAnsi="Times New Roman" w:cs="Times New Roman"/>
        </w:rPr>
      </w:pPr>
      <w:r w:rsidRPr="00C66116">
        <w:rPr>
          <w:rFonts w:ascii="Times New Roman" w:hAnsi="Times New Roman" w:cs="Times New Roman"/>
        </w:rPr>
        <w:t>Flammable and combustible chemicals must be stored in approved flammable storage cabinets and kept away from any ignition source</w:t>
      </w:r>
      <w:r w:rsidR="00541AB4" w:rsidRPr="00C66116">
        <w:rPr>
          <w:rFonts w:ascii="Times New Roman" w:hAnsi="Times New Roman" w:cs="Times New Roman"/>
        </w:rPr>
        <w:t>, oxidizers or corrosives</w:t>
      </w:r>
      <w:r w:rsidRPr="00C66116">
        <w:rPr>
          <w:rFonts w:ascii="Times New Roman" w:hAnsi="Times New Roman" w:cs="Times New Roman"/>
        </w:rPr>
        <w:t>.</w:t>
      </w:r>
      <w:r w:rsidR="00862EAC" w:rsidRPr="00C66116">
        <w:rPr>
          <w:rFonts w:ascii="Times New Roman" w:hAnsi="Times New Roman" w:cs="Times New Roman"/>
        </w:rPr>
        <w:t xml:space="preserve"> </w:t>
      </w:r>
      <w:r w:rsidR="00A67C68">
        <w:rPr>
          <w:rFonts w:ascii="Times New Roman" w:hAnsi="Times New Roman" w:cs="Times New Roman"/>
        </w:rPr>
        <w:t xml:space="preserve"> Flammable storage cabinets should be properly vented into the building’s dedicated vent system.  </w:t>
      </w:r>
      <w:r w:rsidR="00862EAC" w:rsidRPr="00C66116">
        <w:rPr>
          <w:rFonts w:ascii="Times New Roman" w:hAnsi="Times New Roman" w:cs="Times New Roman"/>
        </w:rPr>
        <w:t xml:space="preserve">Laboratory-grade flammable-safe refrigerators should be used when flammable chemicals require refrigeration. </w:t>
      </w:r>
      <w:r w:rsidR="00A67C68">
        <w:rPr>
          <w:rFonts w:ascii="Times New Roman" w:hAnsi="Times New Roman" w:cs="Times New Roman"/>
        </w:rPr>
        <w:t xml:space="preserve"> </w:t>
      </w:r>
      <w:r w:rsidR="00862EAC" w:rsidRPr="00C66116">
        <w:rPr>
          <w:rFonts w:ascii="Times New Roman" w:hAnsi="Times New Roman" w:cs="Times New Roman"/>
        </w:rPr>
        <w:t>Do not store food or beverages in the laboratory refrigerator.</w:t>
      </w:r>
    </w:p>
    <w:p w14:paraId="119DE4ED" w14:textId="77777777" w:rsidR="00C66116" w:rsidRPr="00C66116" w:rsidRDefault="00C66116" w:rsidP="00E414AE">
      <w:pPr>
        <w:jc w:val="both"/>
        <w:rPr>
          <w:rFonts w:ascii="Times New Roman" w:hAnsi="Times New Roman" w:cs="Times New Roman"/>
        </w:rPr>
      </w:pPr>
    </w:p>
    <w:p w14:paraId="2B705FF5" w14:textId="261AB2CB" w:rsidR="007461D5" w:rsidRPr="00C66116" w:rsidRDefault="00A67C68" w:rsidP="00E414AE">
      <w:pPr>
        <w:pStyle w:val="ListParagraph"/>
        <w:numPr>
          <w:ilvl w:val="1"/>
          <w:numId w:val="6"/>
        </w:numPr>
        <w:ind w:left="900" w:hanging="540"/>
        <w:jc w:val="both"/>
        <w:rPr>
          <w:rFonts w:ascii="Times New Roman" w:hAnsi="Times New Roman" w:cs="Times New Roman"/>
        </w:rPr>
      </w:pPr>
      <w:r>
        <w:rPr>
          <w:rFonts w:ascii="Times New Roman" w:hAnsi="Times New Roman" w:cs="Times New Roman"/>
        </w:rPr>
        <w:t>Toxic chemicals</w:t>
      </w:r>
      <w:r w:rsidR="00ED158B" w:rsidRPr="00C66116">
        <w:rPr>
          <w:rFonts w:ascii="Times New Roman" w:hAnsi="Times New Roman" w:cs="Times New Roman"/>
        </w:rPr>
        <w:t xml:space="preserve"> should be stored in a ventilated, cool and dry area. </w:t>
      </w:r>
    </w:p>
    <w:p w14:paraId="431A2409" w14:textId="77777777" w:rsidR="003855CB" w:rsidRPr="003855CB" w:rsidRDefault="003855CB" w:rsidP="00E414AE">
      <w:pPr>
        <w:jc w:val="both"/>
        <w:rPr>
          <w:rFonts w:ascii="Times New Roman" w:hAnsi="Times New Roman" w:cs="Times New Roman"/>
        </w:rPr>
      </w:pPr>
    </w:p>
    <w:p w14:paraId="044AC2A7" w14:textId="66B6DF97" w:rsidR="003855CB" w:rsidRDefault="003855CB" w:rsidP="00E414AE">
      <w:pPr>
        <w:pStyle w:val="ListParagraph"/>
        <w:numPr>
          <w:ilvl w:val="1"/>
          <w:numId w:val="6"/>
        </w:numPr>
        <w:ind w:left="900" w:hanging="540"/>
        <w:jc w:val="both"/>
        <w:rPr>
          <w:rFonts w:ascii="Times New Roman" w:hAnsi="Times New Roman" w:cs="Times New Roman"/>
        </w:rPr>
      </w:pPr>
      <w:r>
        <w:rPr>
          <w:rFonts w:ascii="Times New Roman" w:hAnsi="Times New Roman" w:cs="Times New Roman"/>
        </w:rPr>
        <w:t>Peroxide forming chemicals must be dated upon delivery and opening and be disposed before the expected date of initial peroxide formation and be stored in a dark, cool and dry area.</w:t>
      </w:r>
    </w:p>
    <w:p w14:paraId="4949EEB1" w14:textId="77777777" w:rsidR="003855CB" w:rsidRPr="003855CB" w:rsidRDefault="003855CB" w:rsidP="00E414AE">
      <w:pPr>
        <w:jc w:val="both"/>
        <w:rPr>
          <w:rFonts w:ascii="Times New Roman" w:hAnsi="Times New Roman" w:cs="Times New Roman"/>
        </w:rPr>
      </w:pPr>
    </w:p>
    <w:p w14:paraId="0588563C" w14:textId="77777777" w:rsidR="00865D43" w:rsidRDefault="003855CB" w:rsidP="00E414AE">
      <w:pPr>
        <w:pStyle w:val="ListParagraph"/>
        <w:numPr>
          <w:ilvl w:val="1"/>
          <w:numId w:val="6"/>
        </w:numPr>
        <w:ind w:left="900" w:hanging="540"/>
        <w:jc w:val="both"/>
        <w:rPr>
          <w:rFonts w:ascii="Times New Roman" w:hAnsi="Times New Roman" w:cs="Times New Roman"/>
        </w:rPr>
      </w:pPr>
      <w:r>
        <w:rPr>
          <w:rFonts w:ascii="Times New Roman" w:hAnsi="Times New Roman" w:cs="Times New Roman"/>
        </w:rPr>
        <w:t>Air and water must be removed rigorously from containers of pyrophoric forming substances and should be stored away from flammables in a cool and dry area.</w:t>
      </w:r>
    </w:p>
    <w:p w14:paraId="550A139E" w14:textId="77777777" w:rsidR="00865D43" w:rsidRPr="00865D43" w:rsidRDefault="00865D43" w:rsidP="00E414AE">
      <w:pPr>
        <w:jc w:val="both"/>
        <w:rPr>
          <w:rFonts w:ascii="Times New Roman" w:hAnsi="Times New Roman" w:cs="Times New Roman"/>
        </w:rPr>
      </w:pPr>
    </w:p>
    <w:p w14:paraId="655E8065" w14:textId="15BA6C56" w:rsidR="009D6CC5" w:rsidRPr="00B521E5" w:rsidRDefault="00ED158B" w:rsidP="00E414AE">
      <w:pPr>
        <w:pStyle w:val="ListParagraph"/>
        <w:numPr>
          <w:ilvl w:val="1"/>
          <w:numId w:val="6"/>
        </w:numPr>
        <w:ind w:left="900" w:hanging="540"/>
        <w:jc w:val="both"/>
        <w:rPr>
          <w:rFonts w:ascii="Times New Roman" w:hAnsi="Times New Roman" w:cs="Times New Roman"/>
        </w:rPr>
      </w:pPr>
      <w:r w:rsidRPr="00865D43">
        <w:rPr>
          <w:rFonts w:ascii="Times New Roman" w:hAnsi="Times New Roman" w:cs="Times New Roman"/>
        </w:rPr>
        <w:t>Explosives should be stored away from all other chemicals in a secure location and away from shock or friction.</w:t>
      </w:r>
    </w:p>
    <w:p w14:paraId="7FC1E67F" w14:textId="77777777" w:rsidR="009D6CC5" w:rsidRPr="00A67C68" w:rsidRDefault="009D6CC5" w:rsidP="00A67C68">
      <w:pPr>
        <w:spacing w:after="100"/>
        <w:jc w:val="both"/>
        <w:rPr>
          <w:rFonts w:ascii="Times New Roman" w:hAnsi="Times New Roman" w:cs="Times New Roman"/>
        </w:rPr>
      </w:pPr>
    </w:p>
    <w:p w14:paraId="7D3E1DB2" w14:textId="44971302" w:rsidR="003D091C" w:rsidRPr="00EE4104" w:rsidRDefault="00F361F9" w:rsidP="00E414AE">
      <w:pPr>
        <w:spacing w:after="100"/>
        <w:jc w:val="both"/>
        <w:rPr>
          <w:rFonts w:ascii="Times New Roman" w:hAnsi="Times New Roman" w:cs="Times New Roman"/>
        </w:rPr>
      </w:pPr>
      <w:r w:rsidRPr="00EE4104">
        <w:rPr>
          <w:rFonts w:ascii="Times New Roman" w:hAnsi="Times New Roman" w:cs="Times New Roman"/>
          <w:b/>
        </w:rPr>
        <w:t>Summary:</w:t>
      </w:r>
      <w:r w:rsidR="00CE3FF6" w:rsidRPr="00EE4104">
        <w:rPr>
          <w:rFonts w:ascii="Times New Roman" w:hAnsi="Times New Roman" w:cs="Times New Roman"/>
        </w:rPr>
        <w:t xml:space="preserve"> </w:t>
      </w:r>
      <w:r w:rsidRPr="00EE4104">
        <w:rPr>
          <w:rFonts w:ascii="Times New Roman" w:hAnsi="Times New Roman" w:cs="Times New Roman"/>
        </w:rPr>
        <w:t xml:space="preserve">Research laboratories often contain many </w:t>
      </w:r>
      <w:r w:rsidR="000007E3">
        <w:rPr>
          <w:rFonts w:ascii="Times New Roman" w:hAnsi="Times New Roman" w:cs="Times New Roman"/>
        </w:rPr>
        <w:t xml:space="preserve">chemicals that may pose </w:t>
      </w:r>
      <w:r w:rsidRPr="00EE4104">
        <w:rPr>
          <w:rFonts w:ascii="Times New Roman" w:hAnsi="Times New Roman" w:cs="Times New Roman"/>
        </w:rPr>
        <w:t>distinct haz</w:t>
      </w:r>
      <w:r w:rsidR="00455D75" w:rsidRPr="00EE4104">
        <w:rPr>
          <w:rFonts w:ascii="Times New Roman" w:hAnsi="Times New Roman" w:cs="Times New Roman"/>
        </w:rPr>
        <w:t xml:space="preserve">ards to </w:t>
      </w:r>
      <w:r w:rsidR="00C72599">
        <w:rPr>
          <w:rFonts w:ascii="Times New Roman" w:hAnsi="Times New Roman" w:cs="Times New Roman"/>
        </w:rPr>
        <w:t xml:space="preserve">our </w:t>
      </w:r>
      <w:r w:rsidR="00455D75" w:rsidRPr="00EE4104">
        <w:rPr>
          <w:rFonts w:ascii="Times New Roman" w:hAnsi="Times New Roman" w:cs="Times New Roman"/>
        </w:rPr>
        <w:t>health and well</w:t>
      </w:r>
      <w:r w:rsidR="00C77415" w:rsidRPr="00EE4104">
        <w:rPr>
          <w:rFonts w:ascii="Times New Roman" w:hAnsi="Times New Roman" w:cs="Times New Roman"/>
        </w:rPr>
        <w:t>-</w:t>
      </w:r>
      <w:r w:rsidR="00455D75" w:rsidRPr="00EE4104">
        <w:rPr>
          <w:rFonts w:ascii="Times New Roman" w:hAnsi="Times New Roman" w:cs="Times New Roman"/>
        </w:rPr>
        <w:t>being.</w:t>
      </w:r>
      <w:r w:rsidR="00CE3FF6" w:rsidRPr="00EE4104">
        <w:rPr>
          <w:rFonts w:ascii="Times New Roman" w:hAnsi="Times New Roman" w:cs="Times New Roman"/>
        </w:rPr>
        <w:t xml:space="preserve"> </w:t>
      </w:r>
      <w:r w:rsidR="00A67C68">
        <w:rPr>
          <w:rFonts w:ascii="Times New Roman" w:hAnsi="Times New Roman" w:cs="Times New Roman"/>
        </w:rPr>
        <w:t xml:space="preserve"> </w:t>
      </w:r>
      <w:r w:rsidR="000007E3">
        <w:rPr>
          <w:rFonts w:ascii="Times New Roman" w:hAnsi="Times New Roman" w:cs="Times New Roman"/>
        </w:rPr>
        <w:t>Proper storage and maintenance of these chemicals can help prevent accidents and provide a safe worki</w:t>
      </w:r>
      <w:r w:rsidR="00C72599">
        <w:rPr>
          <w:rFonts w:ascii="Times New Roman" w:hAnsi="Times New Roman" w:cs="Times New Roman"/>
        </w:rPr>
        <w:t xml:space="preserve">ng environment. </w:t>
      </w:r>
      <w:r w:rsidR="00A67C68">
        <w:rPr>
          <w:rFonts w:ascii="Times New Roman" w:hAnsi="Times New Roman" w:cs="Times New Roman"/>
        </w:rPr>
        <w:t xml:space="preserve"> </w:t>
      </w:r>
      <w:r w:rsidR="00C72599">
        <w:rPr>
          <w:rFonts w:ascii="Times New Roman" w:hAnsi="Times New Roman" w:cs="Times New Roman"/>
        </w:rPr>
        <w:t>While the list</w:t>
      </w:r>
      <w:r w:rsidR="000007E3">
        <w:rPr>
          <w:rFonts w:ascii="Times New Roman" w:hAnsi="Times New Roman" w:cs="Times New Roman"/>
        </w:rPr>
        <w:t xml:space="preserve"> of chemicals may vary by laboratory and experiments, this </w:t>
      </w:r>
      <w:r w:rsidR="00C66116">
        <w:rPr>
          <w:rFonts w:ascii="Times New Roman" w:hAnsi="Times New Roman" w:cs="Times New Roman"/>
        </w:rPr>
        <w:t>document provides a</w:t>
      </w:r>
      <w:r w:rsidRPr="00EE4104">
        <w:rPr>
          <w:rFonts w:ascii="Times New Roman" w:hAnsi="Times New Roman" w:cs="Times New Roman"/>
        </w:rPr>
        <w:t xml:space="preserve"> basic guideline </w:t>
      </w:r>
      <w:r w:rsidR="000007E3">
        <w:rPr>
          <w:rFonts w:ascii="Times New Roman" w:hAnsi="Times New Roman" w:cs="Times New Roman"/>
        </w:rPr>
        <w:t>to</w:t>
      </w:r>
      <w:r w:rsidRPr="00EE4104">
        <w:rPr>
          <w:rFonts w:ascii="Times New Roman" w:hAnsi="Times New Roman" w:cs="Times New Roman"/>
        </w:rPr>
        <w:t xml:space="preserve"> </w:t>
      </w:r>
      <w:r w:rsidR="00C72599">
        <w:rPr>
          <w:rFonts w:ascii="Times New Roman" w:hAnsi="Times New Roman" w:cs="Times New Roman"/>
        </w:rPr>
        <w:t>storing and maintaining che</w:t>
      </w:r>
      <w:r w:rsidR="00C66116">
        <w:rPr>
          <w:rFonts w:ascii="Times New Roman" w:hAnsi="Times New Roman" w:cs="Times New Roman"/>
        </w:rPr>
        <w:t>micals</w:t>
      </w:r>
      <w:r w:rsidR="00B43D43" w:rsidRPr="00EE4104">
        <w:rPr>
          <w:rFonts w:ascii="Times New Roman" w:hAnsi="Times New Roman" w:cs="Times New Roman"/>
        </w:rPr>
        <w:t>.</w:t>
      </w:r>
      <w:r w:rsidR="00CE3FF6" w:rsidRPr="00EE4104">
        <w:rPr>
          <w:rFonts w:ascii="Times New Roman" w:hAnsi="Times New Roman" w:cs="Times New Roman"/>
        </w:rPr>
        <w:t xml:space="preserve"> </w:t>
      </w:r>
      <w:r w:rsidR="00A67C68">
        <w:rPr>
          <w:rFonts w:ascii="Times New Roman" w:hAnsi="Times New Roman" w:cs="Times New Roman"/>
        </w:rPr>
        <w:t xml:space="preserve"> </w:t>
      </w:r>
      <w:r w:rsidR="00B43D43" w:rsidRPr="00EE4104">
        <w:rPr>
          <w:rFonts w:ascii="Times New Roman" w:hAnsi="Times New Roman" w:cs="Times New Roman"/>
        </w:rPr>
        <w:t xml:space="preserve">Specific hazard assessment may reveal </w:t>
      </w:r>
      <w:r w:rsidR="00C72599">
        <w:rPr>
          <w:rFonts w:ascii="Times New Roman" w:hAnsi="Times New Roman" w:cs="Times New Roman"/>
        </w:rPr>
        <w:t>more specialized and additional storage requirements</w:t>
      </w:r>
      <w:r w:rsidR="00B43D43" w:rsidRPr="00EE4104">
        <w:rPr>
          <w:rFonts w:ascii="Times New Roman" w:hAnsi="Times New Roman" w:cs="Times New Roman"/>
        </w:rPr>
        <w:t>.</w:t>
      </w:r>
      <w:r w:rsidR="00CE3FF6" w:rsidRPr="00EE4104">
        <w:rPr>
          <w:rFonts w:ascii="Times New Roman" w:hAnsi="Times New Roman" w:cs="Times New Roman"/>
        </w:rPr>
        <w:t xml:space="preserve"> </w:t>
      </w:r>
    </w:p>
    <w:p w14:paraId="70C02C62" w14:textId="77777777" w:rsidR="002942B6" w:rsidRDefault="002942B6" w:rsidP="00E414AE">
      <w:pPr>
        <w:spacing w:after="100"/>
        <w:jc w:val="both"/>
        <w:rPr>
          <w:rFonts w:ascii="Times New Roman" w:hAnsi="Times New Roman" w:cs="Times New Roman"/>
          <w:b/>
        </w:rPr>
      </w:pPr>
    </w:p>
    <w:p w14:paraId="0670BD9F" w14:textId="3132FD2B" w:rsidR="009274D0" w:rsidRPr="00C834CC" w:rsidRDefault="009274D0" w:rsidP="00E414AE">
      <w:pPr>
        <w:spacing w:after="100"/>
        <w:jc w:val="both"/>
        <w:rPr>
          <w:rFonts w:ascii="Times New Roman" w:hAnsi="Times New Roman" w:cs="Times New Roman"/>
          <w:b/>
        </w:rPr>
      </w:pPr>
      <w:r w:rsidRPr="00C834CC">
        <w:rPr>
          <w:rFonts w:ascii="Times New Roman" w:hAnsi="Times New Roman" w:cs="Times New Roman"/>
          <w:b/>
        </w:rPr>
        <w:t xml:space="preserve">References: </w:t>
      </w:r>
    </w:p>
    <w:p w14:paraId="722BA08C" w14:textId="4E6B2350" w:rsidR="00C834CC" w:rsidRPr="00C834CC" w:rsidRDefault="003B6047" w:rsidP="003D093B">
      <w:pPr>
        <w:pStyle w:val="NormalWeb"/>
        <w:numPr>
          <w:ilvl w:val="0"/>
          <w:numId w:val="10"/>
        </w:numPr>
        <w:spacing w:before="0" w:beforeAutospacing="0" w:afterAutospacing="0"/>
        <w:ind w:left="360"/>
        <w:jc w:val="both"/>
        <w:rPr>
          <w:rFonts w:ascii="Times New Roman" w:hAnsi="Times New Roman"/>
          <w:b/>
          <w:bCs/>
          <w:color w:val="6B8289"/>
          <w:sz w:val="24"/>
          <w:szCs w:val="24"/>
        </w:rPr>
      </w:pPr>
      <w:r>
        <w:rPr>
          <w:rFonts w:ascii="Times New Roman" w:hAnsi="Times New Roman"/>
          <w:sz w:val="24"/>
          <w:szCs w:val="24"/>
        </w:rPr>
        <w:t>Quick Card National Fire Protection Association</w:t>
      </w:r>
      <w:r w:rsidR="00FE167D" w:rsidRPr="00C834CC">
        <w:rPr>
          <w:rFonts w:ascii="Times New Roman" w:hAnsi="Times New Roman"/>
          <w:bCs/>
          <w:sz w:val="24"/>
          <w:szCs w:val="24"/>
        </w:rPr>
        <w:t xml:space="preserve"> at </w:t>
      </w:r>
      <w:r w:rsidRPr="003B6047">
        <w:rPr>
          <w:rFonts w:ascii="Times New Roman" w:hAnsi="Times New Roman"/>
          <w:bCs/>
          <w:sz w:val="24"/>
          <w:szCs w:val="24"/>
        </w:rPr>
        <w:t>http://www.nfpa.org/Assets/files/AboutTheCodes/704/NFPA704_HC2012_QCard.pdf</w:t>
      </w:r>
    </w:p>
    <w:p w14:paraId="14CEF900" w14:textId="69D69332" w:rsidR="002A0B3D" w:rsidRDefault="002A0B3D" w:rsidP="003D093B">
      <w:pPr>
        <w:pStyle w:val="NormalWeb"/>
        <w:numPr>
          <w:ilvl w:val="0"/>
          <w:numId w:val="10"/>
        </w:numPr>
        <w:spacing w:before="0" w:beforeAutospacing="0" w:afterAutospacing="0"/>
        <w:ind w:left="360"/>
        <w:jc w:val="both"/>
        <w:rPr>
          <w:rFonts w:ascii="Times New Roman" w:hAnsi="Times New Roman"/>
          <w:b/>
          <w:bCs/>
          <w:color w:val="6B8289"/>
          <w:sz w:val="24"/>
          <w:szCs w:val="24"/>
        </w:rPr>
      </w:pPr>
      <w:r w:rsidRPr="00C834CC">
        <w:rPr>
          <w:rFonts w:ascii="Times New Roman" w:hAnsi="Times New Roman"/>
          <w:sz w:val="24"/>
          <w:szCs w:val="24"/>
        </w:rPr>
        <w:lastRenderedPageBreak/>
        <w:t>Occupational Health and Safety</w:t>
      </w:r>
      <w:r w:rsidRPr="00C834CC">
        <w:rPr>
          <w:rFonts w:ascii="Times New Roman" w:hAnsi="Times New Roman"/>
          <w:bCs/>
          <w:sz w:val="24"/>
          <w:szCs w:val="24"/>
        </w:rPr>
        <w:t xml:space="preserve"> (OSHA) </w:t>
      </w:r>
      <w:r w:rsidR="00AA64B2" w:rsidRPr="00C834CC">
        <w:rPr>
          <w:rFonts w:ascii="Times New Roman" w:hAnsi="Times New Roman"/>
          <w:bCs/>
          <w:sz w:val="24"/>
          <w:szCs w:val="24"/>
        </w:rPr>
        <w:t xml:space="preserve">Brief on Hazard Communication </w:t>
      </w:r>
      <w:r w:rsidRPr="00C834CC">
        <w:rPr>
          <w:rFonts w:ascii="Times New Roman" w:hAnsi="Times New Roman"/>
          <w:bCs/>
          <w:sz w:val="24"/>
          <w:szCs w:val="24"/>
        </w:rPr>
        <w:t>Standard</w:t>
      </w:r>
      <w:r w:rsidR="00AA64B2" w:rsidRPr="00C834CC">
        <w:rPr>
          <w:rFonts w:ascii="Times New Roman" w:hAnsi="Times New Roman"/>
          <w:bCs/>
          <w:sz w:val="24"/>
          <w:szCs w:val="24"/>
        </w:rPr>
        <w:t>: Labels and Pictograms, 29 CFR 1910.1200 (HCS)</w:t>
      </w:r>
      <w:r w:rsidRPr="00C834CC">
        <w:rPr>
          <w:rFonts w:ascii="Times New Roman" w:hAnsi="Times New Roman"/>
          <w:bCs/>
          <w:sz w:val="24"/>
          <w:szCs w:val="24"/>
        </w:rPr>
        <w:t xml:space="preserve"> at</w:t>
      </w:r>
      <w:r w:rsidRPr="00BA2137">
        <w:rPr>
          <w:rFonts w:ascii="Times New Roman" w:hAnsi="Times New Roman"/>
          <w:bCs/>
          <w:sz w:val="24"/>
          <w:szCs w:val="24"/>
        </w:rPr>
        <w:t xml:space="preserve"> </w:t>
      </w:r>
      <w:hyperlink r:id="rId6" w:history="1">
        <w:r w:rsidRPr="00BA2137">
          <w:rPr>
            <w:rStyle w:val="Hyperlink"/>
            <w:rFonts w:ascii="Times New Roman" w:hAnsi="Times New Roman"/>
            <w:bCs/>
            <w:sz w:val="24"/>
            <w:szCs w:val="24"/>
          </w:rPr>
          <w:t>https://www.osha.gov/Publications/OSHA3636.pdf</w:t>
        </w:r>
      </w:hyperlink>
    </w:p>
    <w:p w14:paraId="2A3B2014" w14:textId="5C788812" w:rsidR="00FD0550" w:rsidRPr="00FD0550" w:rsidRDefault="00FD0550" w:rsidP="003D093B">
      <w:pPr>
        <w:pStyle w:val="NormalWeb"/>
        <w:numPr>
          <w:ilvl w:val="0"/>
          <w:numId w:val="10"/>
        </w:numPr>
        <w:spacing w:before="0" w:beforeAutospacing="0" w:afterAutospacing="0"/>
        <w:ind w:left="360"/>
        <w:jc w:val="both"/>
        <w:rPr>
          <w:rFonts w:ascii="Times New Roman" w:hAnsi="Times New Roman"/>
          <w:bCs/>
          <w:sz w:val="24"/>
          <w:szCs w:val="24"/>
        </w:rPr>
      </w:pPr>
      <w:r w:rsidRPr="00FD0550">
        <w:rPr>
          <w:rFonts w:ascii="Times New Roman" w:hAnsi="Times New Roman"/>
          <w:sz w:val="24"/>
          <w:szCs w:val="24"/>
        </w:rPr>
        <w:t>Occupational Health and Safety</w:t>
      </w:r>
      <w:r w:rsidRPr="00FD0550">
        <w:rPr>
          <w:rFonts w:ascii="Times New Roman" w:hAnsi="Times New Roman"/>
          <w:bCs/>
          <w:sz w:val="24"/>
          <w:szCs w:val="24"/>
        </w:rPr>
        <w:t xml:space="preserve"> (OSHA) Regulations (Standards - 29 CFR) </w:t>
      </w:r>
      <w:r w:rsidRPr="00FD0550">
        <w:rPr>
          <w:rFonts w:ascii="Times New Roman" w:hAnsi="Times New Roman"/>
          <w:sz w:val="24"/>
          <w:szCs w:val="24"/>
        </w:rPr>
        <w:t>1926.152 - F</w:t>
      </w:r>
      <w:r>
        <w:rPr>
          <w:rFonts w:ascii="Times New Roman" w:hAnsi="Times New Roman"/>
          <w:sz w:val="24"/>
          <w:szCs w:val="24"/>
        </w:rPr>
        <w:t xml:space="preserve">lammable liquids at </w:t>
      </w:r>
      <w:hyperlink r:id="rId7" w:anchor="1926.152(a" w:history="1">
        <w:r w:rsidRPr="00C22D4A">
          <w:rPr>
            <w:rStyle w:val="Hyperlink"/>
            <w:rFonts w:ascii="Times New Roman" w:hAnsi="Times New Roman"/>
            <w:sz w:val="24"/>
            <w:szCs w:val="24"/>
          </w:rPr>
          <w:t>https://www.osha.gov/pls/oshaweb/owadisp.show_document?p_table=STANDARDS&amp;p_id=10673#1926.152(a</w:t>
        </w:r>
      </w:hyperlink>
      <w:r w:rsidRPr="00FD0550">
        <w:rPr>
          <w:rFonts w:ascii="Times New Roman" w:hAnsi="Times New Roman"/>
          <w:sz w:val="24"/>
          <w:szCs w:val="24"/>
        </w:rPr>
        <w:t>)</w:t>
      </w:r>
    </w:p>
    <w:p w14:paraId="4AAD6C4A" w14:textId="196F86EA" w:rsidR="00FD0550" w:rsidRDefault="00FD0550" w:rsidP="003D093B">
      <w:pPr>
        <w:pStyle w:val="NormalWeb"/>
        <w:numPr>
          <w:ilvl w:val="0"/>
          <w:numId w:val="10"/>
        </w:numPr>
        <w:spacing w:before="0" w:beforeAutospacing="0" w:afterAutospacing="0"/>
        <w:ind w:left="360"/>
        <w:jc w:val="both"/>
        <w:rPr>
          <w:rFonts w:ascii="Times New Roman" w:hAnsi="Times New Roman"/>
          <w:bCs/>
          <w:sz w:val="24"/>
          <w:szCs w:val="24"/>
        </w:rPr>
      </w:pPr>
      <w:r w:rsidRPr="00FD0550">
        <w:rPr>
          <w:rFonts w:ascii="Times New Roman" w:hAnsi="Times New Roman"/>
          <w:bCs/>
          <w:sz w:val="24"/>
          <w:szCs w:val="24"/>
        </w:rPr>
        <w:t>NFPA 30: Flammable and Combustible Liquids Code at</w:t>
      </w:r>
      <w:r>
        <w:rPr>
          <w:rFonts w:ascii="Times New Roman" w:hAnsi="Times New Roman"/>
          <w:bCs/>
          <w:sz w:val="24"/>
          <w:szCs w:val="24"/>
        </w:rPr>
        <w:t xml:space="preserve"> </w:t>
      </w:r>
      <w:hyperlink r:id="rId8" w:history="1">
        <w:r w:rsidRPr="00C22D4A">
          <w:rPr>
            <w:rStyle w:val="Hyperlink"/>
            <w:rFonts w:ascii="Times New Roman" w:hAnsi="Times New Roman"/>
            <w:bCs/>
            <w:sz w:val="24"/>
            <w:szCs w:val="24"/>
          </w:rPr>
          <w:t>http://www.nfpa.org/codes-and-standards/all-codes-and-standards/list-of-codes-and-standards?mode=code&amp;code=30</w:t>
        </w:r>
      </w:hyperlink>
    </w:p>
    <w:p w14:paraId="30B1D587" w14:textId="5CBCC585" w:rsidR="00720539" w:rsidRDefault="00862EAC" w:rsidP="003D093B">
      <w:pPr>
        <w:pStyle w:val="NormalWeb"/>
        <w:numPr>
          <w:ilvl w:val="0"/>
          <w:numId w:val="10"/>
        </w:numPr>
        <w:spacing w:before="0" w:beforeAutospacing="0" w:afterAutospacing="0"/>
        <w:ind w:left="360"/>
        <w:jc w:val="both"/>
        <w:rPr>
          <w:rFonts w:ascii="Times New Roman" w:hAnsi="Times New Roman"/>
          <w:bCs/>
          <w:sz w:val="24"/>
          <w:szCs w:val="24"/>
        </w:rPr>
      </w:pPr>
      <w:r w:rsidRPr="00046B14">
        <w:rPr>
          <w:rFonts w:ascii="Times New Roman" w:hAnsi="Times New Roman"/>
          <w:sz w:val="24"/>
          <w:szCs w:val="24"/>
        </w:rPr>
        <w:t>Occupational Health and Safety</w:t>
      </w:r>
      <w:r w:rsidRPr="00046B14">
        <w:rPr>
          <w:rFonts w:ascii="Times New Roman" w:hAnsi="Times New Roman"/>
          <w:bCs/>
          <w:sz w:val="24"/>
          <w:szCs w:val="24"/>
        </w:rPr>
        <w:t xml:space="preserve"> (OSHA) </w:t>
      </w:r>
      <w:r w:rsidRPr="00046B14">
        <w:rPr>
          <w:rFonts w:ascii="Times New Roman" w:hAnsi="Times New Roman"/>
          <w:color w:val="262626"/>
          <w:sz w:val="24"/>
          <w:szCs w:val="24"/>
        </w:rPr>
        <w:t>National Research Council Recommendations Concerning Chemical Hygiene in Laboratories</w:t>
      </w:r>
      <w:r w:rsidR="00046B14" w:rsidRPr="00046B14">
        <w:rPr>
          <w:rFonts w:ascii="Times New Roman" w:hAnsi="Times New Roman"/>
          <w:color w:val="262626"/>
          <w:sz w:val="24"/>
          <w:szCs w:val="24"/>
        </w:rPr>
        <w:t xml:space="preserve"> Standard-1910.1450 App A at </w:t>
      </w:r>
      <w:hyperlink r:id="rId9" w:history="1">
        <w:r w:rsidR="00872BA0" w:rsidRPr="00C22D4A">
          <w:rPr>
            <w:rStyle w:val="Hyperlink"/>
            <w:rFonts w:ascii="Times New Roman" w:hAnsi="Times New Roman"/>
            <w:sz w:val="24"/>
            <w:szCs w:val="24"/>
          </w:rPr>
          <w:t>https://www.osha.gov/pls/oshaweb/owadisp.show_document?p_table=STANDARDS&amp;p_id=10107</w:t>
        </w:r>
      </w:hyperlink>
    </w:p>
    <w:p w14:paraId="11AC6901" w14:textId="77777777" w:rsidR="00872BA0" w:rsidRPr="00872BA0" w:rsidRDefault="00872BA0" w:rsidP="00E414AE">
      <w:pPr>
        <w:pStyle w:val="NormalWeb"/>
        <w:spacing w:before="0" w:beforeAutospacing="0" w:afterAutospacing="0"/>
        <w:jc w:val="both"/>
        <w:rPr>
          <w:rFonts w:ascii="Times New Roman" w:hAnsi="Times New Roman"/>
          <w:bCs/>
          <w:sz w:val="24"/>
          <w:szCs w:val="24"/>
        </w:rPr>
      </w:pPr>
    </w:p>
    <w:tbl>
      <w:tblPr>
        <w:tblW w:w="9468" w:type="dxa"/>
        <w:tblBorders>
          <w:top w:val="nil"/>
          <w:left w:val="nil"/>
          <w:right w:val="nil"/>
        </w:tblBorders>
        <w:tblLayout w:type="fixed"/>
        <w:tblLook w:val="0000" w:firstRow="0" w:lastRow="0" w:firstColumn="0" w:lastColumn="0" w:noHBand="0" w:noVBand="0"/>
      </w:tblPr>
      <w:tblGrid>
        <w:gridCol w:w="828"/>
        <w:gridCol w:w="4552"/>
        <w:gridCol w:w="4088"/>
      </w:tblGrid>
      <w:tr w:rsidR="0081598C" w:rsidRPr="0081598C" w14:paraId="1A2DEA0F" w14:textId="77777777" w:rsidTr="0081598C">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65C34467" w14:textId="77777777" w:rsidR="0081598C" w:rsidRPr="0081598C" w:rsidRDefault="0081598C">
            <w:pPr>
              <w:widowControl w:val="0"/>
              <w:autoSpaceDE w:val="0"/>
              <w:autoSpaceDN w:val="0"/>
              <w:adjustRightInd w:val="0"/>
              <w:jc w:val="center"/>
              <w:rPr>
                <w:rFonts w:ascii="Times New Roman" w:hAnsi="Times New Roman" w:cs="Times New Roman"/>
                <w:b/>
                <w:bCs/>
              </w:rPr>
            </w:pPr>
            <w:r w:rsidRPr="0081598C">
              <w:rPr>
                <w:rFonts w:ascii="Times New Roman" w:hAnsi="Times New Roman" w:cs="Times New Roman"/>
                <w:b/>
                <w:bCs/>
              </w:rPr>
              <w:t>RGN</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F241F47" w14:textId="77777777" w:rsidR="0081598C" w:rsidRPr="0081598C" w:rsidRDefault="0081598C">
            <w:pPr>
              <w:widowControl w:val="0"/>
              <w:autoSpaceDE w:val="0"/>
              <w:autoSpaceDN w:val="0"/>
              <w:adjustRightInd w:val="0"/>
              <w:jc w:val="center"/>
              <w:rPr>
                <w:rFonts w:ascii="Times New Roman" w:hAnsi="Times New Roman" w:cs="Times New Roman"/>
                <w:b/>
                <w:bCs/>
              </w:rPr>
            </w:pPr>
            <w:r w:rsidRPr="0081598C">
              <w:rPr>
                <w:rFonts w:ascii="Times New Roman" w:hAnsi="Times New Roman" w:cs="Times New Roman"/>
                <w:b/>
                <w:bCs/>
              </w:rPr>
              <w:t>Reactivity Group</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7D0A3EE" w14:textId="72C1064B" w:rsidR="0081598C" w:rsidRPr="0081598C" w:rsidRDefault="0081598C">
            <w:pPr>
              <w:widowControl w:val="0"/>
              <w:autoSpaceDE w:val="0"/>
              <w:autoSpaceDN w:val="0"/>
              <w:adjustRightInd w:val="0"/>
              <w:jc w:val="center"/>
              <w:rPr>
                <w:rFonts w:ascii="Times New Roman" w:hAnsi="Times New Roman" w:cs="Times New Roman"/>
                <w:b/>
                <w:bCs/>
              </w:rPr>
            </w:pPr>
            <w:r w:rsidRPr="0081598C">
              <w:rPr>
                <w:rFonts w:ascii="Times New Roman" w:hAnsi="Times New Roman" w:cs="Times New Roman"/>
                <w:b/>
                <w:bCs/>
              </w:rPr>
              <w:t>Incompatible With</w:t>
            </w:r>
            <w:r w:rsidR="00A67C68">
              <w:rPr>
                <w:rFonts w:ascii="Times New Roman" w:hAnsi="Times New Roman" w:cs="Times New Roman"/>
                <w:b/>
                <w:bCs/>
              </w:rPr>
              <w:t xml:space="preserve"> RGN</w:t>
            </w:r>
            <w:r w:rsidRPr="0081598C">
              <w:rPr>
                <w:rFonts w:ascii="Times New Roman" w:hAnsi="Times New Roman" w:cs="Times New Roman"/>
                <w:b/>
                <w:bCs/>
              </w:rPr>
              <w:t>:</w:t>
            </w:r>
          </w:p>
        </w:tc>
      </w:tr>
      <w:tr w:rsidR="0081598C" w:rsidRPr="0081598C" w14:paraId="598539C2"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6E78FA04" w14:textId="77777777" w:rsidR="0081598C" w:rsidRPr="0081598C" w:rsidRDefault="0081598C">
            <w:pPr>
              <w:widowControl w:val="0"/>
              <w:autoSpaceDE w:val="0"/>
              <w:autoSpaceDN w:val="0"/>
              <w:adjustRightInd w:val="0"/>
              <w:jc w:val="center"/>
              <w:rPr>
                <w:rFonts w:ascii="Times New Roman" w:hAnsi="Times New Roman" w:cs="Times New Roman"/>
                <w:bCs/>
              </w:rPr>
            </w:pPr>
            <w:r w:rsidRPr="0081598C">
              <w:rPr>
                <w:rFonts w:ascii="Times New Roman" w:hAnsi="Times New Roman" w:cs="Times New Roman"/>
                <w:bCs/>
              </w:rPr>
              <w:t>1</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21C70FA" w14:textId="77777777" w:rsidR="0081598C" w:rsidRPr="0081598C" w:rsidRDefault="0081598C">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Acids, Mineral, Non-Oxidizing</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826F4AD" w14:textId="67D707FB" w:rsidR="0081598C" w:rsidRPr="000B6A00" w:rsidRDefault="0081598C">
            <w:pPr>
              <w:widowControl w:val="0"/>
              <w:autoSpaceDE w:val="0"/>
              <w:autoSpaceDN w:val="0"/>
              <w:adjustRightInd w:val="0"/>
              <w:rPr>
                <w:rFonts w:ascii="Times New Roman" w:hAnsi="Times New Roman" w:cs="Times New Roman"/>
              </w:rPr>
            </w:pPr>
            <w:r w:rsidRPr="000B6A00">
              <w:rPr>
                <w:rFonts w:ascii="Times New Roman" w:hAnsi="Times New Roman" w:cs="Times New Roman"/>
              </w:rPr>
              <w:t>4-15,17-26,28,30-34,101-107</w:t>
            </w:r>
          </w:p>
        </w:tc>
      </w:tr>
      <w:tr w:rsidR="0081598C" w:rsidRPr="0081598C" w14:paraId="29E7DC6F"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6705A80F" w14:textId="77777777" w:rsidR="0081598C" w:rsidRPr="0081598C" w:rsidRDefault="0081598C">
            <w:pPr>
              <w:widowControl w:val="0"/>
              <w:autoSpaceDE w:val="0"/>
              <w:autoSpaceDN w:val="0"/>
              <w:adjustRightInd w:val="0"/>
              <w:jc w:val="center"/>
              <w:rPr>
                <w:rFonts w:ascii="Times New Roman" w:hAnsi="Times New Roman" w:cs="Times New Roman"/>
                <w:bCs/>
              </w:rPr>
            </w:pPr>
            <w:r w:rsidRPr="0081598C">
              <w:rPr>
                <w:rFonts w:ascii="Times New Roman" w:hAnsi="Times New Roman" w:cs="Times New Roman"/>
                <w:bCs/>
              </w:rPr>
              <w:t>2</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5F0D2675" w14:textId="77777777" w:rsidR="0081598C" w:rsidRPr="0081598C" w:rsidRDefault="0081598C">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Acids, Mineral, Oxidizing</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6893CA2" w14:textId="7D3A18C2" w:rsidR="0081598C" w:rsidRPr="000B6A00" w:rsidRDefault="0081598C">
            <w:pPr>
              <w:widowControl w:val="0"/>
              <w:autoSpaceDE w:val="0"/>
              <w:autoSpaceDN w:val="0"/>
              <w:adjustRightInd w:val="0"/>
              <w:rPr>
                <w:rFonts w:ascii="Times New Roman" w:hAnsi="Times New Roman" w:cs="Times New Roman"/>
              </w:rPr>
            </w:pPr>
            <w:r w:rsidRPr="000B6A00">
              <w:rPr>
                <w:rFonts w:ascii="Times New Roman" w:hAnsi="Times New Roman" w:cs="Times New Roman"/>
              </w:rPr>
              <w:t>3-34,101-103,105-107</w:t>
            </w:r>
          </w:p>
        </w:tc>
      </w:tr>
      <w:tr w:rsidR="0081598C" w:rsidRPr="0081598C" w14:paraId="0F313322"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F005009" w14:textId="77777777" w:rsidR="0081598C" w:rsidRPr="0081598C" w:rsidRDefault="0081598C">
            <w:pPr>
              <w:widowControl w:val="0"/>
              <w:autoSpaceDE w:val="0"/>
              <w:autoSpaceDN w:val="0"/>
              <w:adjustRightInd w:val="0"/>
              <w:jc w:val="center"/>
              <w:rPr>
                <w:rFonts w:ascii="Times New Roman" w:hAnsi="Times New Roman" w:cs="Times New Roman"/>
                <w:bCs/>
              </w:rPr>
            </w:pPr>
            <w:r w:rsidRPr="0081598C">
              <w:rPr>
                <w:rFonts w:ascii="Times New Roman" w:hAnsi="Times New Roman" w:cs="Times New Roman"/>
                <w:bCs/>
              </w:rPr>
              <w:t>3</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A0B4E94" w14:textId="77777777" w:rsidR="0081598C" w:rsidRPr="0081598C" w:rsidRDefault="0081598C">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Acids, Organic</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6ED2270E" w14:textId="574ABD21" w:rsidR="0081598C" w:rsidRPr="000B6A00" w:rsidRDefault="0081598C">
            <w:pPr>
              <w:widowControl w:val="0"/>
              <w:autoSpaceDE w:val="0"/>
              <w:autoSpaceDN w:val="0"/>
              <w:adjustRightInd w:val="0"/>
              <w:rPr>
                <w:rFonts w:ascii="Times New Roman" w:hAnsi="Times New Roman" w:cs="Times New Roman"/>
              </w:rPr>
            </w:pPr>
            <w:r w:rsidRPr="000B6A00">
              <w:rPr>
                <w:rFonts w:ascii="Times New Roman" w:hAnsi="Times New Roman" w:cs="Times New Roman"/>
              </w:rPr>
              <w:t>2,4,5,7,8,10-12,15,18,21,22,24,265,33,34,102-105,107</w:t>
            </w:r>
          </w:p>
        </w:tc>
      </w:tr>
      <w:tr w:rsidR="0081598C" w:rsidRPr="0081598C" w14:paraId="11048DC3"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6D835A51" w14:textId="77777777" w:rsidR="0081598C" w:rsidRPr="0081598C" w:rsidRDefault="0081598C">
            <w:pPr>
              <w:widowControl w:val="0"/>
              <w:autoSpaceDE w:val="0"/>
              <w:autoSpaceDN w:val="0"/>
              <w:adjustRightInd w:val="0"/>
              <w:jc w:val="center"/>
              <w:rPr>
                <w:rFonts w:ascii="Times New Roman" w:hAnsi="Times New Roman" w:cs="Times New Roman"/>
                <w:bCs/>
              </w:rPr>
            </w:pPr>
            <w:r w:rsidRPr="0081598C">
              <w:rPr>
                <w:rFonts w:ascii="Times New Roman" w:hAnsi="Times New Roman" w:cs="Times New Roman"/>
                <w:bCs/>
              </w:rPr>
              <w:t>4</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632CD3C1" w14:textId="77777777" w:rsidR="0081598C" w:rsidRPr="0081598C" w:rsidRDefault="0081598C">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Alcohols and Glycols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49C4768B" w14:textId="4F055A4D" w:rsidR="0081598C" w:rsidRPr="000B6A00" w:rsidRDefault="0081598C">
            <w:pPr>
              <w:widowControl w:val="0"/>
              <w:autoSpaceDE w:val="0"/>
              <w:autoSpaceDN w:val="0"/>
              <w:adjustRightInd w:val="0"/>
              <w:rPr>
                <w:rFonts w:ascii="Times New Roman" w:hAnsi="Times New Roman" w:cs="Times New Roman"/>
              </w:rPr>
            </w:pPr>
            <w:r w:rsidRPr="000B6A00">
              <w:rPr>
                <w:rFonts w:ascii="Times New Roman" w:hAnsi="Times New Roman" w:cs="Times New Roman"/>
              </w:rPr>
              <w:t>1-3,8,18,21,25,30,34,104,105,107</w:t>
            </w:r>
          </w:p>
        </w:tc>
      </w:tr>
      <w:tr w:rsidR="0081598C" w:rsidRPr="0081598C" w14:paraId="1D3176EC"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6BF2E74" w14:textId="77777777" w:rsidR="0081598C" w:rsidRPr="0081598C" w:rsidRDefault="0081598C">
            <w:pPr>
              <w:widowControl w:val="0"/>
              <w:autoSpaceDE w:val="0"/>
              <w:autoSpaceDN w:val="0"/>
              <w:adjustRightInd w:val="0"/>
              <w:jc w:val="center"/>
              <w:rPr>
                <w:rFonts w:ascii="Times New Roman" w:hAnsi="Times New Roman" w:cs="Times New Roman"/>
                <w:bCs/>
              </w:rPr>
            </w:pPr>
            <w:r w:rsidRPr="0081598C">
              <w:rPr>
                <w:rFonts w:ascii="Times New Roman" w:hAnsi="Times New Roman" w:cs="Times New Roman"/>
                <w:bCs/>
              </w:rPr>
              <w:t>5</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F661652" w14:textId="77777777" w:rsidR="0081598C" w:rsidRPr="0081598C" w:rsidRDefault="0081598C">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Aldehydes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2A731D22" w14:textId="3474145A" w:rsidR="0081598C" w:rsidRPr="000B6A00" w:rsidRDefault="0081598C">
            <w:pPr>
              <w:widowControl w:val="0"/>
              <w:autoSpaceDE w:val="0"/>
              <w:autoSpaceDN w:val="0"/>
              <w:adjustRightInd w:val="0"/>
              <w:rPr>
                <w:rFonts w:ascii="Times New Roman" w:hAnsi="Times New Roman" w:cs="Times New Roman"/>
              </w:rPr>
            </w:pPr>
            <w:r w:rsidRPr="000B6A00">
              <w:rPr>
                <w:rFonts w:ascii="Times New Roman" w:hAnsi="Times New Roman" w:cs="Times New Roman"/>
              </w:rPr>
              <w:t>1-3,7,8,10,12,21,25,27,28,30,33,34,104,105,107</w:t>
            </w:r>
          </w:p>
        </w:tc>
      </w:tr>
      <w:tr w:rsidR="0081598C" w:rsidRPr="0081598C" w14:paraId="7B1AA4AA"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DABFFD9" w14:textId="77777777" w:rsidR="0081598C" w:rsidRPr="0081598C" w:rsidRDefault="0081598C">
            <w:pPr>
              <w:widowControl w:val="0"/>
              <w:autoSpaceDE w:val="0"/>
              <w:autoSpaceDN w:val="0"/>
              <w:adjustRightInd w:val="0"/>
              <w:jc w:val="center"/>
              <w:rPr>
                <w:rFonts w:ascii="Times New Roman" w:hAnsi="Times New Roman" w:cs="Times New Roman"/>
                <w:bCs/>
              </w:rPr>
            </w:pPr>
            <w:r w:rsidRPr="0081598C">
              <w:rPr>
                <w:rFonts w:ascii="Times New Roman" w:hAnsi="Times New Roman" w:cs="Times New Roman"/>
                <w:bCs/>
              </w:rPr>
              <w:t>6</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A82DF95" w14:textId="77777777" w:rsidR="0081598C" w:rsidRPr="0081598C" w:rsidRDefault="0081598C">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Amides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29C81000" w14:textId="26AC95FE" w:rsidR="0081598C" w:rsidRPr="000B6A00" w:rsidRDefault="0081598C">
            <w:pPr>
              <w:widowControl w:val="0"/>
              <w:autoSpaceDE w:val="0"/>
              <w:autoSpaceDN w:val="0"/>
              <w:adjustRightInd w:val="0"/>
              <w:rPr>
                <w:rFonts w:ascii="Times New Roman" w:hAnsi="Times New Roman" w:cs="Times New Roman"/>
              </w:rPr>
            </w:pPr>
            <w:r w:rsidRPr="000B6A00">
              <w:rPr>
                <w:rFonts w:ascii="Times New Roman" w:hAnsi="Times New Roman" w:cs="Times New Roman"/>
              </w:rPr>
              <w:t>1,2,21,24,104,105,107</w:t>
            </w:r>
          </w:p>
        </w:tc>
      </w:tr>
      <w:tr w:rsidR="0081598C" w:rsidRPr="0081598C" w14:paraId="4EBAD5A8"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482C17B3" w14:textId="77777777" w:rsidR="0081598C" w:rsidRPr="0081598C" w:rsidRDefault="0081598C">
            <w:pPr>
              <w:widowControl w:val="0"/>
              <w:autoSpaceDE w:val="0"/>
              <w:autoSpaceDN w:val="0"/>
              <w:adjustRightInd w:val="0"/>
              <w:jc w:val="center"/>
              <w:rPr>
                <w:rFonts w:ascii="Times New Roman" w:hAnsi="Times New Roman" w:cs="Times New Roman"/>
                <w:bCs/>
              </w:rPr>
            </w:pPr>
            <w:r w:rsidRPr="0081598C">
              <w:rPr>
                <w:rFonts w:ascii="Times New Roman" w:hAnsi="Times New Roman" w:cs="Times New Roman"/>
                <w:bCs/>
              </w:rPr>
              <w:t>7</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5E96174D" w14:textId="77777777" w:rsidR="0081598C" w:rsidRPr="0081598C" w:rsidRDefault="0081598C">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Amines, Aliphatic and Aromatic</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F08C6AE" w14:textId="79F43590" w:rsidR="0081598C" w:rsidRPr="000B6A00" w:rsidRDefault="0081598C">
            <w:pPr>
              <w:widowControl w:val="0"/>
              <w:autoSpaceDE w:val="0"/>
              <w:autoSpaceDN w:val="0"/>
              <w:adjustRightInd w:val="0"/>
              <w:rPr>
                <w:rFonts w:ascii="Times New Roman" w:hAnsi="Times New Roman" w:cs="Times New Roman"/>
              </w:rPr>
            </w:pPr>
            <w:r w:rsidRPr="000B6A00">
              <w:rPr>
                <w:rFonts w:ascii="Times New Roman" w:hAnsi="Times New Roman" w:cs="Times New Roman"/>
              </w:rPr>
              <w:t>1-3,5,12,17,18,21,24,30,34,104,105,107</w:t>
            </w:r>
          </w:p>
        </w:tc>
      </w:tr>
      <w:tr w:rsidR="0081598C" w:rsidRPr="0081598C" w14:paraId="57E9AC9D"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0A35CB4" w14:textId="77777777" w:rsidR="0081598C" w:rsidRPr="0081598C" w:rsidRDefault="0081598C">
            <w:pPr>
              <w:widowControl w:val="0"/>
              <w:autoSpaceDE w:val="0"/>
              <w:autoSpaceDN w:val="0"/>
              <w:adjustRightInd w:val="0"/>
              <w:jc w:val="center"/>
              <w:rPr>
                <w:rFonts w:ascii="Times New Roman" w:hAnsi="Times New Roman" w:cs="Times New Roman"/>
                <w:bCs/>
              </w:rPr>
            </w:pPr>
            <w:r w:rsidRPr="0081598C">
              <w:rPr>
                <w:rFonts w:ascii="Times New Roman" w:hAnsi="Times New Roman" w:cs="Times New Roman"/>
                <w:bCs/>
              </w:rPr>
              <w:t>8</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46285AF4" w14:textId="77777777" w:rsidR="0081598C" w:rsidRPr="0081598C" w:rsidRDefault="0081598C">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Azo Compounds, Diazo Compounds and Hydrazines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5361C55" w14:textId="2E92A5C5" w:rsidR="0081598C" w:rsidRPr="000B6A00" w:rsidRDefault="0081598C">
            <w:pPr>
              <w:widowControl w:val="0"/>
              <w:autoSpaceDE w:val="0"/>
              <w:autoSpaceDN w:val="0"/>
              <w:adjustRightInd w:val="0"/>
              <w:rPr>
                <w:rFonts w:ascii="Times New Roman" w:hAnsi="Times New Roman" w:cs="Times New Roman"/>
              </w:rPr>
            </w:pPr>
            <w:r w:rsidRPr="000B6A00">
              <w:rPr>
                <w:rFonts w:ascii="Times New Roman" w:hAnsi="Times New Roman" w:cs="Times New Roman"/>
              </w:rPr>
              <w:t>1-5,9,11-13,17-23,25,30-34,102-107</w:t>
            </w:r>
          </w:p>
        </w:tc>
      </w:tr>
      <w:tr w:rsidR="0081598C" w:rsidRPr="0081598C" w14:paraId="432C2110"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A8FE4AB" w14:textId="77777777" w:rsidR="0081598C" w:rsidRPr="0081598C" w:rsidRDefault="0081598C">
            <w:pPr>
              <w:widowControl w:val="0"/>
              <w:autoSpaceDE w:val="0"/>
              <w:autoSpaceDN w:val="0"/>
              <w:adjustRightInd w:val="0"/>
              <w:jc w:val="center"/>
              <w:rPr>
                <w:rFonts w:ascii="Times New Roman" w:hAnsi="Times New Roman" w:cs="Times New Roman"/>
                <w:bCs/>
              </w:rPr>
            </w:pPr>
            <w:r w:rsidRPr="0081598C">
              <w:rPr>
                <w:rFonts w:ascii="Times New Roman" w:hAnsi="Times New Roman" w:cs="Times New Roman"/>
                <w:bCs/>
              </w:rPr>
              <w:t>9</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D444199" w14:textId="77777777" w:rsidR="0081598C" w:rsidRPr="0081598C" w:rsidRDefault="0081598C">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Carbamates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E955D60" w14:textId="3095B9BA" w:rsidR="0081598C" w:rsidRPr="000B6A00" w:rsidRDefault="0081598C">
            <w:pPr>
              <w:widowControl w:val="0"/>
              <w:autoSpaceDE w:val="0"/>
              <w:autoSpaceDN w:val="0"/>
              <w:adjustRightInd w:val="0"/>
              <w:rPr>
                <w:rFonts w:ascii="Times New Roman" w:hAnsi="Times New Roman" w:cs="Times New Roman"/>
              </w:rPr>
            </w:pPr>
            <w:r w:rsidRPr="000B6A00">
              <w:rPr>
                <w:rFonts w:ascii="Times New Roman" w:hAnsi="Times New Roman" w:cs="Times New Roman"/>
              </w:rPr>
              <w:t>1,2,8,10,21,22,25,30,104,107</w:t>
            </w:r>
          </w:p>
        </w:tc>
      </w:tr>
      <w:tr w:rsidR="0081598C" w:rsidRPr="0081598C" w14:paraId="5B44ABC8"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EFD3FF4" w14:textId="77777777" w:rsidR="0081598C" w:rsidRPr="0081598C" w:rsidRDefault="0081598C">
            <w:pPr>
              <w:widowControl w:val="0"/>
              <w:autoSpaceDE w:val="0"/>
              <w:autoSpaceDN w:val="0"/>
              <w:adjustRightInd w:val="0"/>
              <w:jc w:val="center"/>
              <w:rPr>
                <w:rFonts w:ascii="Times New Roman" w:hAnsi="Times New Roman" w:cs="Times New Roman"/>
                <w:bCs/>
              </w:rPr>
            </w:pPr>
            <w:r w:rsidRPr="0081598C">
              <w:rPr>
                <w:rFonts w:ascii="Times New Roman" w:hAnsi="Times New Roman" w:cs="Times New Roman"/>
                <w:bCs/>
              </w:rPr>
              <w:t>10</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248B1EA7" w14:textId="77777777" w:rsidR="0081598C" w:rsidRPr="0081598C" w:rsidRDefault="0081598C">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Caustics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823AA30" w14:textId="375F07E6" w:rsidR="0081598C" w:rsidRPr="000B6A00" w:rsidRDefault="0081598C">
            <w:pPr>
              <w:widowControl w:val="0"/>
              <w:autoSpaceDE w:val="0"/>
              <w:autoSpaceDN w:val="0"/>
              <w:adjustRightInd w:val="0"/>
              <w:rPr>
                <w:rFonts w:ascii="Times New Roman" w:hAnsi="Times New Roman" w:cs="Times New Roman"/>
              </w:rPr>
            </w:pPr>
            <w:r w:rsidRPr="000B6A00">
              <w:rPr>
                <w:rFonts w:ascii="Times New Roman" w:hAnsi="Times New Roman" w:cs="Times New Roman"/>
              </w:rPr>
              <w:t>1-3,5,9,13,17-19,21,22,24-27,32,34,102,103,107</w:t>
            </w:r>
          </w:p>
        </w:tc>
      </w:tr>
      <w:tr w:rsidR="0081598C" w:rsidRPr="0081598C" w14:paraId="33A52877"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47F0845" w14:textId="77777777" w:rsidR="0081598C" w:rsidRPr="0081598C" w:rsidRDefault="0081598C">
            <w:pPr>
              <w:widowControl w:val="0"/>
              <w:autoSpaceDE w:val="0"/>
              <w:autoSpaceDN w:val="0"/>
              <w:adjustRightInd w:val="0"/>
              <w:jc w:val="center"/>
              <w:rPr>
                <w:rFonts w:ascii="Times New Roman" w:hAnsi="Times New Roman" w:cs="Times New Roman"/>
                <w:bCs/>
              </w:rPr>
            </w:pPr>
            <w:r w:rsidRPr="0081598C">
              <w:rPr>
                <w:rFonts w:ascii="Times New Roman" w:hAnsi="Times New Roman" w:cs="Times New Roman"/>
                <w:bCs/>
              </w:rPr>
              <w:t>11</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486D3F7E" w14:textId="77777777" w:rsidR="0081598C" w:rsidRPr="0081598C" w:rsidRDefault="0081598C">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Cyanides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2229AB81" w14:textId="5BE062F3" w:rsidR="0081598C" w:rsidRPr="000B6A00" w:rsidRDefault="0081598C">
            <w:pPr>
              <w:widowControl w:val="0"/>
              <w:autoSpaceDE w:val="0"/>
              <w:autoSpaceDN w:val="0"/>
              <w:adjustRightInd w:val="0"/>
              <w:rPr>
                <w:rFonts w:ascii="Times New Roman" w:hAnsi="Times New Roman" w:cs="Times New Roman"/>
              </w:rPr>
            </w:pPr>
            <w:r w:rsidRPr="000B6A00">
              <w:rPr>
                <w:rFonts w:ascii="Times New Roman" w:hAnsi="Times New Roman" w:cs="Times New Roman"/>
              </w:rPr>
              <w:t>1-3,5,9,13,17-19,21,22,24-27,32,34,102,103,107</w:t>
            </w:r>
          </w:p>
        </w:tc>
      </w:tr>
      <w:tr w:rsidR="0081598C" w:rsidRPr="0081598C" w14:paraId="5ECA0C42"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620E2456" w14:textId="77777777" w:rsidR="0081598C" w:rsidRPr="0081598C" w:rsidRDefault="0081598C">
            <w:pPr>
              <w:widowControl w:val="0"/>
              <w:autoSpaceDE w:val="0"/>
              <w:autoSpaceDN w:val="0"/>
              <w:adjustRightInd w:val="0"/>
              <w:jc w:val="center"/>
              <w:rPr>
                <w:rFonts w:ascii="Times New Roman" w:hAnsi="Times New Roman" w:cs="Times New Roman"/>
                <w:bCs/>
              </w:rPr>
            </w:pPr>
            <w:r w:rsidRPr="0081598C">
              <w:rPr>
                <w:rFonts w:ascii="Times New Roman" w:hAnsi="Times New Roman" w:cs="Times New Roman"/>
                <w:bCs/>
              </w:rPr>
              <w:t>12</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5394DF8B" w14:textId="77777777" w:rsidR="0081598C" w:rsidRPr="0081598C" w:rsidRDefault="0081598C">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Dithiocarbamates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150AB58" w14:textId="365F2D85" w:rsidR="0081598C" w:rsidRPr="000B6A00" w:rsidRDefault="0081598C">
            <w:pPr>
              <w:widowControl w:val="0"/>
              <w:autoSpaceDE w:val="0"/>
              <w:autoSpaceDN w:val="0"/>
              <w:adjustRightInd w:val="0"/>
              <w:rPr>
                <w:rFonts w:ascii="Times New Roman" w:hAnsi="Times New Roman" w:cs="Times New Roman"/>
              </w:rPr>
            </w:pPr>
            <w:r w:rsidRPr="000B6A00">
              <w:rPr>
                <w:rFonts w:ascii="Times New Roman" w:hAnsi="Times New Roman" w:cs="Times New Roman"/>
              </w:rPr>
              <w:t>1-3,8,17-19,21,25,30,34,103,104,107</w:t>
            </w:r>
          </w:p>
        </w:tc>
      </w:tr>
      <w:tr w:rsidR="0081598C" w:rsidRPr="0081598C" w14:paraId="65CA611B"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8453026" w14:textId="77777777" w:rsidR="0081598C" w:rsidRPr="0081598C" w:rsidRDefault="0081598C">
            <w:pPr>
              <w:widowControl w:val="0"/>
              <w:autoSpaceDE w:val="0"/>
              <w:autoSpaceDN w:val="0"/>
              <w:adjustRightInd w:val="0"/>
              <w:jc w:val="center"/>
              <w:rPr>
                <w:rFonts w:ascii="Times New Roman" w:hAnsi="Times New Roman" w:cs="Times New Roman"/>
                <w:bCs/>
              </w:rPr>
            </w:pPr>
            <w:r w:rsidRPr="0081598C">
              <w:rPr>
                <w:rFonts w:ascii="Times New Roman" w:hAnsi="Times New Roman" w:cs="Times New Roman"/>
                <w:bCs/>
              </w:rPr>
              <w:t>13</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6154D20F" w14:textId="77777777" w:rsidR="0081598C" w:rsidRPr="0081598C" w:rsidRDefault="0081598C">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Esters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E0B6264" w14:textId="5890F061" w:rsidR="0081598C" w:rsidRPr="000B6A00" w:rsidRDefault="0081598C">
            <w:pPr>
              <w:widowControl w:val="0"/>
              <w:autoSpaceDE w:val="0"/>
              <w:autoSpaceDN w:val="0"/>
              <w:adjustRightInd w:val="0"/>
              <w:rPr>
                <w:rFonts w:ascii="Times New Roman" w:hAnsi="Times New Roman" w:cs="Times New Roman"/>
              </w:rPr>
            </w:pPr>
            <w:r w:rsidRPr="000B6A00">
              <w:rPr>
                <w:rFonts w:ascii="Times New Roman" w:hAnsi="Times New Roman" w:cs="Times New Roman"/>
              </w:rPr>
              <w:t>1,2,8,10,21,25,102,104,105,107</w:t>
            </w:r>
          </w:p>
        </w:tc>
      </w:tr>
      <w:tr w:rsidR="0081598C" w:rsidRPr="0081598C" w14:paraId="1C5215A3"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FFC2D4A" w14:textId="77777777" w:rsidR="0081598C" w:rsidRPr="0081598C" w:rsidRDefault="0081598C">
            <w:pPr>
              <w:widowControl w:val="0"/>
              <w:autoSpaceDE w:val="0"/>
              <w:autoSpaceDN w:val="0"/>
              <w:adjustRightInd w:val="0"/>
              <w:jc w:val="center"/>
              <w:rPr>
                <w:rFonts w:ascii="Times New Roman" w:hAnsi="Times New Roman" w:cs="Times New Roman"/>
                <w:bCs/>
              </w:rPr>
            </w:pPr>
            <w:r w:rsidRPr="0081598C">
              <w:rPr>
                <w:rFonts w:ascii="Times New Roman" w:hAnsi="Times New Roman" w:cs="Times New Roman"/>
                <w:bCs/>
              </w:rPr>
              <w:t>14</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2862399D" w14:textId="77777777" w:rsidR="0081598C" w:rsidRPr="0081598C" w:rsidRDefault="0081598C">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Ethers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5B490BAF" w14:textId="20E7A9F9" w:rsidR="0081598C" w:rsidRPr="000B6A00" w:rsidRDefault="0081598C">
            <w:pPr>
              <w:widowControl w:val="0"/>
              <w:autoSpaceDE w:val="0"/>
              <w:autoSpaceDN w:val="0"/>
              <w:adjustRightInd w:val="0"/>
              <w:rPr>
                <w:rFonts w:ascii="Times New Roman" w:hAnsi="Times New Roman" w:cs="Times New Roman"/>
              </w:rPr>
            </w:pPr>
            <w:r w:rsidRPr="000B6A00">
              <w:rPr>
                <w:rFonts w:ascii="Times New Roman" w:hAnsi="Times New Roman" w:cs="Times New Roman"/>
              </w:rPr>
              <w:t>1,2,104,107</w:t>
            </w:r>
          </w:p>
        </w:tc>
      </w:tr>
      <w:tr w:rsidR="0081598C" w:rsidRPr="0081598C" w14:paraId="54022A2D"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414D89F" w14:textId="77777777" w:rsidR="0081598C" w:rsidRPr="0081598C" w:rsidRDefault="0081598C">
            <w:pPr>
              <w:widowControl w:val="0"/>
              <w:autoSpaceDE w:val="0"/>
              <w:autoSpaceDN w:val="0"/>
              <w:adjustRightInd w:val="0"/>
              <w:jc w:val="center"/>
              <w:rPr>
                <w:rFonts w:ascii="Times New Roman" w:hAnsi="Times New Roman" w:cs="Times New Roman"/>
                <w:bCs/>
              </w:rPr>
            </w:pPr>
            <w:r w:rsidRPr="0081598C">
              <w:rPr>
                <w:rFonts w:ascii="Times New Roman" w:hAnsi="Times New Roman" w:cs="Times New Roman"/>
                <w:bCs/>
              </w:rPr>
              <w:t>15</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EC70D65" w14:textId="77777777" w:rsidR="0081598C" w:rsidRPr="0081598C" w:rsidRDefault="0081598C">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Fluorides, Inorganic</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559E064" w14:textId="5FAF90E3" w:rsidR="0081598C" w:rsidRPr="000B6A00" w:rsidRDefault="0081598C">
            <w:pPr>
              <w:widowControl w:val="0"/>
              <w:autoSpaceDE w:val="0"/>
              <w:autoSpaceDN w:val="0"/>
              <w:adjustRightInd w:val="0"/>
              <w:rPr>
                <w:rFonts w:ascii="Times New Roman" w:hAnsi="Times New Roman" w:cs="Times New Roman"/>
              </w:rPr>
            </w:pPr>
            <w:r w:rsidRPr="000B6A00">
              <w:rPr>
                <w:rFonts w:ascii="Times New Roman" w:hAnsi="Times New Roman" w:cs="Times New Roman"/>
              </w:rPr>
              <w:t>1-3,107</w:t>
            </w:r>
          </w:p>
        </w:tc>
      </w:tr>
      <w:tr w:rsidR="0081598C" w:rsidRPr="0081598C" w14:paraId="584A19A2"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218F5FB" w14:textId="77777777" w:rsidR="0081598C" w:rsidRPr="0081598C" w:rsidRDefault="0081598C">
            <w:pPr>
              <w:widowControl w:val="0"/>
              <w:autoSpaceDE w:val="0"/>
              <w:autoSpaceDN w:val="0"/>
              <w:adjustRightInd w:val="0"/>
              <w:jc w:val="center"/>
              <w:rPr>
                <w:rFonts w:ascii="Times New Roman" w:hAnsi="Times New Roman" w:cs="Times New Roman"/>
                <w:bCs/>
              </w:rPr>
            </w:pPr>
            <w:r w:rsidRPr="0081598C">
              <w:rPr>
                <w:rFonts w:ascii="Times New Roman" w:hAnsi="Times New Roman" w:cs="Times New Roman"/>
                <w:bCs/>
              </w:rPr>
              <w:t>16</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42A1A521" w14:textId="77777777" w:rsidR="0081598C" w:rsidRPr="0081598C" w:rsidRDefault="0081598C">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Hydrocarbons, Aromatic</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4E48C212" w14:textId="225D086B" w:rsidR="0081598C" w:rsidRPr="000B6A00" w:rsidRDefault="0081598C">
            <w:pPr>
              <w:widowControl w:val="0"/>
              <w:autoSpaceDE w:val="0"/>
              <w:autoSpaceDN w:val="0"/>
              <w:adjustRightInd w:val="0"/>
              <w:rPr>
                <w:rFonts w:ascii="Times New Roman" w:hAnsi="Times New Roman" w:cs="Times New Roman"/>
              </w:rPr>
            </w:pPr>
            <w:r w:rsidRPr="000B6A00">
              <w:rPr>
                <w:rFonts w:ascii="Times New Roman" w:hAnsi="Times New Roman" w:cs="Times New Roman"/>
              </w:rPr>
              <w:t>2,104,107</w:t>
            </w:r>
          </w:p>
        </w:tc>
      </w:tr>
      <w:tr w:rsidR="0081598C" w:rsidRPr="0081598C" w14:paraId="396CC0B9"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2DC647AD" w14:textId="77777777" w:rsidR="0081598C" w:rsidRPr="0081598C" w:rsidRDefault="0081598C">
            <w:pPr>
              <w:widowControl w:val="0"/>
              <w:autoSpaceDE w:val="0"/>
              <w:autoSpaceDN w:val="0"/>
              <w:adjustRightInd w:val="0"/>
              <w:jc w:val="center"/>
              <w:rPr>
                <w:rFonts w:ascii="Times New Roman" w:hAnsi="Times New Roman" w:cs="Times New Roman"/>
                <w:bCs/>
              </w:rPr>
            </w:pPr>
            <w:r w:rsidRPr="0081598C">
              <w:rPr>
                <w:rFonts w:ascii="Times New Roman" w:hAnsi="Times New Roman" w:cs="Times New Roman"/>
                <w:bCs/>
              </w:rPr>
              <w:t>17</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2AB879F0" w14:textId="77777777" w:rsidR="0081598C" w:rsidRPr="0081598C" w:rsidRDefault="0081598C">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Halogenated Organics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22AA79C" w14:textId="5D0C1D7B" w:rsidR="0081598C" w:rsidRPr="000B6A00" w:rsidRDefault="0081598C">
            <w:pPr>
              <w:widowControl w:val="0"/>
              <w:autoSpaceDE w:val="0"/>
              <w:autoSpaceDN w:val="0"/>
              <w:adjustRightInd w:val="0"/>
              <w:rPr>
                <w:rFonts w:ascii="Times New Roman" w:hAnsi="Times New Roman" w:cs="Times New Roman"/>
              </w:rPr>
            </w:pPr>
            <w:r w:rsidRPr="000B6A00">
              <w:rPr>
                <w:rFonts w:ascii="Times New Roman" w:hAnsi="Times New Roman" w:cs="Times New Roman"/>
              </w:rPr>
              <w:t>1,2,7,8,10,11,20-23,25,30,104,105,107</w:t>
            </w:r>
          </w:p>
        </w:tc>
      </w:tr>
      <w:tr w:rsidR="0081598C" w:rsidRPr="0081598C" w14:paraId="14674DE8"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C2A43C4" w14:textId="77777777" w:rsidR="0081598C" w:rsidRPr="0081598C" w:rsidRDefault="0081598C">
            <w:pPr>
              <w:widowControl w:val="0"/>
              <w:autoSpaceDE w:val="0"/>
              <w:autoSpaceDN w:val="0"/>
              <w:adjustRightInd w:val="0"/>
              <w:jc w:val="center"/>
              <w:rPr>
                <w:rFonts w:ascii="Times New Roman" w:hAnsi="Times New Roman" w:cs="Times New Roman"/>
                <w:bCs/>
              </w:rPr>
            </w:pPr>
            <w:r w:rsidRPr="0081598C">
              <w:rPr>
                <w:rFonts w:ascii="Times New Roman" w:hAnsi="Times New Roman" w:cs="Times New Roman"/>
                <w:bCs/>
              </w:rPr>
              <w:t>18</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C76766B" w14:textId="77777777" w:rsidR="0081598C" w:rsidRPr="0081598C" w:rsidRDefault="0081598C">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Isocyanates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7A9B3E7" w14:textId="40C2E931" w:rsidR="0081598C" w:rsidRPr="000B6A00" w:rsidRDefault="0081598C">
            <w:pPr>
              <w:widowControl w:val="0"/>
              <w:autoSpaceDE w:val="0"/>
              <w:autoSpaceDN w:val="0"/>
              <w:adjustRightInd w:val="0"/>
              <w:rPr>
                <w:rFonts w:ascii="Times New Roman" w:hAnsi="Times New Roman" w:cs="Times New Roman"/>
              </w:rPr>
            </w:pPr>
            <w:r w:rsidRPr="000B6A00">
              <w:rPr>
                <w:rFonts w:ascii="Times New Roman" w:hAnsi="Times New Roman" w:cs="Times New Roman"/>
              </w:rPr>
              <w:t>1-4,7,8,10-12,20-22,25,30,31,33,104-107</w:t>
            </w:r>
          </w:p>
        </w:tc>
      </w:tr>
      <w:tr w:rsidR="0081598C" w:rsidRPr="0081598C" w14:paraId="746E547E"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5A247E78" w14:textId="77777777" w:rsidR="0081598C" w:rsidRPr="0081598C" w:rsidRDefault="0081598C">
            <w:pPr>
              <w:widowControl w:val="0"/>
              <w:autoSpaceDE w:val="0"/>
              <w:autoSpaceDN w:val="0"/>
              <w:adjustRightInd w:val="0"/>
              <w:jc w:val="center"/>
              <w:rPr>
                <w:rFonts w:ascii="Times New Roman" w:hAnsi="Times New Roman" w:cs="Times New Roman"/>
                <w:bCs/>
              </w:rPr>
            </w:pPr>
            <w:r w:rsidRPr="0081598C">
              <w:rPr>
                <w:rFonts w:ascii="Times New Roman" w:hAnsi="Times New Roman" w:cs="Times New Roman"/>
                <w:bCs/>
              </w:rPr>
              <w:t>19</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45149C7B" w14:textId="77777777" w:rsidR="0081598C" w:rsidRPr="0081598C" w:rsidRDefault="0081598C">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Ketones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42C40130" w14:textId="06A12553" w:rsidR="0081598C" w:rsidRPr="000B6A00" w:rsidRDefault="0081598C">
            <w:pPr>
              <w:widowControl w:val="0"/>
              <w:autoSpaceDE w:val="0"/>
              <w:autoSpaceDN w:val="0"/>
              <w:adjustRightInd w:val="0"/>
              <w:rPr>
                <w:rFonts w:ascii="Times New Roman" w:hAnsi="Times New Roman" w:cs="Times New Roman"/>
              </w:rPr>
            </w:pPr>
            <w:r w:rsidRPr="000B6A00">
              <w:rPr>
                <w:rFonts w:ascii="Times New Roman" w:hAnsi="Times New Roman" w:cs="Times New Roman"/>
              </w:rPr>
              <w:t>1,2,8,10,11,20,21,25,30,104,105,107</w:t>
            </w:r>
          </w:p>
        </w:tc>
      </w:tr>
      <w:tr w:rsidR="0081598C" w:rsidRPr="0081598C" w14:paraId="757ABC07"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47AC5F9B" w14:textId="77777777" w:rsidR="0081598C" w:rsidRPr="0081598C" w:rsidRDefault="0081598C">
            <w:pPr>
              <w:widowControl w:val="0"/>
              <w:autoSpaceDE w:val="0"/>
              <w:autoSpaceDN w:val="0"/>
              <w:adjustRightInd w:val="0"/>
              <w:jc w:val="center"/>
              <w:rPr>
                <w:rFonts w:ascii="Times New Roman" w:hAnsi="Times New Roman" w:cs="Times New Roman"/>
                <w:bCs/>
              </w:rPr>
            </w:pPr>
            <w:r w:rsidRPr="0081598C">
              <w:rPr>
                <w:rFonts w:ascii="Times New Roman" w:hAnsi="Times New Roman" w:cs="Times New Roman"/>
                <w:bCs/>
              </w:rPr>
              <w:t>20</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ADCA4A3" w14:textId="77777777" w:rsidR="0081598C" w:rsidRPr="0081598C" w:rsidRDefault="0081598C">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Mercaptons and Other Organic Sulfides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DA4C733" w14:textId="74A0898E" w:rsidR="0081598C" w:rsidRPr="000B6A00" w:rsidRDefault="0081598C">
            <w:pPr>
              <w:widowControl w:val="0"/>
              <w:autoSpaceDE w:val="0"/>
              <w:autoSpaceDN w:val="0"/>
              <w:adjustRightInd w:val="0"/>
              <w:rPr>
                <w:rFonts w:ascii="Times New Roman" w:hAnsi="Times New Roman" w:cs="Times New Roman"/>
              </w:rPr>
            </w:pPr>
            <w:r w:rsidRPr="000B6A00">
              <w:rPr>
                <w:rFonts w:ascii="Times New Roman" w:hAnsi="Times New Roman" w:cs="Times New Roman"/>
              </w:rPr>
              <w:t>1,2,8,17-19,21,22,25,30,34,104,105,107</w:t>
            </w:r>
          </w:p>
        </w:tc>
      </w:tr>
      <w:tr w:rsidR="0081598C" w:rsidRPr="0081598C" w14:paraId="7F81D242"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08C43D8" w14:textId="77777777" w:rsidR="0081598C" w:rsidRPr="0081598C" w:rsidRDefault="0081598C">
            <w:pPr>
              <w:widowControl w:val="0"/>
              <w:autoSpaceDE w:val="0"/>
              <w:autoSpaceDN w:val="0"/>
              <w:adjustRightInd w:val="0"/>
              <w:jc w:val="center"/>
              <w:rPr>
                <w:rFonts w:ascii="Times New Roman" w:hAnsi="Times New Roman" w:cs="Times New Roman"/>
                <w:bCs/>
              </w:rPr>
            </w:pPr>
            <w:r w:rsidRPr="0081598C">
              <w:rPr>
                <w:rFonts w:ascii="Times New Roman" w:hAnsi="Times New Roman" w:cs="Times New Roman"/>
                <w:bCs/>
              </w:rPr>
              <w:lastRenderedPageBreak/>
              <w:t>21</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20136D25" w14:textId="77777777" w:rsidR="0081598C" w:rsidRPr="0081598C" w:rsidRDefault="0081598C">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Metals, Alkali and Alkaline Earth Elemental</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244ED659" w14:textId="5BEEEC67" w:rsidR="0081598C" w:rsidRPr="000B6A00" w:rsidRDefault="0081598C">
            <w:pPr>
              <w:widowControl w:val="0"/>
              <w:autoSpaceDE w:val="0"/>
              <w:autoSpaceDN w:val="0"/>
              <w:adjustRightInd w:val="0"/>
              <w:rPr>
                <w:rFonts w:ascii="Times New Roman" w:hAnsi="Times New Roman" w:cs="Times New Roman"/>
              </w:rPr>
            </w:pPr>
            <w:r w:rsidRPr="000B6A00">
              <w:rPr>
                <w:rFonts w:ascii="Times New Roman" w:hAnsi="Times New Roman" w:cs="Times New Roman"/>
              </w:rPr>
              <w:t>1-13,17-20,25-27,30-32,34,101-104,106,107</w:t>
            </w:r>
          </w:p>
        </w:tc>
      </w:tr>
      <w:tr w:rsidR="0081598C" w:rsidRPr="0081598C" w14:paraId="0DD5489E"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26C1FD5" w14:textId="77777777" w:rsidR="0081598C" w:rsidRPr="0081598C" w:rsidRDefault="0081598C">
            <w:pPr>
              <w:widowControl w:val="0"/>
              <w:autoSpaceDE w:val="0"/>
              <w:autoSpaceDN w:val="0"/>
              <w:adjustRightInd w:val="0"/>
              <w:jc w:val="center"/>
              <w:rPr>
                <w:rFonts w:ascii="Times New Roman" w:hAnsi="Times New Roman" w:cs="Times New Roman"/>
                <w:bCs/>
              </w:rPr>
            </w:pPr>
            <w:r w:rsidRPr="0081598C">
              <w:rPr>
                <w:rFonts w:ascii="Times New Roman" w:hAnsi="Times New Roman" w:cs="Times New Roman"/>
                <w:bCs/>
              </w:rPr>
              <w:t>22</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90DF52F" w14:textId="77777777" w:rsidR="0081598C" w:rsidRPr="0081598C" w:rsidRDefault="0081598C">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Metals, Other Elemental and Alloys as Powders, Vapors or Sponges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2783FEDE" w14:textId="5161FFFB" w:rsidR="0081598C" w:rsidRPr="000B6A00" w:rsidRDefault="0081598C">
            <w:pPr>
              <w:widowControl w:val="0"/>
              <w:autoSpaceDE w:val="0"/>
              <w:autoSpaceDN w:val="0"/>
              <w:adjustRightInd w:val="0"/>
              <w:rPr>
                <w:rFonts w:ascii="Times New Roman" w:hAnsi="Times New Roman" w:cs="Times New Roman"/>
              </w:rPr>
            </w:pPr>
            <w:r w:rsidRPr="000B6A00">
              <w:rPr>
                <w:rFonts w:ascii="Times New Roman" w:hAnsi="Times New Roman" w:cs="Times New Roman"/>
              </w:rPr>
              <w:t>1-3,8-10,17,18,20,28,30,34,102-104,106,107</w:t>
            </w:r>
          </w:p>
        </w:tc>
      </w:tr>
      <w:tr w:rsidR="0081598C" w:rsidRPr="0081598C" w14:paraId="2B60AE7C"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4A4F9131" w14:textId="77777777" w:rsidR="0081598C" w:rsidRPr="0081598C" w:rsidRDefault="0081598C">
            <w:pPr>
              <w:widowControl w:val="0"/>
              <w:autoSpaceDE w:val="0"/>
              <w:autoSpaceDN w:val="0"/>
              <w:adjustRightInd w:val="0"/>
              <w:jc w:val="center"/>
              <w:rPr>
                <w:rFonts w:ascii="Times New Roman" w:hAnsi="Times New Roman" w:cs="Times New Roman"/>
                <w:bCs/>
              </w:rPr>
            </w:pPr>
            <w:r w:rsidRPr="0081598C">
              <w:rPr>
                <w:rFonts w:ascii="Times New Roman" w:hAnsi="Times New Roman" w:cs="Times New Roman"/>
                <w:bCs/>
              </w:rPr>
              <w:t>23</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6981DCB1" w14:textId="77777777" w:rsidR="0081598C" w:rsidRPr="0081598C" w:rsidRDefault="0081598C">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Metals, Other Elemental and Alloys as Sheets, Rods, Drops, Moldings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5FC4E9D" w14:textId="79837262" w:rsidR="0081598C" w:rsidRPr="000B6A00" w:rsidRDefault="0081598C">
            <w:pPr>
              <w:widowControl w:val="0"/>
              <w:autoSpaceDE w:val="0"/>
              <w:autoSpaceDN w:val="0"/>
              <w:adjustRightInd w:val="0"/>
              <w:rPr>
                <w:rFonts w:ascii="Times New Roman" w:hAnsi="Times New Roman" w:cs="Times New Roman"/>
              </w:rPr>
            </w:pPr>
            <w:r w:rsidRPr="000B6A00">
              <w:rPr>
                <w:rFonts w:ascii="Times New Roman" w:hAnsi="Times New Roman" w:cs="Times New Roman"/>
              </w:rPr>
              <w:t>1,2,8,17,102-104,107</w:t>
            </w:r>
          </w:p>
        </w:tc>
      </w:tr>
      <w:tr w:rsidR="0081598C" w:rsidRPr="0081598C" w14:paraId="597F823E"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7128F88" w14:textId="77777777" w:rsidR="0081598C" w:rsidRPr="0081598C" w:rsidRDefault="0081598C">
            <w:pPr>
              <w:widowControl w:val="0"/>
              <w:autoSpaceDE w:val="0"/>
              <w:autoSpaceDN w:val="0"/>
              <w:adjustRightInd w:val="0"/>
              <w:jc w:val="center"/>
              <w:rPr>
                <w:rFonts w:ascii="Times New Roman" w:hAnsi="Times New Roman" w:cs="Times New Roman"/>
                <w:bCs/>
              </w:rPr>
            </w:pPr>
            <w:r w:rsidRPr="0081598C">
              <w:rPr>
                <w:rFonts w:ascii="Times New Roman" w:hAnsi="Times New Roman" w:cs="Times New Roman"/>
                <w:bCs/>
              </w:rPr>
              <w:t>24</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5E192EFE" w14:textId="77777777" w:rsidR="0081598C" w:rsidRPr="0081598C" w:rsidRDefault="0081598C">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Metal and Metal Compounds, Toxic</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72CB745" w14:textId="1205C06A" w:rsidR="0081598C" w:rsidRPr="000B6A00" w:rsidRDefault="0081598C">
            <w:pPr>
              <w:widowControl w:val="0"/>
              <w:autoSpaceDE w:val="0"/>
              <w:autoSpaceDN w:val="0"/>
              <w:adjustRightInd w:val="0"/>
              <w:rPr>
                <w:rFonts w:ascii="Times New Roman" w:hAnsi="Times New Roman" w:cs="Times New Roman"/>
              </w:rPr>
            </w:pPr>
            <w:r w:rsidRPr="000B6A00">
              <w:rPr>
                <w:rFonts w:ascii="Times New Roman" w:hAnsi="Times New Roman" w:cs="Times New Roman"/>
              </w:rPr>
              <w:t>1-3,6,7,10,26,30,34,102,103,106,107</w:t>
            </w:r>
          </w:p>
        </w:tc>
      </w:tr>
      <w:tr w:rsidR="0081598C" w:rsidRPr="0081598C" w14:paraId="5B663DF1"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BB47CDD" w14:textId="77777777" w:rsidR="0081598C" w:rsidRPr="0081598C" w:rsidRDefault="0081598C">
            <w:pPr>
              <w:widowControl w:val="0"/>
              <w:autoSpaceDE w:val="0"/>
              <w:autoSpaceDN w:val="0"/>
              <w:adjustRightInd w:val="0"/>
              <w:jc w:val="center"/>
              <w:rPr>
                <w:rFonts w:ascii="Times New Roman" w:hAnsi="Times New Roman" w:cs="Times New Roman"/>
                <w:bCs/>
              </w:rPr>
            </w:pPr>
            <w:r w:rsidRPr="0081598C">
              <w:rPr>
                <w:rFonts w:ascii="Times New Roman" w:hAnsi="Times New Roman" w:cs="Times New Roman"/>
                <w:bCs/>
              </w:rPr>
              <w:t>25</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2626D2D3" w14:textId="77777777" w:rsidR="0081598C" w:rsidRPr="0081598C" w:rsidRDefault="0081598C">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Nitrides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A72A665" w14:textId="573B9EA0" w:rsidR="0081598C" w:rsidRPr="000B6A00" w:rsidRDefault="0081598C">
            <w:pPr>
              <w:widowControl w:val="0"/>
              <w:autoSpaceDE w:val="0"/>
              <w:autoSpaceDN w:val="0"/>
              <w:adjustRightInd w:val="0"/>
              <w:rPr>
                <w:rFonts w:ascii="Times New Roman" w:hAnsi="Times New Roman" w:cs="Times New Roman"/>
              </w:rPr>
            </w:pPr>
            <w:r w:rsidRPr="000B6A00">
              <w:rPr>
                <w:rFonts w:ascii="Times New Roman" w:hAnsi="Times New Roman" w:cs="Times New Roman"/>
              </w:rPr>
              <w:t>1-5,8-13,17-21,26-27,30,31,34,101-104,106,107</w:t>
            </w:r>
          </w:p>
        </w:tc>
      </w:tr>
      <w:tr w:rsidR="0081598C" w:rsidRPr="0081598C" w14:paraId="6249699B"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C632ACD" w14:textId="77777777" w:rsidR="0081598C" w:rsidRPr="0081598C" w:rsidRDefault="0081598C">
            <w:pPr>
              <w:widowControl w:val="0"/>
              <w:autoSpaceDE w:val="0"/>
              <w:autoSpaceDN w:val="0"/>
              <w:adjustRightInd w:val="0"/>
              <w:jc w:val="center"/>
              <w:rPr>
                <w:rFonts w:ascii="Times New Roman" w:hAnsi="Times New Roman" w:cs="Times New Roman"/>
                <w:bCs/>
              </w:rPr>
            </w:pPr>
            <w:r w:rsidRPr="0081598C">
              <w:rPr>
                <w:rFonts w:ascii="Times New Roman" w:hAnsi="Times New Roman" w:cs="Times New Roman"/>
                <w:bCs/>
              </w:rPr>
              <w:t>26</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36DFC07" w14:textId="77777777" w:rsidR="0081598C" w:rsidRPr="0081598C" w:rsidRDefault="0081598C">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Nitrites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2D6A4E45" w14:textId="522E8358" w:rsidR="0081598C" w:rsidRPr="000B6A00" w:rsidRDefault="0081598C">
            <w:pPr>
              <w:widowControl w:val="0"/>
              <w:autoSpaceDE w:val="0"/>
              <w:autoSpaceDN w:val="0"/>
              <w:adjustRightInd w:val="0"/>
              <w:rPr>
                <w:rFonts w:ascii="Times New Roman" w:hAnsi="Times New Roman" w:cs="Times New Roman"/>
              </w:rPr>
            </w:pPr>
            <w:r w:rsidRPr="000B6A00">
              <w:rPr>
                <w:rFonts w:ascii="Times New Roman" w:hAnsi="Times New Roman" w:cs="Times New Roman"/>
              </w:rPr>
              <w:t>1-3,10,21,24,25,30,104,105,107</w:t>
            </w:r>
          </w:p>
        </w:tc>
      </w:tr>
      <w:tr w:rsidR="0081598C" w:rsidRPr="0081598C" w14:paraId="64F9D8D3"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5655685" w14:textId="77777777" w:rsidR="0081598C" w:rsidRPr="0081598C" w:rsidRDefault="0081598C">
            <w:pPr>
              <w:widowControl w:val="0"/>
              <w:autoSpaceDE w:val="0"/>
              <w:autoSpaceDN w:val="0"/>
              <w:adjustRightInd w:val="0"/>
              <w:jc w:val="center"/>
              <w:rPr>
                <w:rFonts w:ascii="Times New Roman" w:hAnsi="Times New Roman" w:cs="Times New Roman"/>
                <w:bCs/>
              </w:rPr>
            </w:pPr>
            <w:r w:rsidRPr="0081598C">
              <w:rPr>
                <w:rFonts w:ascii="Times New Roman" w:hAnsi="Times New Roman" w:cs="Times New Roman"/>
                <w:bCs/>
              </w:rPr>
              <w:t>27</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BB505C9" w14:textId="77777777" w:rsidR="0081598C" w:rsidRPr="0081598C" w:rsidRDefault="0081598C">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Nitro Compounds, Organic</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AAB9EDA" w14:textId="6D499ED0" w:rsidR="0081598C" w:rsidRPr="000B6A00" w:rsidRDefault="0081598C">
            <w:pPr>
              <w:widowControl w:val="0"/>
              <w:autoSpaceDE w:val="0"/>
              <w:autoSpaceDN w:val="0"/>
              <w:adjustRightInd w:val="0"/>
              <w:rPr>
                <w:rFonts w:ascii="Times New Roman" w:hAnsi="Times New Roman" w:cs="Times New Roman"/>
              </w:rPr>
            </w:pPr>
            <w:r w:rsidRPr="000B6A00">
              <w:rPr>
                <w:rFonts w:ascii="Times New Roman" w:hAnsi="Times New Roman" w:cs="Times New Roman"/>
              </w:rPr>
              <w:t>2,5,10,21,25,104,105,107</w:t>
            </w:r>
          </w:p>
        </w:tc>
      </w:tr>
      <w:tr w:rsidR="0081598C" w:rsidRPr="0081598C" w14:paraId="10E16175"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6000095E" w14:textId="77777777" w:rsidR="0081598C" w:rsidRPr="0081598C" w:rsidRDefault="0081598C">
            <w:pPr>
              <w:widowControl w:val="0"/>
              <w:autoSpaceDE w:val="0"/>
              <w:autoSpaceDN w:val="0"/>
              <w:adjustRightInd w:val="0"/>
              <w:jc w:val="center"/>
              <w:rPr>
                <w:rFonts w:ascii="Times New Roman" w:hAnsi="Times New Roman" w:cs="Times New Roman"/>
                <w:bCs/>
              </w:rPr>
            </w:pPr>
            <w:r w:rsidRPr="0081598C">
              <w:rPr>
                <w:rFonts w:ascii="Times New Roman" w:hAnsi="Times New Roman" w:cs="Times New Roman"/>
                <w:bCs/>
              </w:rPr>
              <w:t>28</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C743881" w14:textId="77777777" w:rsidR="0081598C" w:rsidRPr="0081598C" w:rsidRDefault="0081598C">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Hydrocarcons, Aliphatic, Unsaturated</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1A8B982" w14:textId="13165D70" w:rsidR="0081598C" w:rsidRPr="000B6A00" w:rsidRDefault="0081598C">
            <w:pPr>
              <w:widowControl w:val="0"/>
              <w:autoSpaceDE w:val="0"/>
              <w:autoSpaceDN w:val="0"/>
              <w:adjustRightInd w:val="0"/>
              <w:rPr>
                <w:rFonts w:ascii="Times New Roman" w:hAnsi="Times New Roman" w:cs="Times New Roman"/>
              </w:rPr>
            </w:pPr>
            <w:r w:rsidRPr="000B6A00">
              <w:rPr>
                <w:rFonts w:ascii="Times New Roman" w:hAnsi="Times New Roman" w:cs="Times New Roman"/>
              </w:rPr>
              <w:t>1,2,5,22,30,104,107</w:t>
            </w:r>
          </w:p>
        </w:tc>
      </w:tr>
      <w:tr w:rsidR="0081598C" w:rsidRPr="0081598C" w14:paraId="011AE3BC"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16485F2" w14:textId="77777777" w:rsidR="0081598C" w:rsidRPr="0081598C" w:rsidRDefault="0081598C">
            <w:pPr>
              <w:widowControl w:val="0"/>
              <w:autoSpaceDE w:val="0"/>
              <w:autoSpaceDN w:val="0"/>
              <w:adjustRightInd w:val="0"/>
              <w:jc w:val="center"/>
              <w:rPr>
                <w:rFonts w:ascii="Times New Roman" w:hAnsi="Times New Roman" w:cs="Times New Roman"/>
                <w:bCs/>
              </w:rPr>
            </w:pPr>
            <w:r w:rsidRPr="0081598C">
              <w:rPr>
                <w:rFonts w:ascii="Times New Roman" w:hAnsi="Times New Roman" w:cs="Times New Roman"/>
                <w:bCs/>
              </w:rPr>
              <w:t>29</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873507B" w14:textId="77777777" w:rsidR="0081598C" w:rsidRPr="0081598C" w:rsidRDefault="0081598C">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Hydrocarbons, Aliphatic, Saturated</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AE36808" w14:textId="35EADF22" w:rsidR="0081598C" w:rsidRPr="000B6A00" w:rsidRDefault="0081598C">
            <w:pPr>
              <w:widowControl w:val="0"/>
              <w:autoSpaceDE w:val="0"/>
              <w:autoSpaceDN w:val="0"/>
              <w:adjustRightInd w:val="0"/>
              <w:rPr>
                <w:rFonts w:ascii="Times New Roman" w:hAnsi="Times New Roman" w:cs="Times New Roman"/>
              </w:rPr>
            </w:pPr>
            <w:r w:rsidRPr="000B6A00">
              <w:rPr>
                <w:rFonts w:ascii="Times New Roman" w:hAnsi="Times New Roman" w:cs="Times New Roman"/>
              </w:rPr>
              <w:t>2,104,107</w:t>
            </w:r>
          </w:p>
        </w:tc>
      </w:tr>
      <w:tr w:rsidR="0081598C" w:rsidRPr="0081598C" w14:paraId="64E415B7"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F9F5B44" w14:textId="77777777" w:rsidR="0081598C" w:rsidRPr="0081598C" w:rsidRDefault="0081598C">
            <w:pPr>
              <w:widowControl w:val="0"/>
              <w:autoSpaceDE w:val="0"/>
              <w:autoSpaceDN w:val="0"/>
              <w:adjustRightInd w:val="0"/>
              <w:jc w:val="center"/>
              <w:rPr>
                <w:rFonts w:ascii="Times New Roman" w:hAnsi="Times New Roman" w:cs="Times New Roman"/>
                <w:bCs/>
              </w:rPr>
            </w:pPr>
            <w:r w:rsidRPr="0081598C">
              <w:rPr>
                <w:rFonts w:ascii="Times New Roman" w:hAnsi="Times New Roman" w:cs="Times New Roman"/>
                <w:bCs/>
              </w:rPr>
              <w:t>30</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F7D33D8" w14:textId="77777777" w:rsidR="0081598C" w:rsidRPr="0081598C" w:rsidRDefault="0081598C">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Peroxides and Hydroperoxides, Organic</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213AB951" w14:textId="3366BA74" w:rsidR="0081598C" w:rsidRPr="000B6A00" w:rsidRDefault="0081598C">
            <w:pPr>
              <w:widowControl w:val="0"/>
              <w:autoSpaceDE w:val="0"/>
              <w:autoSpaceDN w:val="0"/>
              <w:adjustRightInd w:val="0"/>
              <w:rPr>
                <w:rFonts w:ascii="Times New Roman" w:hAnsi="Times New Roman" w:cs="Times New Roman"/>
              </w:rPr>
            </w:pPr>
            <w:r w:rsidRPr="000B6A00">
              <w:rPr>
                <w:rFonts w:ascii="Times New Roman" w:hAnsi="Times New Roman" w:cs="Times New Roman"/>
              </w:rPr>
              <w:t>1,2,4,5,7-9,11,12,17-22,24-26,28,31-34,101-105,107</w:t>
            </w:r>
          </w:p>
        </w:tc>
      </w:tr>
      <w:tr w:rsidR="0081598C" w:rsidRPr="0081598C" w14:paraId="3BFA2CA0"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D21FDA7" w14:textId="77777777" w:rsidR="0081598C" w:rsidRPr="0081598C" w:rsidRDefault="0081598C">
            <w:pPr>
              <w:widowControl w:val="0"/>
              <w:autoSpaceDE w:val="0"/>
              <w:autoSpaceDN w:val="0"/>
              <w:adjustRightInd w:val="0"/>
              <w:jc w:val="center"/>
              <w:rPr>
                <w:rFonts w:ascii="Times New Roman" w:hAnsi="Times New Roman" w:cs="Times New Roman"/>
                <w:bCs/>
              </w:rPr>
            </w:pPr>
            <w:r w:rsidRPr="0081598C">
              <w:rPr>
                <w:rFonts w:ascii="Times New Roman" w:hAnsi="Times New Roman" w:cs="Times New Roman"/>
                <w:bCs/>
              </w:rPr>
              <w:t>31</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C0C9FEC" w14:textId="77777777" w:rsidR="0081598C" w:rsidRPr="0081598C" w:rsidRDefault="0081598C">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Phenols and Cresols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4B5FF9AD" w14:textId="310FF914" w:rsidR="0081598C" w:rsidRPr="000B6A00" w:rsidRDefault="0081598C">
            <w:pPr>
              <w:widowControl w:val="0"/>
              <w:autoSpaceDE w:val="0"/>
              <w:autoSpaceDN w:val="0"/>
              <w:adjustRightInd w:val="0"/>
              <w:rPr>
                <w:rFonts w:ascii="Times New Roman" w:hAnsi="Times New Roman" w:cs="Times New Roman"/>
              </w:rPr>
            </w:pPr>
            <w:r w:rsidRPr="000B6A00">
              <w:rPr>
                <w:rFonts w:ascii="Times New Roman" w:hAnsi="Times New Roman" w:cs="Times New Roman"/>
              </w:rPr>
              <w:t>1,2,8,18,21,25,30,34,102-105,107</w:t>
            </w:r>
          </w:p>
        </w:tc>
      </w:tr>
      <w:tr w:rsidR="0081598C" w:rsidRPr="0081598C" w14:paraId="5F59C037"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78EDA9C" w14:textId="77777777" w:rsidR="0081598C" w:rsidRPr="0081598C" w:rsidRDefault="0081598C">
            <w:pPr>
              <w:widowControl w:val="0"/>
              <w:autoSpaceDE w:val="0"/>
              <w:autoSpaceDN w:val="0"/>
              <w:adjustRightInd w:val="0"/>
              <w:jc w:val="center"/>
              <w:rPr>
                <w:rFonts w:ascii="Times New Roman" w:hAnsi="Times New Roman" w:cs="Times New Roman"/>
                <w:bCs/>
              </w:rPr>
            </w:pPr>
            <w:r w:rsidRPr="0081598C">
              <w:rPr>
                <w:rFonts w:ascii="Times New Roman" w:hAnsi="Times New Roman" w:cs="Times New Roman"/>
                <w:bCs/>
              </w:rPr>
              <w:t>32</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E65360B" w14:textId="77777777" w:rsidR="0081598C" w:rsidRPr="0081598C" w:rsidRDefault="0081598C">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Organophosphates, Phosphothioates, Phosphodithioates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5BD6ED48" w14:textId="61CCCEF4" w:rsidR="0081598C" w:rsidRPr="000B6A00" w:rsidRDefault="0081598C">
            <w:pPr>
              <w:widowControl w:val="0"/>
              <w:autoSpaceDE w:val="0"/>
              <w:autoSpaceDN w:val="0"/>
              <w:adjustRightInd w:val="0"/>
              <w:rPr>
                <w:rFonts w:ascii="Times New Roman" w:hAnsi="Times New Roman" w:cs="Times New Roman"/>
              </w:rPr>
            </w:pPr>
            <w:r w:rsidRPr="000B6A00">
              <w:rPr>
                <w:rFonts w:ascii="Times New Roman" w:hAnsi="Times New Roman" w:cs="Times New Roman"/>
              </w:rPr>
              <w:t>1,2,8,10,21,30,34,104,105,107</w:t>
            </w:r>
          </w:p>
        </w:tc>
      </w:tr>
      <w:tr w:rsidR="0081598C" w:rsidRPr="0081598C" w14:paraId="380660D3"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12FEEC0" w14:textId="77777777" w:rsidR="0081598C" w:rsidRPr="0081598C" w:rsidRDefault="0081598C">
            <w:pPr>
              <w:widowControl w:val="0"/>
              <w:autoSpaceDE w:val="0"/>
              <w:autoSpaceDN w:val="0"/>
              <w:adjustRightInd w:val="0"/>
              <w:jc w:val="center"/>
              <w:rPr>
                <w:rFonts w:ascii="Times New Roman" w:hAnsi="Times New Roman" w:cs="Times New Roman"/>
                <w:bCs/>
              </w:rPr>
            </w:pPr>
            <w:r w:rsidRPr="0081598C">
              <w:rPr>
                <w:rFonts w:ascii="Times New Roman" w:hAnsi="Times New Roman" w:cs="Times New Roman"/>
                <w:bCs/>
              </w:rPr>
              <w:t>33</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6E6FD62" w14:textId="77777777" w:rsidR="0081598C" w:rsidRPr="0081598C" w:rsidRDefault="0081598C">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Sulfides, Inorganic</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6939D4D" w14:textId="0302D13A" w:rsidR="0081598C" w:rsidRPr="000B6A00" w:rsidRDefault="0081598C">
            <w:pPr>
              <w:widowControl w:val="0"/>
              <w:autoSpaceDE w:val="0"/>
              <w:autoSpaceDN w:val="0"/>
              <w:adjustRightInd w:val="0"/>
              <w:rPr>
                <w:rFonts w:ascii="Times New Roman" w:hAnsi="Times New Roman" w:cs="Times New Roman"/>
              </w:rPr>
            </w:pPr>
            <w:r w:rsidRPr="000B6A00">
              <w:rPr>
                <w:rFonts w:ascii="Times New Roman" w:hAnsi="Times New Roman" w:cs="Times New Roman"/>
              </w:rPr>
              <w:t>1-3,5,8,18,30,34,102-104,106,107</w:t>
            </w:r>
          </w:p>
        </w:tc>
      </w:tr>
      <w:tr w:rsidR="0081598C" w:rsidRPr="0081598C" w14:paraId="50D43978"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67BD4DED" w14:textId="77777777" w:rsidR="0081598C" w:rsidRPr="0081598C" w:rsidRDefault="0081598C">
            <w:pPr>
              <w:widowControl w:val="0"/>
              <w:autoSpaceDE w:val="0"/>
              <w:autoSpaceDN w:val="0"/>
              <w:adjustRightInd w:val="0"/>
              <w:jc w:val="center"/>
              <w:rPr>
                <w:rFonts w:ascii="Times New Roman" w:hAnsi="Times New Roman" w:cs="Times New Roman"/>
                <w:bCs/>
              </w:rPr>
            </w:pPr>
            <w:r w:rsidRPr="0081598C">
              <w:rPr>
                <w:rFonts w:ascii="Times New Roman" w:hAnsi="Times New Roman" w:cs="Times New Roman"/>
                <w:bCs/>
              </w:rPr>
              <w:t>34</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64635DAE" w14:textId="77777777" w:rsidR="0081598C" w:rsidRPr="0081598C" w:rsidRDefault="0081598C">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Epoxides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530DBB38" w14:textId="01AC3DBC" w:rsidR="0081598C" w:rsidRPr="000B6A00" w:rsidRDefault="0081598C">
            <w:pPr>
              <w:widowControl w:val="0"/>
              <w:autoSpaceDE w:val="0"/>
              <w:autoSpaceDN w:val="0"/>
              <w:adjustRightInd w:val="0"/>
              <w:rPr>
                <w:rFonts w:ascii="Times New Roman" w:hAnsi="Times New Roman" w:cs="Times New Roman"/>
              </w:rPr>
            </w:pPr>
            <w:r w:rsidRPr="000B6A00">
              <w:rPr>
                <w:rFonts w:ascii="Times New Roman" w:hAnsi="Times New Roman" w:cs="Times New Roman"/>
              </w:rPr>
              <w:t>1-5,7,8,10-12,20-22,24,25,30-33,102,104,105,107</w:t>
            </w:r>
          </w:p>
        </w:tc>
      </w:tr>
      <w:tr w:rsidR="0081598C" w:rsidRPr="0081598C" w14:paraId="6027F374"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8ADA089" w14:textId="77777777" w:rsidR="0081598C" w:rsidRPr="0081598C" w:rsidRDefault="0081598C">
            <w:pPr>
              <w:widowControl w:val="0"/>
              <w:autoSpaceDE w:val="0"/>
              <w:autoSpaceDN w:val="0"/>
              <w:adjustRightInd w:val="0"/>
              <w:jc w:val="center"/>
              <w:rPr>
                <w:rFonts w:ascii="Times New Roman" w:hAnsi="Times New Roman" w:cs="Times New Roman"/>
                <w:bCs/>
              </w:rPr>
            </w:pPr>
            <w:r w:rsidRPr="0081598C">
              <w:rPr>
                <w:rFonts w:ascii="Times New Roman" w:hAnsi="Times New Roman" w:cs="Times New Roman"/>
                <w:bCs/>
              </w:rPr>
              <w:t>101</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7F48FD9" w14:textId="77777777" w:rsidR="0081598C" w:rsidRPr="0081598C" w:rsidRDefault="0081598C">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Combustible and Flammable Materials, Misc.</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C3F36D9" w14:textId="0377073C" w:rsidR="0081598C" w:rsidRPr="000B6A00" w:rsidRDefault="0081598C">
            <w:pPr>
              <w:widowControl w:val="0"/>
              <w:autoSpaceDE w:val="0"/>
              <w:autoSpaceDN w:val="0"/>
              <w:adjustRightInd w:val="0"/>
              <w:rPr>
                <w:rFonts w:ascii="Times New Roman" w:hAnsi="Times New Roman" w:cs="Times New Roman"/>
              </w:rPr>
            </w:pPr>
            <w:r w:rsidRPr="000B6A00">
              <w:rPr>
                <w:rFonts w:ascii="Times New Roman" w:hAnsi="Times New Roman" w:cs="Times New Roman"/>
              </w:rPr>
              <w:t>1,2,21,25,30,102,104,105,107</w:t>
            </w:r>
          </w:p>
        </w:tc>
      </w:tr>
      <w:tr w:rsidR="0081598C" w:rsidRPr="0081598C" w14:paraId="13E1107A"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7B3940F" w14:textId="77777777" w:rsidR="0081598C" w:rsidRPr="0081598C" w:rsidRDefault="0081598C">
            <w:pPr>
              <w:widowControl w:val="0"/>
              <w:autoSpaceDE w:val="0"/>
              <w:autoSpaceDN w:val="0"/>
              <w:adjustRightInd w:val="0"/>
              <w:jc w:val="center"/>
              <w:rPr>
                <w:rFonts w:ascii="Times New Roman" w:hAnsi="Times New Roman" w:cs="Times New Roman"/>
                <w:bCs/>
              </w:rPr>
            </w:pPr>
            <w:r w:rsidRPr="0081598C">
              <w:rPr>
                <w:rFonts w:ascii="Times New Roman" w:hAnsi="Times New Roman" w:cs="Times New Roman"/>
                <w:bCs/>
              </w:rPr>
              <w:t>102</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F440B5F" w14:textId="77777777" w:rsidR="0081598C" w:rsidRPr="0081598C" w:rsidRDefault="0081598C">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Explosives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075022C" w14:textId="79181B0B" w:rsidR="0081598C" w:rsidRPr="000B6A00" w:rsidRDefault="0081598C">
            <w:pPr>
              <w:widowControl w:val="0"/>
              <w:autoSpaceDE w:val="0"/>
              <w:autoSpaceDN w:val="0"/>
              <w:adjustRightInd w:val="0"/>
              <w:rPr>
                <w:rFonts w:ascii="Times New Roman" w:hAnsi="Times New Roman" w:cs="Times New Roman"/>
              </w:rPr>
            </w:pPr>
            <w:r w:rsidRPr="000B6A00">
              <w:rPr>
                <w:rFonts w:ascii="Times New Roman" w:hAnsi="Times New Roman" w:cs="Times New Roman"/>
              </w:rPr>
              <w:t>1-3,8,10,13,21-25,30,31,33,34,101,105-105,107</w:t>
            </w:r>
          </w:p>
        </w:tc>
      </w:tr>
      <w:tr w:rsidR="0081598C" w:rsidRPr="0081598C" w14:paraId="2C57E947"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C41DE87" w14:textId="77777777" w:rsidR="0081598C" w:rsidRPr="0081598C" w:rsidRDefault="0081598C">
            <w:pPr>
              <w:widowControl w:val="0"/>
              <w:autoSpaceDE w:val="0"/>
              <w:autoSpaceDN w:val="0"/>
              <w:adjustRightInd w:val="0"/>
              <w:jc w:val="center"/>
              <w:rPr>
                <w:rFonts w:ascii="Times New Roman" w:hAnsi="Times New Roman" w:cs="Times New Roman"/>
                <w:bCs/>
              </w:rPr>
            </w:pPr>
            <w:r w:rsidRPr="0081598C">
              <w:rPr>
                <w:rFonts w:ascii="Times New Roman" w:hAnsi="Times New Roman" w:cs="Times New Roman"/>
                <w:bCs/>
              </w:rPr>
              <w:t>103</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4602C273" w14:textId="77777777" w:rsidR="0081598C" w:rsidRPr="0081598C" w:rsidRDefault="0081598C">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Polymerizable Compounds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2EA94B5" w14:textId="1E26B709" w:rsidR="0081598C" w:rsidRPr="000B6A00" w:rsidRDefault="0081598C">
            <w:pPr>
              <w:widowControl w:val="0"/>
              <w:autoSpaceDE w:val="0"/>
              <w:autoSpaceDN w:val="0"/>
              <w:adjustRightInd w:val="0"/>
              <w:rPr>
                <w:rFonts w:ascii="Times New Roman" w:hAnsi="Times New Roman" w:cs="Times New Roman"/>
              </w:rPr>
            </w:pPr>
            <w:r w:rsidRPr="000B6A00">
              <w:rPr>
                <w:rFonts w:ascii="Times New Roman" w:hAnsi="Times New Roman" w:cs="Times New Roman"/>
              </w:rPr>
              <w:t>1-3,8,10-12,21-25,30,31,33,102,104,105,107</w:t>
            </w:r>
          </w:p>
        </w:tc>
      </w:tr>
      <w:tr w:rsidR="0081598C" w:rsidRPr="0081598C" w14:paraId="7F215865"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439D16A5" w14:textId="77777777" w:rsidR="0081598C" w:rsidRPr="0081598C" w:rsidRDefault="0081598C">
            <w:pPr>
              <w:widowControl w:val="0"/>
              <w:autoSpaceDE w:val="0"/>
              <w:autoSpaceDN w:val="0"/>
              <w:adjustRightInd w:val="0"/>
              <w:jc w:val="center"/>
              <w:rPr>
                <w:rFonts w:ascii="Times New Roman" w:hAnsi="Times New Roman" w:cs="Times New Roman"/>
                <w:bCs/>
              </w:rPr>
            </w:pPr>
            <w:r w:rsidRPr="0081598C">
              <w:rPr>
                <w:rFonts w:ascii="Times New Roman" w:hAnsi="Times New Roman" w:cs="Times New Roman"/>
                <w:bCs/>
              </w:rPr>
              <w:t>104</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C7A8736" w14:textId="77777777" w:rsidR="0081598C" w:rsidRPr="0081598C" w:rsidRDefault="0081598C">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Oxidizing Agents, Strong</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3A22991" w14:textId="53666FB3" w:rsidR="0081598C" w:rsidRPr="000B6A00" w:rsidRDefault="0081598C">
            <w:pPr>
              <w:widowControl w:val="0"/>
              <w:autoSpaceDE w:val="0"/>
              <w:autoSpaceDN w:val="0"/>
              <w:adjustRightInd w:val="0"/>
              <w:rPr>
                <w:rFonts w:ascii="Times New Roman" w:hAnsi="Times New Roman" w:cs="Times New Roman"/>
              </w:rPr>
            </w:pPr>
            <w:r w:rsidRPr="000B6A00">
              <w:rPr>
                <w:rFonts w:ascii="Times New Roman" w:hAnsi="Times New Roman" w:cs="Times New Roman"/>
              </w:rPr>
              <w:t>1,3-9,11-14,16-23,25-34,101-103,105,107</w:t>
            </w:r>
          </w:p>
        </w:tc>
      </w:tr>
      <w:tr w:rsidR="0081598C" w:rsidRPr="0081598C" w14:paraId="4358C65E"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D4907CA" w14:textId="77777777" w:rsidR="0081598C" w:rsidRPr="0081598C" w:rsidRDefault="0081598C">
            <w:pPr>
              <w:widowControl w:val="0"/>
              <w:autoSpaceDE w:val="0"/>
              <w:autoSpaceDN w:val="0"/>
              <w:adjustRightInd w:val="0"/>
              <w:jc w:val="center"/>
              <w:rPr>
                <w:rFonts w:ascii="Times New Roman" w:hAnsi="Times New Roman" w:cs="Times New Roman"/>
                <w:bCs/>
              </w:rPr>
            </w:pPr>
            <w:r w:rsidRPr="0081598C">
              <w:rPr>
                <w:rFonts w:ascii="Times New Roman" w:hAnsi="Times New Roman" w:cs="Times New Roman"/>
                <w:bCs/>
              </w:rPr>
              <w:t>105</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5BC95D8" w14:textId="77777777" w:rsidR="0081598C" w:rsidRPr="0081598C" w:rsidRDefault="0081598C">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Reducing Agents, Strong</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ECD418F" w14:textId="49518FE1" w:rsidR="0081598C" w:rsidRPr="000B6A00" w:rsidRDefault="0081598C">
            <w:pPr>
              <w:widowControl w:val="0"/>
              <w:autoSpaceDE w:val="0"/>
              <w:autoSpaceDN w:val="0"/>
              <w:adjustRightInd w:val="0"/>
              <w:rPr>
                <w:rFonts w:ascii="Times New Roman" w:hAnsi="Times New Roman" w:cs="Times New Roman"/>
              </w:rPr>
            </w:pPr>
            <w:r w:rsidRPr="000B6A00">
              <w:rPr>
                <w:rFonts w:ascii="Times New Roman" w:hAnsi="Times New Roman" w:cs="Times New Roman"/>
              </w:rPr>
              <w:t>1-8,12,13,17-20,26,27,30,31,32,34,101-104,106,107</w:t>
            </w:r>
          </w:p>
        </w:tc>
      </w:tr>
      <w:tr w:rsidR="0081598C" w:rsidRPr="0081598C" w14:paraId="4B1ECDCD" w14:textId="77777777" w:rsidTr="0081598C">
        <w:tblPrEx>
          <w:tblBorders>
            <w:top w:val="none" w:sz="0" w:space="0" w:color="auto"/>
          </w:tblBorders>
        </w:tblPrEx>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3FBEDF90" w14:textId="77777777" w:rsidR="0081598C" w:rsidRPr="0081598C" w:rsidRDefault="0081598C">
            <w:pPr>
              <w:widowControl w:val="0"/>
              <w:autoSpaceDE w:val="0"/>
              <w:autoSpaceDN w:val="0"/>
              <w:adjustRightInd w:val="0"/>
              <w:jc w:val="center"/>
              <w:rPr>
                <w:rFonts w:ascii="Times New Roman" w:hAnsi="Times New Roman" w:cs="Times New Roman"/>
                <w:bCs/>
              </w:rPr>
            </w:pPr>
            <w:r w:rsidRPr="0081598C">
              <w:rPr>
                <w:rFonts w:ascii="Times New Roman" w:hAnsi="Times New Roman" w:cs="Times New Roman"/>
                <w:bCs/>
              </w:rPr>
              <w:t>106</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89361DE" w14:textId="77777777" w:rsidR="0081598C" w:rsidRPr="0081598C" w:rsidRDefault="0081598C">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Water and Mixtures Containing Water</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691E5138" w14:textId="5E0789BD" w:rsidR="0081598C" w:rsidRPr="000B6A00" w:rsidRDefault="0081598C">
            <w:pPr>
              <w:widowControl w:val="0"/>
              <w:autoSpaceDE w:val="0"/>
              <w:autoSpaceDN w:val="0"/>
              <w:adjustRightInd w:val="0"/>
              <w:rPr>
                <w:rFonts w:ascii="Times New Roman" w:hAnsi="Times New Roman" w:cs="Times New Roman"/>
              </w:rPr>
            </w:pPr>
            <w:r w:rsidRPr="000B6A00">
              <w:rPr>
                <w:rFonts w:ascii="Times New Roman" w:hAnsi="Times New Roman" w:cs="Times New Roman"/>
              </w:rPr>
              <w:t>1,2,8,18,21,22,24,25,33,105,107</w:t>
            </w:r>
          </w:p>
        </w:tc>
      </w:tr>
      <w:tr w:rsidR="0081598C" w:rsidRPr="0081598C" w14:paraId="26E5856B" w14:textId="77777777" w:rsidTr="0081598C">
        <w:tc>
          <w:tcPr>
            <w:tcW w:w="82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77C9FFFF" w14:textId="77777777" w:rsidR="0081598C" w:rsidRPr="0081598C" w:rsidRDefault="0081598C">
            <w:pPr>
              <w:widowControl w:val="0"/>
              <w:autoSpaceDE w:val="0"/>
              <w:autoSpaceDN w:val="0"/>
              <w:adjustRightInd w:val="0"/>
              <w:jc w:val="center"/>
              <w:rPr>
                <w:rFonts w:ascii="Times New Roman" w:hAnsi="Times New Roman" w:cs="Times New Roman"/>
                <w:bCs/>
              </w:rPr>
            </w:pPr>
            <w:r w:rsidRPr="0081598C">
              <w:rPr>
                <w:rFonts w:ascii="Times New Roman" w:hAnsi="Times New Roman" w:cs="Times New Roman"/>
                <w:bCs/>
              </w:rPr>
              <w:t>107</w:t>
            </w:r>
          </w:p>
        </w:tc>
        <w:tc>
          <w:tcPr>
            <w:tcW w:w="4552"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1B6EC144" w14:textId="77777777" w:rsidR="0081598C" w:rsidRPr="0081598C" w:rsidRDefault="0081598C">
            <w:pPr>
              <w:widowControl w:val="0"/>
              <w:autoSpaceDE w:val="0"/>
              <w:autoSpaceDN w:val="0"/>
              <w:adjustRightInd w:val="0"/>
              <w:rPr>
                <w:rFonts w:ascii="Times New Roman" w:hAnsi="Times New Roman" w:cs="Times New Roman"/>
                <w:bCs/>
              </w:rPr>
            </w:pPr>
            <w:r w:rsidRPr="0081598C">
              <w:rPr>
                <w:rFonts w:ascii="Times New Roman" w:hAnsi="Times New Roman" w:cs="Times New Roman"/>
                <w:bCs/>
              </w:rPr>
              <w:t>Water Reactive Substances</w:t>
            </w:r>
          </w:p>
        </w:tc>
        <w:tc>
          <w:tcPr>
            <w:tcW w:w="4088" w:type="dxa"/>
            <w:tcBorders>
              <w:top w:val="single" w:sz="8" w:space="0" w:color="6D6D6D"/>
              <w:left w:val="single" w:sz="8" w:space="0" w:color="6D6D6D"/>
              <w:bottom w:val="single" w:sz="8" w:space="0" w:color="6D6D6D"/>
              <w:right w:val="single" w:sz="8" w:space="0" w:color="6D6D6D"/>
            </w:tcBorders>
            <w:tcMar>
              <w:top w:w="20" w:type="nil"/>
              <w:left w:w="20" w:type="nil"/>
              <w:bottom w:w="20" w:type="nil"/>
              <w:right w:w="20" w:type="nil"/>
            </w:tcMar>
            <w:vAlign w:val="center"/>
          </w:tcPr>
          <w:p w14:paraId="02F90946" w14:textId="3047F1B3" w:rsidR="0081598C" w:rsidRPr="000B6A00" w:rsidRDefault="0081598C">
            <w:pPr>
              <w:widowControl w:val="0"/>
              <w:autoSpaceDE w:val="0"/>
              <w:autoSpaceDN w:val="0"/>
              <w:adjustRightInd w:val="0"/>
              <w:rPr>
                <w:rFonts w:ascii="Times New Roman" w:hAnsi="Times New Roman" w:cs="Times New Roman"/>
                <w:bCs/>
              </w:rPr>
            </w:pPr>
            <w:r w:rsidRPr="000B6A00">
              <w:rPr>
                <w:rFonts w:ascii="Times New Roman" w:hAnsi="Times New Roman" w:cs="Times New Roman"/>
              </w:rPr>
              <w:t>ALL!</w:t>
            </w:r>
          </w:p>
        </w:tc>
      </w:tr>
    </w:tbl>
    <w:p w14:paraId="6B3D795D" w14:textId="25F7CABF" w:rsidR="00720539" w:rsidRPr="00EE4104" w:rsidRDefault="0081598C" w:rsidP="00837E42">
      <w:pPr>
        <w:spacing w:after="100"/>
        <w:rPr>
          <w:rFonts w:ascii="Times New Roman" w:hAnsi="Times New Roman" w:cs="Times New Roman"/>
        </w:rPr>
      </w:pPr>
      <w:r w:rsidRPr="00EE4104">
        <w:rPr>
          <w:rFonts w:ascii="Times New Roman" w:hAnsi="Times New Roman" w:cs="Times New Roman"/>
          <w:b/>
        </w:rPr>
        <w:t>Table</w:t>
      </w:r>
      <w:r w:rsidRPr="00EA6671">
        <w:rPr>
          <w:rFonts w:ascii="Times New Roman" w:hAnsi="Times New Roman" w:cs="Times New Roman"/>
          <w:b/>
        </w:rPr>
        <w:t xml:space="preserve"> 1.</w:t>
      </w:r>
      <w:r w:rsidRPr="00E414AE">
        <w:rPr>
          <w:rFonts w:ascii="Times New Roman" w:hAnsi="Times New Roman" w:cs="Times New Roman"/>
        </w:rPr>
        <w:t xml:space="preserve"> </w:t>
      </w:r>
      <w:r w:rsidR="00E414AE" w:rsidRPr="00E414AE">
        <w:rPr>
          <w:rFonts w:ascii="Times New Roman" w:hAnsi="Times New Roman" w:cs="Times New Roman"/>
        </w:rPr>
        <w:t xml:space="preserve"> </w:t>
      </w:r>
      <w:r w:rsidRPr="00E414AE">
        <w:rPr>
          <w:rFonts w:ascii="Times New Roman" w:hAnsi="Times New Roman" w:cs="Times New Roman"/>
        </w:rPr>
        <w:t xml:space="preserve">Chemical compatibility chart. </w:t>
      </w:r>
      <w:r>
        <w:rPr>
          <w:rFonts w:ascii="Times New Roman" w:hAnsi="Times New Roman" w:cs="Times New Roman"/>
        </w:rPr>
        <w:t>Obtained from Penn State Environment</w:t>
      </w:r>
      <w:r w:rsidR="00131D3D">
        <w:rPr>
          <w:rFonts w:ascii="Times New Roman" w:hAnsi="Times New Roman" w:cs="Times New Roman"/>
        </w:rPr>
        <w:t>al</w:t>
      </w:r>
      <w:r>
        <w:rPr>
          <w:rFonts w:ascii="Times New Roman" w:hAnsi="Times New Roman" w:cs="Times New Roman"/>
        </w:rPr>
        <w:t xml:space="preserve"> Health and Safety website at </w:t>
      </w:r>
      <w:hyperlink r:id="rId10" w:history="1">
        <w:r w:rsidR="00C834CC" w:rsidRPr="00C22D4A">
          <w:rPr>
            <w:rStyle w:val="Hyperlink"/>
            <w:rFonts w:ascii="Times New Roman" w:hAnsi="Times New Roman" w:cs="Times New Roman"/>
          </w:rPr>
          <w:t>http://legacy.ehs.psu.edu/hazmat/chemical_compatibility.cfm</w:t>
        </w:r>
      </w:hyperlink>
    </w:p>
    <w:sectPr w:rsidR="00720539" w:rsidRPr="00EE4104" w:rsidSect="006D4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64B67"/>
    <w:multiLevelType w:val="hybridMultilevel"/>
    <w:tmpl w:val="EA88F16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 w15:restartNumberingAfterBreak="0">
    <w:nsid w:val="08863B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20A5D"/>
    <w:multiLevelType w:val="hybridMultilevel"/>
    <w:tmpl w:val="B784B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5C13CE"/>
    <w:multiLevelType w:val="hybridMultilevel"/>
    <w:tmpl w:val="0B702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690F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2524E7"/>
    <w:multiLevelType w:val="hybridMultilevel"/>
    <w:tmpl w:val="E43C6DAC"/>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6" w15:restartNumberingAfterBreak="0">
    <w:nsid w:val="323C695A"/>
    <w:multiLevelType w:val="hybridMultilevel"/>
    <w:tmpl w:val="D17E64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384166F8"/>
    <w:multiLevelType w:val="multilevel"/>
    <w:tmpl w:val="F1B4265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6A6C22"/>
    <w:multiLevelType w:val="hybridMultilevel"/>
    <w:tmpl w:val="23388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CD41B2"/>
    <w:multiLevelType w:val="hybridMultilevel"/>
    <w:tmpl w:val="3A703E2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0" w15:restartNumberingAfterBreak="0">
    <w:nsid w:val="4AFD1E90"/>
    <w:multiLevelType w:val="multilevel"/>
    <w:tmpl w:val="23388D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774A4A"/>
    <w:multiLevelType w:val="hybridMultilevel"/>
    <w:tmpl w:val="975043C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15:restartNumberingAfterBreak="0">
    <w:nsid w:val="4DDB1D76"/>
    <w:multiLevelType w:val="hybridMultilevel"/>
    <w:tmpl w:val="8C92492C"/>
    <w:lvl w:ilvl="0" w:tplc="0409000F">
      <w:start w:val="1"/>
      <w:numFmt w:val="decimal"/>
      <w:lvlText w:val="%1."/>
      <w:lvlJc w:val="left"/>
      <w:pPr>
        <w:ind w:left="720" w:hanging="360"/>
      </w:pPr>
      <w:rPr>
        <w:rFonts w:ascii="Times New Roman" w:hAnsi="Times New Roman"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6F1D24"/>
    <w:multiLevelType w:val="hybridMultilevel"/>
    <w:tmpl w:val="8DB24B4C"/>
    <w:lvl w:ilvl="0" w:tplc="5C4E9BB8">
      <w:start w:val="1"/>
      <w:numFmt w:val="decimal"/>
      <w:lvlText w:val="1.%1. "/>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2191DCF"/>
    <w:multiLevelType w:val="hybridMultilevel"/>
    <w:tmpl w:val="915C2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A05310"/>
    <w:multiLevelType w:val="hybridMultilevel"/>
    <w:tmpl w:val="992C9AD0"/>
    <w:lvl w:ilvl="0" w:tplc="5C4E9BB8">
      <w:start w:val="1"/>
      <w:numFmt w:val="decimal"/>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1D16E5"/>
    <w:multiLevelType w:val="hybridMultilevel"/>
    <w:tmpl w:val="13D8C6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7AB95217"/>
    <w:multiLevelType w:val="hybridMultilevel"/>
    <w:tmpl w:val="1E727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8"/>
  </w:num>
  <w:num w:numId="3">
    <w:abstractNumId w:val="2"/>
  </w:num>
  <w:num w:numId="4">
    <w:abstractNumId w:val="3"/>
  </w:num>
  <w:num w:numId="5">
    <w:abstractNumId w:val="10"/>
  </w:num>
  <w:num w:numId="6">
    <w:abstractNumId w:val="1"/>
  </w:num>
  <w:num w:numId="7">
    <w:abstractNumId w:val="14"/>
  </w:num>
  <w:num w:numId="8">
    <w:abstractNumId w:val="7"/>
  </w:num>
  <w:num w:numId="9">
    <w:abstractNumId w:val="11"/>
  </w:num>
  <w:num w:numId="10">
    <w:abstractNumId w:val="12"/>
  </w:num>
  <w:num w:numId="11">
    <w:abstractNumId w:val="0"/>
  </w:num>
  <w:num w:numId="12">
    <w:abstractNumId w:val="9"/>
  </w:num>
  <w:num w:numId="13">
    <w:abstractNumId w:val="5"/>
  </w:num>
  <w:num w:numId="14">
    <w:abstractNumId w:val="13"/>
  </w:num>
  <w:num w:numId="15">
    <w:abstractNumId w:val="6"/>
  </w:num>
  <w:num w:numId="16">
    <w:abstractNumId w:val="15"/>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A68"/>
    <w:rsid w:val="000007E3"/>
    <w:rsid w:val="0004307E"/>
    <w:rsid w:val="00046B14"/>
    <w:rsid w:val="00071498"/>
    <w:rsid w:val="000A4746"/>
    <w:rsid w:val="000B6A00"/>
    <w:rsid w:val="000B73EB"/>
    <w:rsid w:val="000C5319"/>
    <w:rsid w:val="000D23D8"/>
    <w:rsid w:val="0011183B"/>
    <w:rsid w:val="0012468C"/>
    <w:rsid w:val="00131D3D"/>
    <w:rsid w:val="0013442A"/>
    <w:rsid w:val="00153666"/>
    <w:rsid w:val="00197BD3"/>
    <w:rsid w:val="001A536E"/>
    <w:rsid w:val="001C51AE"/>
    <w:rsid w:val="001D5967"/>
    <w:rsid w:val="001E60DF"/>
    <w:rsid w:val="001E7D0A"/>
    <w:rsid w:val="002131AF"/>
    <w:rsid w:val="002942B6"/>
    <w:rsid w:val="002A0B3D"/>
    <w:rsid w:val="002B08FE"/>
    <w:rsid w:val="00312410"/>
    <w:rsid w:val="00313783"/>
    <w:rsid w:val="0034511C"/>
    <w:rsid w:val="00374130"/>
    <w:rsid w:val="00381976"/>
    <w:rsid w:val="003855CB"/>
    <w:rsid w:val="003B6047"/>
    <w:rsid w:val="003D091C"/>
    <w:rsid w:val="003D093B"/>
    <w:rsid w:val="003D292C"/>
    <w:rsid w:val="00410684"/>
    <w:rsid w:val="004168E9"/>
    <w:rsid w:val="004476B2"/>
    <w:rsid w:val="00455D75"/>
    <w:rsid w:val="004E59ED"/>
    <w:rsid w:val="00541AB4"/>
    <w:rsid w:val="005563FD"/>
    <w:rsid w:val="005B6D3D"/>
    <w:rsid w:val="005D223D"/>
    <w:rsid w:val="005D3721"/>
    <w:rsid w:val="0061016B"/>
    <w:rsid w:val="00614CF6"/>
    <w:rsid w:val="00634158"/>
    <w:rsid w:val="00647CF4"/>
    <w:rsid w:val="00650C75"/>
    <w:rsid w:val="00657718"/>
    <w:rsid w:val="0066022A"/>
    <w:rsid w:val="00680A1E"/>
    <w:rsid w:val="006A7E10"/>
    <w:rsid w:val="006B2AC9"/>
    <w:rsid w:val="006D472E"/>
    <w:rsid w:val="006F3A30"/>
    <w:rsid w:val="00701339"/>
    <w:rsid w:val="007015F9"/>
    <w:rsid w:val="0071064C"/>
    <w:rsid w:val="00715A58"/>
    <w:rsid w:val="00720539"/>
    <w:rsid w:val="007461D5"/>
    <w:rsid w:val="00793DC5"/>
    <w:rsid w:val="007B17F7"/>
    <w:rsid w:val="007E2257"/>
    <w:rsid w:val="00811D6D"/>
    <w:rsid w:val="0081598C"/>
    <w:rsid w:val="008373A6"/>
    <w:rsid w:val="00837E42"/>
    <w:rsid w:val="00851C11"/>
    <w:rsid w:val="00862EAC"/>
    <w:rsid w:val="00865D43"/>
    <w:rsid w:val="00872BA0"/>
    <w:rsid w:val="008B2655"/>
    <w:rsid w:val="008F18FC"/>
    <w:rsid w:val="009274D0"/>
    <w:rsid w:val="00961241"/>
    <w:rsid w:val="00971DF7"/>
    <w:rsid w:val="00982FD7"/>
    <w:rsid w:val="00983075"/>
    <w:rsid w:val="009922B8"/>
    <w:rsid w:val="009D4D7C"/>
    <w:rsid w:val="009D6CC5"/>
    <w:rsid w:val="00A228F2"/>
    <w:rsid w:val="00A67C68"/>
    <w:rsid w:val="00A935E1"/>
    <w:rsid w:val="00AA64B2"/>
    <w:rsid w:val="00AD339A"/>
    <w:rsid w:val="00AF3950"/>
    <w:rsid w:val="00B155CA"/>
    <w:rsid w:val="00B43D43"/>
    <w:rsid w:val="00B44AD4"/>
    <w:rsid w:val="00B45DE0"/>
    <w:rsid w:val="00B46CCF"/>
    <w:rsid w:val="00B521E5"/>
    <w:rsid w:val="00B53784"/>
    <w:rsid w:val="00B726F4"/>
    <w:rsid w:val="00B72D28"/>
    <w:rsid w:val="00BA2137"/>
    <w:rsid w:val="00BC0617"/>
    <w:rsid w:val="00C35F6D"/>
    <w:rsid w:val="00C366D9"/>
    <w:rsid w:val="00C635F2"/>
    <w:rsid w:val="00C66116"/>
    <w:rsid w:val="00C72599"/>
    <w:rsid w:val="00C77415"/>
    <w:rsid w:val="00C834CC"/>
    <w:rsid w:val="00C942D5"/>
    <w:rsid w:val="00C97CB9"/>
    <w:rsid w:val="00CE3FF6"/>
    <w:rsid w:val="00CF73AA"/>
    <w:rsid w:val="00D142D8"/>
    <w:rsid w:val="00D25996"/>
    <w:rsid w:val="00D25CE0"/>
    <w:rsid w:val="00D36A82"/>
    <w:rsid w:val="00D45B97"/>
    <w:rsid w:val="00D61424"/>
    <w:rsid w:val="00D93A6B"/>
    <w:rsid w:val="00D971F5"/>
    <w:rsid w:val="00DA6BC0"/>
    <w:rsid w:val="00DB5A01"/>
    <w:rsid w:val="00DB5C8E"/>
    <w:rsid w:val="00DC4FDB"/>
    <w:rsid w:val="00DE2355"/>
    <w:rsid w:val="00E2367B"/>
    <w:rsid w:val="00E414AE"/>
    <w:rsid w:val="00E82EB0"/>
    <w:rsid w:val="00EA6671"/>
    <w:rsid w:val="00EB1A68"/>
    <w:rsid w:val="00ED158B"/>
    <w:rsid w:val="00ED729C"/>
    <w:rsid w:val="00EE4104"/>
    <w:rsid w:val="00EE6220"/>
    <w:rsid w:val="00F135AB"/>
    <w:rsid w:val="00F158F8"/>
    <w:rsid w:val="00F16DBD"/>
    <w:rsid w:val="00F361F9"/>
    <w:rsid w:val="00F96ADF"/>
    <w:rsid w:val="00FB2161"/>
    <w:rsid w:val="00FB7BA1"/>
    <w:rsid w:val="00FD012D"/>
    <w:rsid w:val="00FD0550"/>
    <w:rsid w:val="00FE167D"/>
    <w:rsid w:val="00FE2917"/>
    <w:rsid w:val="00FE53FD"/>
    <w:rsid w:val="00FF2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D04DD3"/>
  <w14:defaultImageDpi w14:val="300"/>
  <w15:docId w15:val="{80E0794F-3548-46ED-84EF-E32DB4F80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5AB"/>
    <w:pPr>
      <w:ind w:left="720"/>
      <w:contextualSpacing/>
    </w:pPr>
  </w:style>
  <w:style w:type="character" w:styleId="Hyperlink">
    <w:name w:val="Hyperlink"/>
    <w:basedOn w:val="DefaultParagraphFont"/>
    <w:uiPriority w:val="99"/>
    <w:unhideWhenUsed/>
    <w:rsid w:val="009274D0"/>
    <w:rPr>
      <w:color w:val="0000FF" w:themeColor="hyperlink"/>
      <w:u w:val="single"/>
    </w:rPr>
  </w:style>
  <w:style w:type="character" w:styleId="FollowedHyperlink">
    <w:name w:val="FollowedHyperlink"/>
    <w:basedOn w:val="DefaultParagraphFont"/>
    <w:uiPriority w:val="99"/>
    <w:semiHidden/>
    <w:unhideWhenUsed/>
    <w:rsid w:val="00720539"/>
    <w:rPr>
      <w:color w:val="800080" w:themeColor="followedHyperlink"/>
      <w:u w:val="single"/>
    </w:rPr>
  </w:style>
  <w:style w:type="table" w:styleId="TableGrid">
    <w:name w:val="Table Grid"/>
    <w:basedOn w:val="TableNormal"/>
    <w:uiPriority w:val="59"/>
    <w:rsid w:val="00B43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3F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3FF6"/>
    <w:rPr>
      <w:rFonts w:ascii="Lucida Grande" w:hAnsi="Lucida Grande" w:cs="Lucida Grande"/>
      <w:sz w:val="18"/>
      <w:szCs w:val="18"/>
    </w:rPr>
  </w:style>
  <w:style w:type="character" w:styleId="CommentReference">
    <w:name w:val="annotation reference"/>
    <w:basedOn w:val="DefaultParagraphFont"/>
    <w:uiPriority w:val="99"/>
    <w:semiHidden/>
    <w:unhideWhenUsed/>
    <w:rsid w:val="00AF3950"/>
    <w:rPr>
      <w:sz w:val="18"/>
      <w:szCs w:val="18"/>
    </w:rPr>
  </w:style>
  <w:style w:type="paragraph" w:styleId="CommentText">
    <w:name w:val="annotation text"/>
    <w:basedOn w:val="Normal"/>
    <w:link w:val="CommentTextChar"/>
    <w:uiPriority w:val="99"/>
    <w:semiHidden/>
    <w:unhideWhenUsed/>
    <w:rsid w:val="00AF3950"/>
  </w:style>
  <w:style w:type="character" w:customStyle="1" w:styleId="CommentTextChar">
    <w:name w:val="Comment Text Char"/>
    <w:basedOn w:val="DefaultParagraphFont"/>
    <w:link w:val="CommentText"/>
    <w:uiPriority w:val="99"/>
    <w:semiHidden/>
    <w:rsid w:val="00AF3950"/>
  </w:style>
  <w:style w:type="paragraph" w:styleId="CommentSubject">
    <w:name w:val="annotation subject"/>
    <w:basedOn w:val="CommentText"/>
    <w:next w:val="CommentText"/>
    <w:link w:val="CommentSubjectChar"/>
    <w:uiPriority w:val="99"/>
    <w:semiHidden/>
    <w:unhideWhenUsed/>
    <w:rsid w:val="00AF3950"/>
    <w:rPr>
      <w:b/>
      <w:bCs/>
      <w:sz w:val="20"/>
      <w:szCs w:val="20"/>
    </w:rPr>
  </w:style>
  <w:style w:type="character" w:customStyle="1" w:styleId="CommentSubjectChar">
    <w:name w:val="Comment Subject Char"/>
    <w:basedOn w:val="CommentTextChar"/>
    <w:link w:val="CommentSubject"/>
    <w:uiPriority w:val="99"/>
    <w:semiHidden/>
    <w:rsid w:val="00AF3950"/>
    <w:rPr>
      <w:b/>
      <w:bCs/>
      <w:sz w:val="20"/>
      <w:szCs w:val="20"/>
    </w:rPr>
  </w:style>
  <w:style w:type="paragraph" w:styleId="NormalWeb">
    <w:name w:val="Normal (Web)"/>
    <w:basedOn w:val="Normal"/>
    <w:uiPriority w:val="99"/>
    <w:unhideWhenUsed/>
    <w:rsid w:val="00FE167D"/>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588459">
      <w:bodyDiv w:val="1"/>
      <w:marLeft w:val="0"/>
      <w:marRight w:val="0"/>
      <w:marTop w:val="0"/>
      <w:marBottom w:val="0"/>
      <w:divBdr>
        <w:top w:val="none" w:sz="0" w:space="0" w:color="auto"/>
        <w:left w:val="none" w:sz="0" w:space="0" w:color="auto"/>
        <w:bottom w:val="none" w:sz="0" w:space="0" w:color="auto"/>
        <w:right w:val="none" w:sz="0" w:space="0" w:color="auto"/>
      </w:divBdr>
    </w:div>
    <w:div w:id="647243683">
      <w:bodyDiv w:val="1"/>
      <w:marLeft w:val="0"/>
      <w:marRight w:val="0"/>
      <w:marTop w:val="0"/>
      <w:marBottom w:val="0"/>
      <w:divBdr>
        <w:top w:val="none" w:sz="0" w:space="0" w:color="auto"/>
        <w:left w:val="none" w:sz="0" w:space="0" w:color="auto"/>
        <w:bottom w:val="none" w:sz="0" w:space="0" w:color="auto"/>
        <w:right w:val="none" w:sz="0" w:space="0" w:color="auto"/>
      </w:divBdr>
      <w:divsChild>
        <w:div w:id="967050588">
          <w:marLeft w:val="0"/>
          <w:marRight w:val="0"/>
          <w:marTop w:val="0"/>
          <w:marBottom w:val="0"/>
          <w:divBdr>
            <w:top w:val="none" w:sz="0" w:space="0" w:color="auto"/>
            <w:left w:val="none" w:sz="0" w:space="0" w:color="auto"/>
            <w:bottom w:val="none" w:sz="0" w:space="0" w:color="auto"/>
            <w:right w:val="none" w:sz="0" w:space="0" w:color="auto"/>
          </w:divBdr>
          <w:divsChild>
            <w:div w:id="2082870648">
              <w:marLeft w:val="0"/>
              <w:marRight w:val="0"/>
              <w:marTop w:val="0"/>
              <w:marBottom w:val="0"/>
              <w:divBdr>
                <w:top w:val="none" w:sz="0" w:space="0" w:color="auto"/>
                <w:left w:val="none" w:sz="0" w:space="0" w:color="auto"/>
                <w:bottom w:val="none" w:sz="0" w:space="0" w:color="auto"/>
                <w:right w:val="none" w:sz="0" w:space="0" w:color="auto"/>
              </w:divBdr>
              <w:divsChild>
                <w:div w:id="1966617473">
                  <w:marLeft w:val="0"/>
                  <w:marRight w:val="0"/>
                  <w:marTop w:val="0"/>
                  <w:marBottom w:val="0"/>
                  <w:divBdr>
                    <w:top w:val="none" w:sz="0" w:space="0" w:color="auto"/>
                    <w:left w:val="none" w:sz="0" w:space="0" w:color="auto"/>
                    <w:bottom w:val="none" w:sz="0" w:space="0" w:color="auto"/>
                    <w:right w:val="none" w:sz="0" w:space="0" w:color="auto"/>
                  </w:divBdr>
                  <w:divsChild>
                    <w:div w:id="4762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372037">
      <w:bodyDiv w:val="1"/>
      <w:marLeft w:val="0"/>
      <w:marRight w:val="0"/>
      <w:marTop w:val="0"/>
      <w:marBottom w:val="0"/>
      <w:divBdr>
        <w:top w:val="none" w:sz="0" w:space="0" w:color="auto"/>
        <w:left w:val="none" w:sz="0" w:space="0" w:color="auto"/>
        <w:bottom w:val="none" w:sz="0" w:space="0" w:color="auto"/>
        <w:right w:val="none" w:sz="0" w:space="0" w:color="auto"/>
      </w:divBdr>
      <w:divsChild>
        <w:div w:id="789278599">
          <w:marLeft w:val="0"/>
          <w:marRight w:val="0"/>
          <w:marTop w:val="0"/>
          <w:marBottom w:val="0"/>
          <w:divBdr>
            <w:top w:val="none" w:sz="0" w:space="0" w:color="auto"/>
            <w:left w:val="none" w:sz="0" w:space="0" w:color="auto"/>
            <w:bottom w:val="none" w:sz="0" w:space="0" w:color="auto"/>
            <w:right w:val="none" w:sz="0" w:space="0" w:color="auto"/>
          </w:divBdr>
          <w:divsChild>
            <w:div w:id="1699429468">
              <w:marLeft w:val="0"/>
              <w:marRight w:val="0"/>
              <w:marTop w:val="0"/>
              <w:marBottom w:val="0"/>
              <w:divBdr>
                <w:top w:val="none" w:sz="0" w:space="0" w:color="auto"/>
                <w:left w:val="none" w:sz="0" w:space="0" w:color="auto"/>
                <w:bottom w:val="none" w:sz="0" w:space="0" w:color="auto"/>
                <w:right w:val="none" w:sz="0" w:space="0" w:color="auto"/>
              </w:divBdr>
              <w:divsChild>
                <w:div w:id="315307488">
                  <w:marLeft w:val="0"/>
                  <w:marRight w:val="0"/>
                  <w:marTop w:val="0"/>
                  <w:marBottom w:val="0"/>
                  <w:divBdr>
                    <w:top w:val="none" w:sz="0" w:space="0" w:color="auto"/>
                    <w:left w:val="none" w:sz="0" w:space="0" w:color="auto"/>
                    <w:bottom w:val="none" w:sz="0" w:space="0" w:color="auto"/>
                    <w:right w:val="none" w:sz="0" w:space="0" w:color="auto"/>
                  </w:divBdr>
                  <w:divsChild>
                    <w:div w:id="25521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294093">
      <w:bodyDiv w:val="1"/>
      <w:marLeft w:val="0"/>
      <w:marRight w:val="0"/>
      <w:marTop w:val="0"/>
      <w:marBottom w:val="0"/>
      <w:divBdr>
        <w:top w:val="none" w:sz="0" w:space="0" w:color="auto"/>
        <w:left w:val="none" w:sz="0" w:space="0" w:color="auto"/>
        <w:bottom w:val="none" w:sz="0" w:space="0" w:color="auto"/>
        <w:right w:val="none" w:sz="0" w:space="0" w:color="auto"/>
      </w:divBdr>
    </w:div>
    <w:div w:id="1571427664">
      <w:bodyDiv w:val="1"/>
      <w:marLeft w:val="0"/>
      <w:marRight w:val="0"/>
      <w:marTop w:val="0"/>
      <w:marBottom w:val="0"/>
      <w:divBdr>
        <w:top w:val="none" w:sz="0" w:space="0" w:color="auto"/>
        <w:left w:val="none" w:sz="0" w:space="0" w:color="auto"/>
        <w:bottom w:val="none" w:sz="0" w:space="0" w:color="auto"/>
        <w:right w:val="none" w:sz="0" w:space="0" w:color="auto"/>
      </w:divBdr>
    </w:div>
    <w:div w:id="1847860735">
      <w:bodyDiv w:val="1"/>
      <w:marLeft w:val="0"/>
      <w:marRight w:val="0"/>
      <w:marTop w:val="0"/>
      <w:marBottom w:val="0"/>
      <w:divBdr>
        <w:top w:val="none" w:sz="0" w:space="0" w:color="auto"/>
        <w:left w:val="none" w:sz="0" w:space="0" w:color="auto"/>
        <w:bottom w:val="none" w:sz="0" w:space="0" w:color="auto"/>
        <w:right w:val="none" w:sz="0" w:space="0" w:color="auto"/>
      </w:divBdr>
      <w:divsChild>
        <w:div w:id="771633348">
          <w:marLeft w:val="0"/>
          <w:marRight w:val="0"/>
          <w:marTop w:val="0"/>
          <w:marBottom w:val="0"/>
          <w:divBdr>
            <w:top w:val="none" w:sz="0" w:space="0" w:color="auto"/>
            <w:left w:val="none" w:sz="0" w:space="0" w:color="auto"/>
            <w:bottom w:val="none" w:sz="0" w:space="0" w:color="auto"/>
            <w:right w:val="none" w:sz="0" w:space="0" w:color="auto"/>
          </w:divBdr>
          <w:divsChild>
            <w:div w:id="1638997152">
              <w:marLeft w:val="0"/>
              <w:marRight w:val="0"/>
              <w:marTop w:val="0"/>
              <w:marBottom w:val="0"/>
              <w:divBdr>
                <w:top w:val="none" w:sz="0" w:space="0" w:color="auto"/>
                <w:left w:val="none" w:sz="0" w:space="0" w:color="auto"/>
                <w:bottom w:val="none" w:sz="0" w:space="0" w:color="auto"/>
                <w:right w:val="none" w:sz="0" w:space="0" w:color="auto"/>
              </w:divBdr>
              <w:divsChild>
                <w:div w:id="40325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pa.org/codes-and-standards/all-codes-and-standards/list-of-codes-and-standards?mode=code&amp;code=30" TargetMode="External"/><Relationship Id="rId3" Type="http://schemas.openxmlformats.org/officeDocument/2006/relationships/settings" Target="settings.xml"/><Relationship Id="rId7" Type="http://schemas.openxmlformats.org/officeDocument/2006/relationships/hyperlink" Target="https://www.osha.gov/pls/oshaweb/owadisp.show_document?p_table=STANDARDS&amp;p_id=1067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sha.gov/Publications/OSHA3636.pdf" TargetMode="Externa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legacy.ehs.psu.edu/hazmat/chemical_compatibility.cfm" TargetMode="External"/><Relationship Id="rId4" Type="http://schemas.openxmlformats.org/officeDocument/2006/relationships/webSettings" Target="webSettings.xml"/><Relationship Id="rId9" Type="http://schemas.openxmlformats.org/officeDocument/2006/relationships/hyperlink" Target="https://www.osha.gov/pls/oshaweb/owadisp.show_document?p_table=STANDARDS&amp;p_id=10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TotalTime>
  <Pages>5</Pages>
  <Words>1416</Words>
  <Characters>8074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9472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Repetto</dc:creator>
  <cp:lastModifiedBy>Rob Rioux</cp:lastModifiedBy>
  <cp:revision>12</cp:revision>
  <dcterms:created xsi:type="dcterms:W3CDTF">2016-09-28T18:52:00Z</dcterms:created>
  <dcterms:modified xsi:type="dcterms:W3CDTF">2016-10-18T10:58:00Z</dcterms:modified>
</cp:coreProperties>
</file>