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196C9" w14:textId="584BD82E" w:rsidR="00E37E16" w:rsidRPr="00E37E16" w:rsidRDefault="0083328E" w:rsidP="002C035A">
      <w:pPr>
        <w:pStyle w:val="Body"/>
        <w:spacing w:before="240" w:line="276" w:lineRule="auto"/>
        <w:jc w:val="both"/>
        <w:rPr>
          <w:rFonts w:ascii="Times New Roman" w:hAnsi="Times New Roman" w:cs="Times New Roman"/>
          <w:sz w:val="24"/>
          <w:vertAlign w:val="superscript"/>
          <w:lang w:val="en-IN"/>
        </w:rPr>
      </w:pPr>
      <w:r>
        <w:rPr>
          <w:rFonts w:ascii="Times New Roman" w:hAnsi="Times New Roman" w:cs="Times New Roman"/>
          <w:b/>
          <w:sz w:val="24"/>
          <w:lang w:val="en-IN"/>
        </w:rPr>
        <w:t>Figure 1:</w:t>
      </w:r>
    </w:p>
    <w:tbl>
      <w:tblPr>
        <w:tblStyle w:val="GridTable4"/>
        <w:tblW w:w="9180" w:type="dxa"/>
        <w:tblLook w:val="04A0" w:firstRow="1" w:lastRow="0" w:firstColumn="1" w:lastColumn="0" w:noHBand="0" w:noVBand="1"/>
      </w:tblPr>
      <w:tblGrid>
        <w:gridCol w:w="1017"/>
        <w:gridCol w:w="1460"/>
        <w:gridCol w:w="968"/>
        <w:gridCol w:w="1467"/>
        <w:gridCol w:w="4268"/>
      </w:tblGrid>
      <w:tr w:rsidR="0028212C" w:rsidRPr="0049212F" w14:paraId="157C9BCC" w14:textId="77777777" w:rsidTr="0028212C">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17" w:type="dxa"/>
            <w:tcBorders>
              <w:top w:val="nil"/>
              <w:left w:val="nil"/>
              <w:bottom w:val="nil"/>
            </w:tcBorders>
            <w:shd w:val="clear" w:color="auto" w:fill="404040" w:themeFill="text1" w:themeFillTint="BF"/>
          </w:tcPr>
          <w:p w14:paraId="27726DDE" w14:textId="77777777" w:rsidR="00BA1FCE" w:rsidRPr="0028212C" w:rsidRDefault="00BA1FCE" w:rsidP="0049212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rPr>
                <w:rFonts w:ascii="Times New Roman" w:hAnsi="Times New Roman" w:cs="Times New Roman"/>
                <w:color w:val="FFFFFF" w:themeColor="background1"/>
                <w:szCs w:val="20"/>
                <w:lang w:val="en-IN"/>
              </w:rPr>
            </w:pPr>
            <w:r w:rsidRPr="0028212C">
              <w:rPr>
                <w:rFonts w:ascii="Times New Roman" w:hAnsi="Times New Roman" w:cs="Times New Roman"/>
                <w:color w:val="FFFFFF" w:themeColor="background1"/>
                <w:szCs w:val="20"/>
                <w:lang w:val="en-IN"/>
              </w:rPr>
              <w:t>Type of flame</w:t>
            </w:r>
          </w:p>
        </w:tc>
        <w:tc>
          <w:tcPr>
            <w:tcW w:w="1460" w:type="dxa"/>
            <w:tcBorders>
              <w:top w:val="nil"/>
              <w:bottom w:val="nil"/>
            </w:tcBorders>
            <w:shd w:val="clear" w:color="auto" w:fill="404040" w:themeFill="text1" w:themeFillTint="BF"/>
          </w:tcPr>
          <w:p w14:paraId="6BEDB71C" w14:textId="77777777" w:rsidR="00BA1FCE" w:rsidRPr="0028212C" w:rsidRDefault="00BA1FCE" w:rsidP="0049212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Cs w:val="20"/>
                <w:lang w:val="en-IN"/>
              </w:rPr>
            </w:pPr>
            <w:r w:rsidRPr="0028212C">
              <w:rPr>
                <w:rFonts w:ascii="Times New Roman" w:hAnsi="Times New Roman" w:cs="Times New Roman"/>
                <w:color w:val="FFFFFF" w:themeColor="background1"/>
                <w:szCs w:val="20"/>
                <w:lang w:val="en-IN"/>
              </w:rPr>
              <w:t>Gas tap</w:t>
            </w:r>
          </w:p>
        </w:tc>
        <w:tc>
          <w:tcPr>
            <w:tcW w:w="968" w:type="dxa"/>
            <w:tcBorders>
              <w:top w:val="nil"/>
              <w:bottom w:val="nil"/>
            </w:tcBorders>
            <w:shd w:val="clear" w:color="auto" w:fill="404040" w:themeFill="text1" w:themeFillTint="BF"/>
          </w:tcPr>
          <w:p w14:paraId="1996A8BB" w14:textId="77777777" w:rsidR="00BA1FCE" w:rsidRPr="0028212C" w:rsidRDefault="00BA1FCE" w:rsidP="0049212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Cs w:val="20"/>
                <w:lang w:val="en-IN"/>
              </w:rPr>
            </w:pPr>
            <w:r w:rsidRPr="0028212C">
              <w:rPr>
                <w:rFonts w:ascii="Times New Roman" w:hAnsi="Times New Roman" w:cs="Times New Roman"/>
                <w:color w:val="FFFFFF" w:themeColor="background1"/>
                <w:szCs w:val="20"/>
                <w:lang w:val="en-IN"/>
              </w:rPr>
              <w:t>Air hole</w:t>
            </w:r>
          </w:p>
        </w:tc>
        <w:tc>
          <w:tcPr>
            <w:tcW w:w="1467" w:type="dxa"/>
            <w:tcBorders>
              <w:top w:val="nil"/>
              <w:bottom w:val="nil"/>
            </w:tcBorders>
            <w:shd w:val="clear" w:color="auto" w:fill="404040" w:themeFill="text1" w:themeFillTint="BF"/>
          </w:tcPr>
          <w:p w14:paraId="43D3D5A4" w14:textId="77777777" w:rsidR="00BA1FCE" w:rsidRPr="0028212C" w:rsidRDefault="00BA1FCE" w:rsidP="0049212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Cs w:val="20"/>
                <w:lang w:val="en-IN"/>
              </w:rPr>
            </w:pPr>
            <w:r w:rsidRPr="0028212C">
              <w:rPr>
                <w:rFonts w:ascii="Times New Roman" w:hAnsi="Times New Roman" w:cs="Times New Roman"/>
                <w:color w:val="FFFFFF" w:themeColor="background1"/>
                <w:szCs w:val="20"/>
                <w:lang w:val="en-IN"/>
              </w:rPr>
              <w:t>Appearance</w:t>
            </w:r>
          </w:p>
        </w:tc>
        <w:tc>
          <w:tcPr>
            <w:tcW w:w="4268" w:type="dxa"/>
            <w:tcBorders>
              <w:top w:val="nil"/>
              <w:bottom w:val="nil"/>
              <w:right w:val="nil"/>
            </w:tcBorders>
            <w:shd w:val="clear" w:color="auto" w:fill="404040" w:themeFill="text1" w:themeFillTint="BF"/>
          </w:tcPr>
          <w:p w14:paraId="30B7C7E6" w14:textId="77777777" w:rsidR="00BA1FCE" w:rsidRPr="0028212C" w:rsidRDefault="0028212C" w:rsidP="0049212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Cs w:val="20"/>
                <w:lang w:val="en-IN"/>
              </w:rPr>
            </w:pPr>
            <w:r>
              <w:rPr>
                <w:rFonts w:ascii="Times New Roman" w:hAnsi="Times New Roman" w:cs="Times New Roman"/>
                <w:color w:val="FFFFFF" w:themeColor="background1"/>
                <w:szCs w:val="20"/>
                <w:lang w:val="en-IN"/>
              </w:rPr>
              <w:t>Properties</w:t>
            </w:r>
          </w:p>
        </w:tc>
      </w:tr>
      <w:tr w:rsidR="0028212C" w:rsidRPr="0049212F" w14:paraId="67E35CDF" w14:textId="77777777" w:rsidTr="0028212C">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1017" w:type="dxa"/>
            <w:tcBorders>
              <w:top w:val="nil"/>
            </w:tcBorders>
            <w:vAlign w:val="center"/>
          </w:tcPr>
          <w:p w14:paraId="6871A165"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rPr>
                <w:rFonts w:ascii="Times New Roman" w:hAnsi="Times New Roman" w:cs="Times New Roman"/>
                <w:b w:val="0"/>
                <w:sz w:val="20"/>
                <w:szCs w:val="20"/>
                <w:lang w:val="en-IN"/>
              </w:rPr>
            </w:pPr>
            <w:r w:rsidRPr="0049212F">
              <w:rPr>
                <w:rFonts w:ascii="Times New Roman" w:hAnsi="Times New Roman" w:cs="Times New Roman"/>
                <w:sz w:val="20"/>
                <w:szCs w:val="20"/>
              </w:rPr>
              <w:t>Yellow flame</w:t>
            </w:r>
          </w:p>
        </w:tc>
        <w:tc>
          <w:tcPr>
            <w:tcW w:w="1460" w:type="dxa"/>
            <w:tcBorders>
              <w:top w:val="nil"/>
            </w:tcBorders>
            <w:vAlign w:val="center"/>
          </w:tcPr>
          <w:p w14:paraId="6A499A0C"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Fully (or partly) open.</w:t>
            </w:r>
          </w:p>
        </w:tc>
        <w:tc>
          <w:tcPr>
            <w:tcW w:w="968" w:type="dxa"/>
            <w:tcBorders>
              <w:top w:val="nil"/>
            </w:tcBorders>
            <w:vAlign w:val="center"/>
          </w:tcPr>
          <w:p w14:paraId="24A7AFF4"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Closed</w:t>
            </w:r>
          </w:p>
        </w:tc>
        <w:tc>
          <w:tcPr>
            <w:tcW w:w="1467" w:type="dxa"/>
            <w:tcBorders>
              <w:top w:val="nil"/>
            </w:tcBorders>
            <w:vAlign w:val="center"/>
          </w:tcPr>
          <w:p w14:paraId="5015E534"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BA1FCE">
              <w:rPr>
                <w:rFonts w:ascii="Times New Roman" w:hAnsi="Times New Roman" w:cs="Times New Roman"/>
                <w:b/>
                <w:noProof/>
                <w:sz w:val="20"/>
                <w:szCs w:val="20"/>
              </w:rPr>
              <w:drawing>
                <wp:inline distT="0" distB="0" distL="0" distR="0" wp14:anchorId="35D34801" wp14:editId="057E2762">
                  <wp:extent cx="277760" cy="693792"/>
                  <wp:effectExtent l="0" t="0" r="8255" b="0"/>
                  <wp:docPr id="6" name="Picture 2" descr="http://images.fineartamerica.com/images-medium-large/bunsen-burner-flame-sequ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images.fineartamerica.com/images-medium-large/bunsen-burner-flame-sequenc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083" t="21502" r="42042"/>
                          <a:stretch/>
                        </pic:blipFill>
                        <pic:spPr bwMode="auto">
                          <a:xfrm flipH="1">
                            <a:off x="0" y="0"/>
                            <a:ext cx="288666" cy="721034"/>
                          </a:xfrm>
                          <a:prstGeom prst="rect">
                            <a:avLst/>
                          </a:prstGeom>
                          <a:noFill/>
                          <a:extLst/>
                        </pic:spPr>
                      </pic:pic>
                    </a:graphicData>
                  </a:graphic>
                </wp:inline>
              </w:drawing>
            </w:r>
          </w:p>
        </w:tc>
        <w:tc>
          <w:tcPr>
            <w:tcW w:w="4268" w:type="dxa"/>
            <w:tcBorders>
              <w:top w:val="nil"/>
            </w:tcBorders>
            <w:vAlign w:val="center"/>
          </w:tcPr>
          <w:p w14:paraId="7306D341" w14:textId="77777777" w:rsidR="00BA1FCE" w:rsidRPr="0049212F" w:rsidRDefault="0028212C"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Pr>
                <w:rFonts w:ascii="Times New Roman" w:hAnsi="Times New Roman" w:cs="Times New Roman"/>
                <w:sz w:val="20"/>
                <w:szCs w:val="20"/>
              </w:rPr>
              <w:t>Used t</w:t>
            </w:r>
            <w:r w:rsidR="00BA1FCE" w:rsidRPr="0049212F">
              <w:rPr>
                <w:rFonts w:ascii="Times New Roman" w:hAnsi="Times New Roman" w:cs="Times New Roman"/>
                <w:sz w:val="20"/>
                <w:szCs w:val="20"/>
              </w:rPr>
              <w:t>o light the burner and when it is not heating anything. It is easy to see and will not readily set fire to clothing, etc. This flame is unsuitable for heating as it coats surfaces with soot (carbon).</w:t>
            </w:r>
          </w:p>
        </w:tc>
      </w:tr>
      <w:tr w:rsidR="0028212C" w:rsidRPr="0049212F" w14:paraId="3F9EACF4" w14:textId="77777777" w:rsidTr="0028212C">
        <w:trPr>
          <w:trHeight w:val="594"/>
        </w:trPr>
        <w:tc>
          <w:tcPr>
            <w:cnfStyle w:val="001000000000" w:firstRow="0" w:lastRow="0" w:firstColumn="1" w:lastColumn="0" w:oddVBand="0" w:evenVBand="0" w:oddHBand="0" w:evenHBand="0" w:firstRowFirstColumn="0" w:firstRowLastColumn="0" w:lastRowFirstColumn="0" w:lastRowLastColumn="0"/>
            <w:tcW w:w="1017" w:type="dxa"/>
            <w:vAlign w:val="center"/>
          </w:tcPr>
          <w:p w14:paraId="186EC562" w14:textId="77777777" w:rsidR="00BA1FCE" w:rsidRPr="006D6531"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rPr>
                <w:rFonts w:ascii="Times New Roman" w:hAnsi="Times New Roman" w:cs="Times New Roman"/>
                <w:sz w:val="20"/>
                <w:szCs w:val="20"/>
                <w:lang w:val="en-IN"/>
              </w:rPr>
            </w:pPr>
            <w:r>
              <w:rPr>
                <w:rFonts w:ascii="Times New Roman" w:hAnsi="Times New Roman" w:cs="Times New Roman"/>
                <w:sz w:val="20"/>
                <w:szCs w:val="20"/>
                <w:lang w:val="en-IN"/>
              </w:rPr>
              <w:t>M</w:t>
            </w:r>
            <w:r w:rsidR="006D6531">
              <w:rPr>
                <w:rFonts w:ascii="Times New Roman" w:hAnsi="Times New Roman" w:cs="Times New Roman"/>
                <w:sz w:val="20"/>
                <w:szCs w:val="20"/>
                <w:lang w:val="en-IN"/>
              </w:rPr>
              <w:t>edium flame</w:t>
            </w:r>
          </w:p>
        </w:tc>
        <w:tc>
          <w:tcPr>
            <w:tcW w:w="1460" w:type="dxa"/>
            <w:vAlign w:val="center"/>
          </w:tcPr>
          <w:p w14:paraId="6C97096E"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Fully (or partly) open</w:t>
            </w:r>
          </w:p>
        </w:tc>
        <w:tc>
          <w:tcPr>
            <w:tcW w:w="968" w:type="dxa"/>
            <w:vAlign w:val="center"/>
          </w:tcPr>
          <w:p w14:paraId="7951B014"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Partially closed</w:t>
            </w:r>
          </w:p>
        </w:tc>
        <w:tc>
          <w:tcPr>
            <w:tcW w:w="1467" w:type="dxa"/>
            <w:vAlign w:val="center"/>
          </w:tcPr>
          <w:p w14:paraId="4DDCD77E"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IN"/>
              </w:rPr>
            </w:pPr>
            <w:r w:rsidRPr="00BA1FCE">
              <w:rPr>
                <w:rFonts w:ascii="Times New Roman" w:hAnsi="Times New Roman" w:cs="Times New Roman"/>
                <w:b/>
                <w:noProof/>
                <w:sz w:val="20"/>
                <w:szCs w:val="20"/>
              </w:rPr>
              <w:drawing>
                <wp:inline distT="0" distB="0" distL="0" distR="0" wp14:anchorId="53B985FC" wp14:editId="0F55F4E8">
                  <wp:extent cx="278085" cy="694605"/>
                  <wp:effectExtent l="0" t="0" r="8255" b="0"/>
                  <wp:docPr id="5" name="Picture 2" descr="http://images.fineartamerica.com/images-medium-large/bunsen-burner-flame-sequ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images.fineartamerica.com/images-medium-large/bunsen-burner-flame-sequenc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765" t="21502" r="21014" b="5509"/>
                          <a:stretch/>
                        </pic:blipFill>
                        <pic:spPr bwMode="auto">
                          <a:xfrm flipH="1">
                            <a:off x="0" y="0"/>
                            <a:ext cx="290550" cy="725741"/>
                          </a:xfrm>
                          <a:prstGeom prst="rect">
                            <a:avLst/>
                          </a:prstGeom>
                          <a:noFill/>
                          <a:extLst/>
                        </pic:spPr>
                      </pic:pic>
                    </a:graphicData>
                  </a:graphic>
                </wp:inline>
              </w:drawing>
            </w:r>
          </w:p>
        </w:tc>
        <w:tc>
          <w:tcPr>
            <w:tcW w:w="4268" w:type="dxa"/>
            <w:vAlign w:val="center"/>
          </w:tcPr>
          <w:p w14:paraId="2C43C9BA" w14:textId="77777777" w:rsidR="00BA1FCE" w:rsidRPr="0049212F" w:rsidRDefault="0028212C"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IN"/>
              </w:rPr>
            </w:pPr>
            <w:r>
              <w:rPr>
                <w:rFonts w:ascii="Times New Roman" w:hAnsi="Times New Roman" w:cs="Times New Roman"/>
                <w:sz w:val="20"/>
                <w:szCs w:val="20"/>
              </w:rPr>
              <w:t>Used f</w:t>
            </w:r>
            <w:r w:rsidR="00BA1FCE" w:rsidRPr="0049212F">
              <w:rPr>
                <w:rFonts w:ascii="Times New Roman" w:hAnsi="Times New Roman" w:cs="Times New Roman"/>
                <w:sz w:val="20"/>
                <w:szCs w:val="20"/>
              </w:rPr>
              <w:t>or general heati</w:t>
            </w:r>
            <w:r>
              <w:rPr>
                <w:rFonts w:ascii="Times New Roman" w:hAnsi="Times New Roman" w:cs="Times New Roman"/>
                <w:sz w:val="20"/>
                <w:szCs w:val="20"/>
              </w:rPr>
              <w:t>ng at medium temperature. Sometimes it might difficult to see the flame in bright sunlight.</w:t>
            </w:r>
          </w:p>
        </w:tc>
      </w:tr>
      <w:tr w:rsidR="0028212C" w:rsidRPr="0049212F" w14:paraId="6FB8CC40" w14:textId="77777777" w:rsidTr="0028212C">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017" w:type="dxa"/>
            <w:vAlign w:val="center"/>
          </w:tcPr>
          <w:p w14:paraId="455DD1F3" w14:textId="77777777" w:rsidR="00BA1FCE" w:rsidRPr="006D6531"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rPr>
                <w:rFonts w:ascii="Times New Roman" w:hAnsi="Times New Roman" w:cs="Times New Roman"/>
                <w:sz w:val="20"/>
                <w:szCs w:val="20"/>
              </w:rPr>
            </w:pPr>
            <w:r w:rsidRPr="0049212F">
              <w:rPr>
                <w:rFonts w:ascii="Times New Roman" w:hAnsi="Times New Roman" w:cs="Times New Roman"/>
                <w:sz w:val="20"/>
                <w:szCs w:val="20"/>
              </w:rPr>
              <w:t>Roaring flame</w:t>
            </w:r>
          </w:p>
        </w:tc>
        <w:tc>
          <w:tcPr>
            <w:tcW w:w="1460" w:type="dxa"/>
            <w:vAlign w:val="center"/>
          </w:tcPr>
          <w:p w14:paraId="3B4C31CB"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Fully open.</w:t>
            </w:r>
          </w:p>
        </w:tc>
        <w:tc>
          <w:tcPr>
            <w:tcW w:w="968" w:type="dxa"/>
            <w:vAlign w:val="center"/>
          </w:tcPr>
          <w:p w14:paraId="751EFC67"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Fully open</w:t>
            </w:r>
          </w:p>
        </w:tc>
        <w:tc>
          <w:tcPr>
            <w:tcW w:w="1467" w:type="dxa"/>
            <w:vAlign w:val="center"/>
          </w:tcPr>
          <w:p w14:paraId="40C5FC72"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BA1FCE">
              <w:rPr>
                <w:rFonts w:ascii="Times New Roman" w:hAnsi="Times New Roman" w:cs="Times New Roman"/>
                <w:b/>
                <w:noProof/>
                <w:sz w:val="20"/>
                <w:szCs w:val="20"/>
              </w:rPr>
              <w:drawing>
                <wp:inline distT="0" distB="0" distL="0" distR="0" wp14:anchorId="6FA13262" wp14:editId="1616CC18">
                  <wp:extent cx="284430" cy="697473"/>
                  <wp:effectExtent l="0" t="0" r="1905" b="7620"/>
                  <wp:docPr id="1026" name="Picture 2" descr="http://images.fineartamerica.com/images-medium-large/bunsen-burner-flame-sequ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images.fineartamerica.com/images-medium-large/bunsen-burner-flame-sequenc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157" t="32095" r="5152"/>
                          <a:stretch/>
                        </pic:blipFill>
                        <pic:spPr bwMode="auto">
                          <a:xfrm>
                            <a:off x="0" y="0"/>
                            <a:ext cx="300913" cy="737892"/>
                          </a:xfrm>
                          <a:prstGeom prst="rect">
                            <a:avLst/>
                          </a:prstGeom>
                          <a:noFill/>
                          <a:extLst/>
                        </pic:spPr>
                      </pic:pic>
                    </a:graphicData>
                  </a:graphic>
                </wp:inline>
              </w:drawing>
            </w:r>
          </w:p>
        </w:tc>
        <w:tc>
          <w:tcPr>
            <w:tcW w:w="4268" w:type="dxa"/>
            <w:vAlign w:val="center"/>
          </w:tcPr>
          <w:p w14:paraId="0672732A" w14:textId="77777777" w:rsidR="00BA1FCE" w:rsidRPr="0049212F" w:rsidRDefault="00BA1FCE" w:rsidP="0028212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IN"/>
              </w:rPr>
            </w:pPr>
            <w:r w:rsidRPr="0049212F">
              <w:rPr>
                <w:rFonts w:ascii="Times New Roman" w:hAnsi="Times New Roman" w:cs="Times New Roman"/>
                <w:sz w:val="20"/>
                <w:szCs w:val="20"/>
              </w:rPr>
              <w:t>For very strong heating (which is not very often). The hottest section of the flame is just above the blue cone of unburnt gas.</w:t>
            </w:r>
          </w:p>
        </w:tc>
      </w:tr>
    </w:tbl>
    <w:p w14:paraId="70B12FF4" w14:textId="77777777" w:rsidR="0083328E" w:rsidRDefault="0083328E" w:rsidP="002C035A">
      <w:pPr>
        <w:pStyle w:val="Body"/>
        <w:spacing w:before="240" w:line="276" w:lineRule="auto"/>
        <w:jc w:val="both"/>
        <w:rPr>
          <w:rFonts w:ascii="Times New Roman" w:hAnsi="Times New Roman" w:cs="Times New Roman"/>
          <w:b/>
          <w:noProof/>
          <w:sz w:val="28"/>
        </w:rPr>
      </w:pPr>
    </w:p>
    <w:p w14:paraId="58899C46" w14:textId="77777777" w:rsidR="0083328E" w:rsidRDefault="0083328E" w:rsidP="002C035A">
      <w:pPr>
        <w:pStyle w:val="Body"/>
        <w:spacing w:before="240" w:line="276" w:lineRule="auto"/>
        <w:jc w:val="both"/>
        <w:rPr>
          <w:rFonts w:ascii="Times New Roman" w:hAnsi="Times New Roman" w:cs="Times New Roman"/>
          <w:b/>
          <w:noProof/>
          <w:sz w:val="28"/>
        </w:rPr>
      </w:pPr>
    </w:p>
    <w:p w14:paraId="323D1434" w14:textId="77777777" w:rsidR="0083328E" w:rsidRDefault="0083328E" w:rsidP="002C035A">
      <w:pPr>
        <w:pStyle w:val="Body"/>
        <w:spacing w:before="240" w:line="276" w:lineRule="auto"/>
        <w:jc w:val="both"/>
        <w:rPr>
          <w:rFonts w:ascii="Times New Roman" w:hAnsi="Times New Roman" w:cs="Times New Roman"/>
          <w:b/>
          <w:noProof/>
          <w:sz w:val="28"/>
        </w:rPr>
      </w:pPr>
    </w:p>
    <w:p w14:paraId="6C3CE282" w14:textId="77777777" w:rsidR="0083328E" w:rsidRDefault="0083328E" w:rsidP="002C035A">
      <w:pPr>
        <w:pStyle w:val="Body"/>
        <w:spacing w:before="240" w:line="276" w:lineRule="auto"/>
        <w:jc w:val="both"/>
        <w:rPr>
          <w:rFonts w:ascii="Times New Roman" w:hAnsi="Times New Roman" w:cs="Times New Roman"/>
          <w:b/>
          <w:noProof/>
          <w:sz w:val="28"/>
        </w:rPr>
      </w:pPr>
    </w:p>
    <w:p w14:paraId="76CA8A56" w14:textId="77777777" w:rsidR="0083328E" w:rsidRDefault="0083328E" w:rsidP="002C035A">
      <w:pPr>
        <w:pStyle w:val="Body"/>
        <w:spacing w:before="240" w:line="276" w:lineRule="auto"/>
        <w:jc w:val="both"/>
        <w:rPr>
          <w:rFonts w:ascii="Times New Roman" w:hAnsi="Times New Roman" w:cs="Times New Roman"/>
          <w:b/>
          <w:noProof/>
          <w:sz w:val="28"/>
        </w:rPr>
      </w:pPr>
    </w:p>
    <w:p w14:paraId="532A01D9" w14:textId="0735219B" w:rsidR="0083328E" w:rsidRDefault="0083328E" w:rsidP="002C035A">
      <w:pPr>
        <w:pStyle w:val="Body"/>
        <w:spacing w:before="240" w:line="276" w:lineRule="auto"/>
        <w:jc w:val="both"/>
        <w:rPr>
          <w:rFonts w:ascii="Times New Roman" w:hAnsi="Times New Roman" w:cs="Times New Roman"/>
          <w:b/>
          <w:noProof/>
          <w:sz w:val="28"/>
        </w:rPr>
      </w:pPr>
      <w:r>
        <w:rPr>
          <w:rFonts w:ascii="Times New Roman" w:hAnsi="Times New Roman" w:cs="Times New Roman"/>
          <w:b/>
          <w:noProof/>
          <w:sz w:val="28"/>
        </w:rPr>
        <w:t>Figure 2</w:t>
      </w:r>
    </w:p>
    <w:p w14:paraId="50DDA3DA" w14:textId="77777777" w:rsidR="00EB4B5C" w:rsidRDefault="005E73FE" w:rsidP="002C035A">
      <w:pPr>
        <w:pStyle w:val="Body"/>
        <w:spacing w:before="240" w:line="276" w:lineRule="auto"/>
        <w:jc w:val="both"/>
        <w:rPr>
          <w:rFonts w:ascii="Times New Roman" w:hAnsi="Times New Roman" w:cs="Times New Roman"/>
          <w:b/>
          <w:sz w:val="28"/>
        </w:rPr>
      </w:pPr>
      <w:r w:rsidRPr="005E73FE">
        <w:rPr>
          <w:rFonts w:ascii="Times New Roman" w:hAnsi="Times New Roman" w:cs="Times New Roman"/>
          <w:b/>
          <w:noProof/>
          <w:sz w:val="28"/>
        </w:rPr>
        <w:drawing>
          <wp:inline distT="0" distB="0" distL="0" distR="0" wp14:anchorId="60E89F13" wp14:editId="572B7823">
            <wp:extent cx="5529532" cy="209271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5545909" cy="2098914"/>
                    </a:xfrm>
                    <a:prstGeom prst="rect">
                      <a:avLst/>
                    </a:prstGeom>
                    <a:noFill/>
                    <a:ln>
                      <a:noFill/>
                    </a:ln>
                  </pic:spPr>
                </pic:pic>
              </a:graphicData>
            </a:graphic>
          </wp:inline>
        </w:drawing>
      </w:r>
    </w:p>
    <w:p w14:paraId="2E0A8669" w14:textId="774C0963" w:rsidR="00103B18" w:rsidRPr="00103B18" w:rsidRDefault="00103B18" w:rsidP="0083328E">
      <w:pPr>
        <w:pStyle w:val="Body"/>
        <w:spacing w:before="240" w:line="276" w:lineRule="auto"/>
        <w:rPr>
          <w:rFonts w:ascii="Times New Roman" w:hAnsi="Times New Roman" w:cs="Times New Roman"/>
          <w:sz w:val="24"/>
        </w:rPr>
      </w:pPr>
      <w:bookmarkStart w:id="0" w:name="_GoBack"/>
      <w:bookmarkEnd w:id="0"/>
    </w:p>
    <w:sectPr w:rsidR="00103B18" w:rsidRPr="00103B18">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8858" w14:textId="77777777" w:rsidR="001178F7" w:rsidRDefault="001178F7" w:rsidP="004F5D6E">
      <w:pPr>
        <w:spacing w:after="0" w:line="240" w:lineRule="auto"/>
      </w:pPr>
      <w:r>
        <w:separator/>
      </w:r>
    </w:p>
  </w:endnote>
  <w:endnote w:type="continuationSeparator" w:id="0">
    <w:p w14:paraId="55635BFF" w14:textId="77777777" w:rsidR="001178F7" w:rsidRDefault="001178F7" w:rsidP="004F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62098" w14:textId="77777777" w:rsidR="001178F7" w:rsidRDefault="001178F7" w:rsidP="004F5D6E">
      <w:pPr>
        <w:spacing w:after="0" w:line="240" w:lineRule="auto"/>
      </w:pPr>
      <w:r>
        <w:separator/>
      </w:r>
    </w:p>
  </w:footnote>
  <w:footnote w:type="continuationSeparator" w:id="0">
    <w:p w14:paraId="04764FDD" w14:textId="77777777" w:rsidR="001178F7" w:rsidRDefault="001178F7" w:rsidP="004F5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21DD" w14:textId="6DF2964F" w:rsidR="00EB4B5C" w:rsidRDefault="00EB4B5C" w:rsidP="004F5D6E">
    <w:pPr>
      <w:pStyle w:val="Footer"/>
      <w:jc w:val="right"/>
    </w:pPr>
  </w:p>
  <w:p w14:paraId="1F92DF8C" w14:textId="77777777" w:rsidR="00EB4B5C" w:rsidRDefault="00EB4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2B3"/>
    <w:multiLevelType w:val="hybridMultilevel"/>
    <w:tmpl w:val="FC68C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3278C1"/>
    <w:multiLevelType w:val="hybridMultilevel"/>
    <w:tmpl w:val="9C088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224921"/>
    <w:multiLevelType w:val="hybridMultilevel"/>
    <w:tmpl w:val="845E8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32F769C"/>
    <w:multiLevelType w:val="hybridMultilevel"/>
    <w:tmpl w:val="0F2E9F60"/>
    <w:lvl w:ilvl="0" w:tplc="F39A14B8">
      <w:start w:val="1"/>
      <w:numFmt w:val="decimal"/>
      <w:lvlText w:val="%1."/>
      <w:lvlJc w:val="left"/>
      <w:pPr>
        <w:ind w:left="774"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4067633"/>
    <w:multiLevelType w:val="hybridMultilevel"/>
    <w:tmpl w:val="C1128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6C84992"/>
    <w:multiLevelType w:val="hybridMultilevel"/>
    <w:tmpl w:val="4B126FD2"/>
    <w:lvl w:ilvl="0" w:tplc="F39A14B8">
      <w:start w:val="1"/>
      <w:numFmt w:val="decimal"/>
      <w:lvlText w:val="%1."/>
      <w:lvlJc w:val="left"/>
      <w:pPr>
        <w:ind w:left="774"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6738E6"/>
    <w:multiLevelType w:val="hybridMultilevel"/>
    <w:tmpl w:val="3AE611AE"/>
    <w:lvl w:ilvl="0" w:tplc="F39A14B8">
      <w:start w:val="1"/>
      <w:numFmt w:val="decimal"/>
      <w:lvlText w:val="%1."/>
      <w:lvlJc w:val="left"/>
      <w:pPr>
        <w:ind w:left="774"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1D4804"/>
    <w:multiLevelType w:val="hybridMultilevel"/>
    <w:tmpl w:val="EC0076CC"/>
    <w:lvl w:ilvl="0" w:tplc="F39A14B8">
      <w:start w:val="1"/>
      <w:numFmt w:val="decimal"/>
      <w:lvlText w:val="%1."/>
      <w:lvlJc w:val="left"/>
      <w:pPr>
        <w:ind w:left="774" w:hanging="360"/>
      </w:pPr>
      <w:rPr>
        <w:b w:val="0"/>
      </w:r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num w:numId="1">
    <w:abstractNumId w:val="1"/>
  </w:num>
  <w:num w:numId="2">
    <w:abstractNumId w:val="4"/>
  </w:num>
  <w:num w:numId="3">
    <w:abstractNumId w:val="2"/>
  </w:num>
  <w:num w:numId="4">
    <w:abstractNumId w:val="0"/>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6E"/>
    <w:rsid w:val="000E55C5"/>
    <w:rsid w:val="0010137D"/>
    <w:rsid w:val="00103B18"/>
    <w:rsid w:val="001178F7"/>
    <w:rsid w:val="001639D3"/>
    <w:rsid w:val="00166ED8"/>
    <w:rsid w:val="00170F2B"/>
    <w:rsid w:val="00176FC6"/>
    <w:rsid w:val="0028212C"/>
    <w:rsid w:val="002A1080"/>
    <w:rsid w:val="002C035A"/>
    <w:rsid w:val="002E2F24"/>
    <w:rsid w:val="003475EF"/>
    <w:rsid w:val="003A6911"/>
    <w:rsid w:val="003D732B"/>
    <w:rsid w:val="0049212F"/>
    <w:rsid w:val="004E1BD0"/>
    <w:rsid w:val="004F560C"/>
    <w:rsid w:val="004F5D6E"/>
    <w:rsid w:val="0055734F"/>
    <w:rsid w:val="005E73FE"/>
    <w:rsid w:val="00612833"/>
    <w:rsid w:val="006434F3"/>
    <w:rsid w:val="00694BB6"/>
    <w:rsid w:val="006D5B2B"/>
    <w:rsid w:val="006D6531"/>
    <w:rsid w:val="006E6EC8"/>
    <w:rsid w:val="006E7A90"/>
    <w:rsid w:val="00712FB2"/>
    <w:rsid w:val="00754FB3"/>
    <w:rsid w:val="007C06D9"/>
    <w:rsid w:val="008065C4"/>
    <w:rsid w:val="0083328E"/>
    <w:rsid w:val="0091296D"/>
    <w:rsid w:val="00986537"/>
    <w:rsid w:val="00995A97"/>
    <w:rsid w:val="00A40340"/>
    <w:rsid w:val="00A50530"/>
    <w:rsid w:val="00A847C9"/>
    <w:rsid w:val="00AB5D4F"/>
    <w:rsid w:val="00B169AA"/>
    <w:rsid w:val="00B63358"/>
    <w:rsid w:val="00BA128E"/>
    <w:rsid w:val="00BA1FCE"/>
    <w:rsid w:val="00BD7C00"/>
    <w:rsid w:val="00BE69EA"/>
    <w:rsid w:val="00C734D4"/>
    <w:rsid w:val="00D20FAA"/>
    <w:rsid w:val="00D4371E"/>
    <w:rsid w:val="00D51601"/>
    <w:rsid w:val="00D84F9F"/>
    <w:rsid w:val="00DE461F"/>
    <w:rsid w:val="00DF1F88"/>
    <w:rsid w:val="00E37E16"/>
    <w:rsid w:val="00EB4B5C"/>
    <w:rsid w:val="00ED2AD8"/>
    <w:rsid w:val="00EE0F83"/>
    <w:rsid w:val="00F86CD2"/>
    <w:rsid w:val="00FD25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F5D6E"/>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4F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6E"/>
  </w:style>
  <w:style w:type="paragraph" w:styleId="Footer">
    <w:name w:val="footer"/>
    <w:basedOn w:val="Normal"/>
    <w:link w:val="FooterChar"/>
    <w:uiPriority w:val="99"/>
    <w:unhideWhenUsed/>
    <w:rsid w:val="004F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6E"/>
  </w:style>
  <w:style w:type="character" w:styleId="Hyperlink">
    <w:name w:val="Hyperlink"/>
    <w:basedOn w:val="DefaultParagraphFont"/>
    <w:uiPriority w:val="99"/>
    <w:unhideWhenUsed/>
    <w:rsid w:val="00D51601"/>
    <w:rPr>
      <w:color w:val="0563C1" w:themeColor="hyperlink"/>
      <w:u w:val="single"/>
    </w:rPr>
  </w:style>
  <w:style w:type="table" w:styleId="TableGrid">
    <w:name w:val="Table Grid"/>
    <w:basedOn w:val="TableNormal"/>
    <w:uiPriority w:val="39"/>
    <w:rsid w:val="0049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4921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BD7C0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12C"/>
    <w:rPr>
      <w:sz w:val="16"/>
      <w:szCs w:val="16"/>
    </w:rPr>
  </w:style>
  <w:style w:type="paragraph" w:styleId="CommentText">
    <w:name w:val="annotation text"/>
    <w:basedOn w:val="Normal"/>
    <w:link w:val="CommentTextChar"/>
    <w:uiPriority w:val="99"/>
    <w:semiHidden/>
    <w:unhideWhenUsed/>
    <w:rsid w:val="0028212C"/>
    <w:pPr>
      <w:spacing w:line="240" w:lineRule="auto"/>
    </w:pPr>
    <w:rPr>
      <w:sz w:val="20"/>
      <w:szCs w:val="20"/>
    </w:rPr>
  </w:style>
  <w:style w:type="character" w:customStyle="1" w:styleId="CommentTextChar">
    <w:name w:val="Comment Text Char"/>
    <w:basedOn w:val="DefaultParagraphFont"/>
    <w:link w:val="CommentText"/>
    <w:uiPriority w:val="99"/>
    <w:semiHidden/>
    <w:rsid w:val="0028212C"/>
    <w:rPr>
      <w:sz w:val="20"/>
      <w:szCs w:val="20"/>
    </w:rPr>
  </w:style>
  <w:style w:type="paragraph" w:styleId="CommentSubject">
    <w:name w:val="annotation subject"/>
    <w:basedOn w:val="CommentText"/>
    <w:next w:val="CommentText"/>
    <w:link w:val="CommentSubjectChar"/>
    <w:uiPriority w:val="99"/>
    <w:semiHidden/>
    <w:unhideWhenUsed/>
    <w:rsid w:val="0028212C"/>
    <w:rPr>
      <w:b/>
      <w:bCs/>
    </w:rPr>
  </w:style>
  <w:style w:type="character" w:customStyle="1" w:styleId="CommentSubjectChar">
    <w:name w:val="Comment Subject Char"/>
    <w:basedOn w:val="CommentTextChar"/>
    <w:link w:val="CommentSubject"/>
    <w:uiPriority w:val="99"/>
    <w:semiHidden/>
    <w:rsid w:val="0028212C"/>
    <w:rPr>
      <w:b/>
      <w:bCs/>
      <w:sz w:val="20"/>
      <w:szCs w:val="20"/>
    </w:rPr>
  </w:style>
  <w:style w:type="paragraph" w:styleId="BalloonText">
    <w:name w:val="Balloon Text"/>
    <w:basedOn w:val="Normal"/>
    <w:link w:val="BalloonTextChar"/>
    <w:uiPriority w:val="99"/>
    <w:semiHidden/>
    <w:unhideWhenUsed/>
    <w:rsid w:val="00282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2C"/>
    <w:rPr>
      <w:rFonts w:ascii="Segoe UI" w:hAnsi="Segoe UI" w:cs="Segoe UI"/>
      <w:sz w:val="18"/>
      <w:szCs w:val="18"/>
    </w:rPr>
  </w:style>
  <w:style w:type="table" w:customStyle="1" w:styleId="GridTable4">
    <w:name w:val="Grid Table 4"/>
    <w:basedOn w:val="TableNormal"/>
    <w:uiPriority w:val="49"/>
    <w:rsid w:val="002821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C06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F5D6E"/>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4F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6E"/>
  </w:style>
  <w:style w:type="paragraph" w:styleId="Footer">
    <w:name w:val="footer"/>
    <w:basedOn w:val="Normal"/>
    <w:link w:val="FooterChar"/>
    <w:uiPriority w:val="99"/>
    <w:unhideWhenUsed/>
    <w:rsid w:val="004F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6E"/>
  </w:style>
  <w:style w:type="character" w:styleId="Hyperlink">
    <w:name w:val="Hyperlink"/>
    <w:basedOn w:val="DefaultParagraphFont"/>
    <w:uiPriority w:val="99"/>
    <w:unhideWhenUsed/>
    <w:rsid w:val="00D51601"/>
    <w:rPr>
      <w:color w:val="0563C1" w:themeColor="hyperlink"/>
      <w:u w:val="single"/>
    </w:rPr>
  </w:style>
  <w:style w:type="table" w:styleId="TableGrid">
    <w:name w:val="Table Grid"/>
    <w:basedOn w:val="TableNormal"/>
    <w:uiPriority w:val="39"/>
    <w:rsid w:val="0049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4921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BD7C0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12C"/>
    <w:rPr>
      <w:sz w:val="16"/>
      <w:szCs w:val="16"/>
    </w:rPr>
  </w:style>
  <w:style w:type="paragraph" w:styleId="CommentText">
    <w:name w:val="annotation text"/>
    <w:basedOn w:val="Normal"/>
    <w:link w:val="CommentTextChar"/>
    <w:uiPriority w:val="99"/>
    <w:semiHidden/>
    <w:unhideWhenUsed/>
    <w:rsid w:val="0028212C"/>
    <w:pPr>
      <w:spacing w:line="240" w:lineRule="auto"/>
    </w:pPr>
    <w:rPr>
      <w:sz w:val="20"/>
      <w:szCs w:val="20"/>
    </w:rPr>
  </w:style>
  <w:style w:type="character" w:customStyle="1" w:styleId="CommentTextChar">
    <w:name w:val="Comment Text Char"/>
    <w:basedOn w:val="DefaultParagraphFont"/>
    <w:link w:val="CommentText"/>
    <w:uiPriority w:val="99"/>
    <w:semiHidden/>
    <w:rsid w:val="0028212C"/>
    <w:rPr>
      <w:sz w:val="20"/>
      <w:szCs w:val="20"/>
    </w:rPr>
  </w:style>
  <w:style w:type="paragraph" w:styleId="CommentSubject">
    <w:name w:val="annotation subject"/>
    <w:basedOn w:val="CommentText"/>
    <w:next w:val="CommentText"/>
    <w:link w:val="CommentSubjectChar"/>
    <w:uiPriority w:val="99"/>
    <w:semiHidden/>
    <w:unhideWhenUsed/>
    <w:rsid w:val="0028212C"/>
    <w:rPr>
      <w:b/>
      <w:bCs/>
    </w:rPr>
  </w:style>
  <w:style w:type="character" w:customStyle="1" w:styleId="CommentSubjectChar">
    <w:name w:val="Comment Subject Char"/>
    <w:basedOn w:val="CommentTextChar"/>
    <w:link w:val="CommentSubject"/>
    <w:uiPriority w:val="99"/>
    <w:semiHidden/>
    <w:rsid w:val="0028212C"/>
    <w:rPr>
      <w:b/>
      <w:bCs/>
      <w:sz w:val="20"/>
      <w:szCs w:val="20"/>
    </w:rPr>
  </w:style>
  <w:style w:type="paragraph" w:styleId="BalloonText">
    <w:name w:val="Balloon Text"/>
    <w:basedOn w:val="Normal"/>
    <w:link w:val="BalloonTextChar"/>
    <w:uiPriority w:val="99"/>
    <w:semiHidden/>
    <w:unhideWhenUsed/>
    <w:rsid w:val="00282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2C"/>
    <w:rPr>
      <w:rFonts w:ascii="Segoe UI" w:hAnsi="Segoe UI" w:cs="Segoe UI"/>
      <w:sz w:val="18"/>
      <w:szCs w:val="18"/>
    </w:rPr>
  </w:style>
  <w:style w:type="table" w:customStyle="1" w:styleId="GridTable4">
    <w:name w:val="Grid Table 4"/>
    <w:basedOn w:val="TableNormal"/>
    <w:uiPriority w:val="49"/>
    <w:rsid w:val="002821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C0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5796">
      <w:bodyDiv w:val="1"/>
      <w:marLeft w:val="0"/>
      <w:marRight w:val="0"/>
      <w:marTop w:val="0"/>
      <w:marBottom w:val="0"/>
      <w:divBdr>
        <w:top w:val="none" w:sz="0" w:space="0" w:color="auto"/>
        <w:left w:val="none" w:sz="0" w:space="0" w:color="auto"/>
        <w:bottom w:val="none" w:sz="0" w:space="0" w:color="auto"/>
        <w:right w:val="none" w:sz="0" w:space="0" w:color="auto"/>
      </w:divBdr>
    </w:div>
    <w:div w:id="299650599">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Suprita</dc:creator>
  <cp:keywords/>
  <dc:description/>
  <cp:lastModifiedBy>David Repetto</cp:lastModifiedBy>
  <cp:revision>28</cp:revision>
  <dcterms:created xsi:type="dcterms:W3CDTF">2016-08-21T14:34:00Z</dcterms:created>
  <dcterms:modified xsi:type="dcterms:W3CDTF">2016-08-25T19:54:00Z</dcterms:modified>
</cp:coreProperties>
</file>