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Title: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Authors: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Corresponding Author:</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Short Abstract:</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Long Abstract:</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Source: Tamara Powers, Department of Chemistry Texas A&amp;amp;M University, College Station, TX</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While most organic molecules are diamagnetic, wherein all their electrons are paired up in bonds, many transition metal complexes are paramagnetic, which has ground states with unpaired electrons. Recall Hund’s rule, which states that for orbitals of similar energies, electrons will fill the orbitals to maximize the number of unpaired electrons before pairing up. Transition metals have partially populated d-orbitals whose energies are perturbed to varying extents by coordination of ligands to the metal. Thus, the d-orbitals are similar in energy to one another, but are not all degenerate. This allows for complexes to be diamagnetic, with all electrons paired up, or paramagnetic, with unpaired electrons.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Knowing the number of unpaired electrons in a metal complex can provide clues into the oxidation-state and geometry of the metal complex, as well as into the ligand field (crystal field) strength of the ligands. These properties greatly impact the spectroscopy and reactivity of transition metal complexes, and so are important to understand.</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One way to count the number of unpaired electrons is to measure the magnetic susceptibility, </w:t>
      </w:r>
      <w:r>
        <w:rPr>
          <w:rFonts w:ascii="Times New Roman" w:hAnsi="Times New Roman" w:cs="Times New Roman" w:eastAsia="Times New Roman"/>
          <w:i/>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rPr>
        <w:t xml:space="preserve">, of the coordination compound. Magnetic susceptibility is the measure of magnetization of a material (or compound) when placed in an applied magnetic field. Paired electrons are slightly repelled by an applied magnetic field, and this repulsion increases linearly as the strength of the magnetic field increases. On the other hand, unpaired electrons are attracted (to a larger extent) to a magnetic field, and the attraction increases linearly with magnetic field strength. Therefore, any compound with unpaired electrons will be attracted to a magnetic field</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When we measure the magnetic susceptibility, we obtain information on the number of unpaired electrons from the magnetic moment, &amp;#181;. The magnetic susceptibility is related to the magnetic moment, &amp;#181; by </w:t>
      </w:r>
      <w:r>
        <w:rPr>
          <w:rFonts w:ascii="Times New Roman" w:hAnsi="Times New Roman" w:cs="Times New Roman" w:eastAsia="Times New Roman"/>
          <w:b/>
          <w:color w:val="auto"/>
          <w:spacing w:val="0"/>
          <w:position w:val="0"/>
          <w:sz w:val="24"/>
          <w:shd w:fill="auto" w:val="clear"/>
        </w:rPr>
        <w:t xml:space="preserve">Equation 1</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1354"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constant  = [(3k</w:t>
      </w:r>
      <w:r>
        <w:rPr>
          <w:rFonts w:ascii="Times New Roman" w:hAnsi="Times New Roman" w:cs="Times New Roman" w:eastAsia="Times New Roman"/>
          <w:color w:val="auto"/>
          <w:spacing w:val="0"/>
          <w:position w:val="0"/>
          <w:sz w:val="24"/>
          <w:shd w:fill="auto" w:val="clear"/>
          <w:vertAlign w:val="subscript"/>
        </w:rPr>
        <w:t xml:space="preserve">B</w:t>
      </w:r>
      <w:r>
        <w:rPr>
          <w:rFonts w:ascii="Times New Roman" w:hAnsi="Times New Roman" w:cs="Times New Roman" w:eastAsia="Times New Roman"/>
          <w:color w:val="auto"/>
          <w:spacing w:val="0"/>
          <w:position w:val="0"/>
          <w:sz w:val="24"/>
          <w:shd w:fill="auto" w:val="clear"/>
        </w:rPr>
        <w:t xml:space="preserve">)/N&amp;#946;</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where &amp;#946;= Bohr magneton of the electron (0.93 x 10</w:t>
      </w:r>
      <w:r>
        <w:rPr>
          <w:rFonts w:ascii="Times New Roman" w:hAnsi="Times New Roman" w:cs="Times New Roman" w:eastAsia="Times New Roman"/>
          <w:color w:val="auto"/>
          <w:spacing w:val="0"/>
          <w:position w:val="0"/>
          <w:sz w:val="24"/>
          <w:shd w:fill="auto" w:val="clear"/>
          <w:vertAlign w:val="superscript"/>
        </w:rPr>
        <w:t xml:space="preserve">-20 </w:t>
      </w:r>
      <w:r>
        <w:rPr>
          <w:rFonts w:ascii="Times New Roman" w:hAnsi="Times New Roman" w:cs="Times New Roman" w:eastAsia="Times New Roman"/>
          <w:color w:val="auto"/>
          <w:spacing w:val="0"/>
          <w:position w:val="0"/>
          <w:sz w:val="24"/>
          <w:shd w:fill="auto" w:val="clear"/>
        </w:rPr>
        <w:t xml:space="preserve">erg gauss</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 N = Avogadro’s number, and k</w:t>
      </w:r>
      <w:r>
        <w:rPr>
          <w:rFonts w:ascii="Times New Roman" w:hAnsi="Times New Roman" w:cs="Times New Roman" w:eastAsia="Times New Roman"/>
          <w:color w:val="auto"/>
          <w:spacing w:val="0"/>
          <w:position w:val="0"/>
          <w:sz w:val="24"/>
          <w:shd w:fill="auto" w:val="clear"/>
          <w:vertAlign w:val="subscript"/>
        </w:rPr>
        <w:t xml:space="preserve">B</w:t>
      </w:r>
      <w:r>
        <w:rPr>
          <w:rFonts w:ascii="Times New Roman" w:hAnsi="Times New Roman" w:cs="Times New Roman" w:eastAsia="Times New Roman"/>
          <w:color w:val="auto"/>
          <w:spacing w:val="0"/>
          <w:position w:val="0"/>
          <w:sz w:val="24"/>
          <w:shd w:fill="auto" w:val="clear"/>
        </w:rPr>
        <w:t xml:space="preserve"> = Boltzmann constant</w:t>
      </w:r>
    </w:p>
    <w:p>
      <w:pPr>
        <w:spacing w:before="0" w:after="0" w:line="240"/>
        <w:ind w:right="0" w:left="63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X</w:t>
      </w:r>
      <w:r>
        <w:rPr>
          <w:rFonts w:ascii="Times New Roman" w:hAnsi="Times New Roman" w:cs="Times New Roman" w:eastAsia="Times New Roman"/>
          <w:i/>
          <w:color w:val="auto"/>
          <w:spacing w:val="0"/>
          <w:position w:val="0"/>
          <w:sz w:val="24"/>
          <w:shd w:fill="auto" w:val="clear"/>
          <w:vertAlign w:val="subscript"/>
        </w:rPr>
        <w:t xml:space="preserve">M</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molar magnetic susceptibility (cm</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/mol)</w:t>
        <w:br/>
        <w:t xml:space="preserve">T = temperature (K)</w:t>
        <w:tab/>
        <w:br/>
        <w:t xml:space="preserve">&amp;#181; = magnetic moment, measured in units of Bohr magneton, &amp;#181;</w:t>
      </w:r>
      <w:r>
        <w:rPr>
          <w:rFonts w:ascii="Times New Roman" w:hAnsi="Times New Roman" w:cs="Times New Roman" w:eastAsia="Times New Roman"/>
          <w:color w:val="auto"/>
          <w:spacing w:val="0"/>
          <w:position w:val="0"/>
          <w:sz w:val="24"/>
          <w:shd w:fill="auto" w:val="clear"/>
          <w:vertAlign w:val="subscript"/>
        </w:rPr>
        <w:t xml:space="preserve">B</w:t>
      </w:r>
      <w:r>
        <w:rPr>
          <w:rFonts w:ascii="Times New Roman" w:hAnsi="Times New Roman" w:cs="Times New Roman" w:eastAsia="Times New Roman"/>
          <w:color w:val="auto"/>
          <w:spacing w:val="0"/>
          <w:position w:val="0"/>
          <w:sz w:val="24"/>
          <w:shd w:fill="auto" w:val="clear"/>
        </w:rPr>
        <w:t xml:space="preserve"> = 9.27 x 10</w:t>
      </w:r>
      <w:r>
        <w:rPr>
          <w:rFonts w:ascii="Times New Roman" w:hAnsi="Times New Roman" w:cs="Times New Roman" w:eastAsia="Times New Roman"/>
          <w:color w:val="auto"/>
          <w:spacing w:val="0"/>
          <w:position w:val="0"/>
          <w:sz w:val="24"/>
          <w:shd w:fill="auto" w:val="clear"/>
          <w:vertAlign w:val="superscript"/>
        </w:rPr>
        <w:t xml:space="preserve">-24</w:t>
      </w:r>
      <w:r>
        <w:rPr>
          <w:rFonts w:ascii="Times New Roman" w:hAnsi="Times New Roman" w:cs="Times New Roman" w:eastAsia="Times New Roman"/>
          <w:color w:val="auto"/>
          <w:spacing w:val="0"/>
          <w:position w:val="0"/>
          <w:sz w:val="24"/>
          <w:shd w:fill="auto" w:val="clear"/>
        </w:rPr>
        <w:t xml:space="preserve"> JT</w:t>
      </w:r>
      <w:r>
        <w:rPr>
          <w:rFonts w:ascii="Times New Roman" w:hAnsi="Times New Roman" w:cs="Times New Roman" w:eastAsia="Times New Roman"/>
          <w:color w:val="auto"/>
          <w:spacing w:val="0"/>
          <w:position w:val="0"/>
          <w:sz w:val="24"/>
          <w:shd w:fill="auto" w:val="clear"/>
          <w:vertAlign w:val="superscript"/>
        </w:rPr>
        <w:t xml:space="preserve">-1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magnetic moment for complexes is given by </w:t>
      </w:r>
      <w:r>
        <w:rPr>
          <w:rFonts w:ascii="Times New Roman" w:hAnsi="Times New Roman" w:cs="Times New Roman" w:eastAsia="Times New Roman"/>
          <w:b/>
          <w:color w:val="auto"/>
          <w:spacing w:val="0"/>
          <w:position w:val="0"/>
          <w:sz w:val="24"/>
          <w:shd w:fill="auto" w:val="clear"/>
        </w:rPr>
        <w:t xml:space="preserve">Equation 2</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 = gyromagnetic ratio = 2.00023 &amp;#181;</w:t>
      </w:r>
      <w:r>
        <w:rPr>
          <w:rFonts w:ascii="Times New Roman" w:hAnsi="Times New Roman" w:cs="Times New Roman" w:eastAsia="Times New Roman"/>
          <w:color w:val="auto"/>
          <w:spacing w:val="0"/>
          <w:position w:val="0"/>
          <w:sz w:val="24"/>
          <w:shd w:fill="auto" w:val="clear"/>
          <w:vertAlign w:val="subscript"/>
        </w:rPr>
        <w:t xml:space="preserve">B</w:t>
      </w:r>
      <w:r>
        <w:rPr>
          <w:rFonts w:ascii="Times New Roman" w:hAnsi="Times New Roman" w:cs="Times New Roman" w:eastAsia="Times New Roman"/>
          <w:color w:val="auto"/>
          <w:spacing w:val="0"/>
          <w:position w:val="0"/>
          <w:sz w:val="24"/>
          <w:shd w:fill="auto" w:val="clear"/>
        </w:rPr>
        <w:br/>
        <w:t xml:space="preserve">S = spin quantum number =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0"/>
          <w:position w:val="0"/>
          <w:sz w:val="24"/>
          <w:shd w:fill="auto" w:val="clear"/>
          <w:vertAlign w:val="subscript"/>
        </w:rPr>
        <w:t xml:space="preserve">s</w:t>
      </w:r>
      <w:r>
        <w:rPr>
          <w:rFonts w:ascii="Times New Roman" w:hAnsi="Times New Roman" w:cs="Times New Roman" w:eastAsia="Times New Roman"/>
          <w:color w:val="auto"/>
          <w:spacing w:val="0"/>
          <w:position w:val="0"/>
          <w:sz w:val="24"/>
          <w:shd w:fill="auto" w:val="clear"/>
        </w:rPr>
        <w:t xml:space="preserve"> = [number of unpaired electrons,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i/>
          <w:color w:val="auto"/>
          <w:spacing w:val="0"/>
          <w:position w:val="0"/>
          <w:sz w:val="24"/>
          <w:shd w:fill="auto" w:val="clear"/>
        </w:rPr>
        <w:br/>
      </w:r>
      <w:r>
        <w:rPr>
          <w:rFonts w:ascii="Times New Roman" w:hAnsi="Times New Roman" w:cs="Times New Roman" w:eastAsia="Times New Roman"/>
          <w:color w:val="auto"/>
          <w:spacing w:val="0"/>
          <w:position w:val="0"/>
          <w:sz w:val="24"/>
          <w:shd w:fill="auto" w:val="clear"/>
        </w:rPr>
        <w:t xml:space="preserve">L = orbital quantum number =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0"/>
          <w:position w:val="0"/>
          <w:sz w:val="24"/>
          <w:shd w:fill="auto" w:val="clear"/>
          <w:vertAlign w:val="subscript"/>
        </w:rPr>
        <w:t xml:space="preserve">l</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equation has both orbital and spin contributions. For first-row transition metal complexes, the orbital contribution is small and hence can be omitted, so the spin-only magnetic moment is given by </w:t>
      </w:r>
      <w:r>
        <w:rPr>
          <w:rFonts w:ascii="Times New Roman" w:hAnsi="Times New Roman" w:cs="Times New Roman" w:eastAsia="Times New Roman"/>
          <w:b/>
          <w:color w:val="auto"/>
          <w:spacing w:val="0"/>
          <w:position w:val="0"/>
          <w:sz w:val="24"/>
          <w:shd w:fill="auto" w:val="clear"/>
        </w:rPr>
        <w:t xml:space="preserve">Equation 3</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                     (</w:t>
      </w: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spin-only magnetic moment can thus directly give the number of unpaired electrons. This approximation can also be made for heavier metals, though orbital contributions may be significant for second and third row transition metals. This contribution may be so significant that it inflates the magnetic moment enough that the compound appears to have more unpaired electrons than it does. Therefore, additional characterization may be required for these complexes.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experiment, the solution magnetic moment of tris(acetylacetonato) iron(III) (Fe(acac)</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is determined experimentally using Evan’s method in chloroform.</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are many methods to measure the magnetic susceptibility. In the late 19</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century, Louis Georges Gouy developed the Gouy balance, which is a highly accurate method to measure magnetic susceptibility. In this approach, an analytic balance is used to mass a magnet, and the change in mass observed upon placing a paramagnetic sample between the poles of the magnet is related to the magnetic susceptibility. This method is not practical, as suspending the sample between the poles of the magnet is not trivial. This requires four measurements of mass between which the magnet cannot move, and for air-sensitive samples, this measurement must be conducted within a glovebox. More modern magnetic susceptibility balances are available, but this requires the purchase of such a balance.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Another method is to use a SQUID (Superconducting QUantum Interference Device) magnetometer. This requires several mg of solid sample, and unless other magnetic measurements are to be done on the sample, is not practical or cost-effective for paramagnetic complexes that can be made into solutions.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Finally, and what will be demonstrated here, is the use of an NMR spectrometer to measure the magnetic susceptibility. This approach was developed by Dennis Evans in 1959. It is simple and relies on the effect a paramagnet in solution has on the chemical shift of a reference compound, usually the solvent. Data collection can be done on any NMR spectrometer, the data is easy to interpret, and sample preparation is straightforward and requires little material. It has become the standard method to obtain magnetic susceptibility data for inorganic complexes.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measurement of magnetic susceptibility by the Evans method relies on the fact that the unpaired electrons from the paramagnet in solution will result in a change of the chemical shift of all species in solution (</w:t>
      </w:r>
      <w:r>
        <w:rPr>
          <w:rFonts w:ascii="Times New Roman" w:hAnsi="Times New Roman" w:cs="Times New Roman" w:eastAsia="Times New Roman"/>
          <w:b/>
          <w:color w:val="auto"/>
          <w:spacing w:val="0"/>
          <w:position w:val="0"/>
          <w:sz w:val="24"/>
          <w:shd w:fill="auto" w:val="clear"/>
        </w:rPr>
        <w:t xml:space="preserve">Figure 1</w:t>
      </w:r>
      <w:r>
        <w:rPr>
          <w:rFonts w:ascii="Times New Roman" w:hAnsi="Times New Roman" w:cs="Times New Roman" w:eastAsia="Times New Roman"/>
          <w:color w:val="auto"/>
          <w:spacing w:val="0"/>
          <w:position w:val="0"/>
          <w:sz w:val="24"/>
          <w:shd w:fill="auto" w:val="clear"/>
        </w:rPr>
        <w:t xml:space="preserve">). Thus, by noting the chemical shift difference of a solvent molecule in the presence and absence of a paramagnetic species, the magnetic susceptibility can be obtained via </w:t>
      </w:r>
      <w:r>
        <w:rPr>
          <w:rFonts w:ascii="Times New Roman" w:hAnsi="Times New Roman" w:cs="Times New Roman" w:eastAsia="Times New Roman"/>
          <w:b/>
          <w:color w:val="auto"/>
          <w:spacing w:val="0"/>
          <w:position w:val="0"/>
          <w:sz w:val="24"/>
          <w:shd w:fill="auto" w:val="clear"/>
        </w:rPr>
        <w:t xml:space="preserve">Equation 4</w:t>
      </w:r>
      <w:r>
        <w:rPr>
          <w:rFonts w:ascii="Times New Roman" w:hAnsi="Times New Roman" w:cs="Times New Roman" w:eastAsia="Times New Roman"/>
          <w:color w:val="auto"/>
          <w:spacing w:val="0"/>
          <w:position w:val="0"/>
          <w:sz w:val="24"/>
          <w:shd w:fill="auto" w:val="clear"/>
        </w:rPr>
        <w:t xml:space="preserve"> (for a high-field NMR spectrometer)</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81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frequency difference in Hz between the shifted resonance and the pure solvent resonance</w:t>
        <w:br/>
        <w:t xml:space="preserve"> = spectrometer radiofrequency in Hz</w:t>
        <w:br/>
      </w:r>
      <w:r>
        <w:rPr>
          <w:rFonts w:ascii="Times New Roman" w:hAnsi="Times New Roman" w:cs="Times New Roman" w:eastAsia="Times New Roman"/>
          <w:i/>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 = concentration of paramagnetic species (mol/mL)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Data is readily obtained by collecting a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H NMR spectrum of a sample that contains a capillary of pure solvent, with a solution of the paramagnet surrounding the capillary within the NMR tube (</w:t>
      </w:r>
      <w:r>
        <w:rPr>
          <w:rFonts w:ascii="Times New Roman" w:hAnsi="Times New Roman" w:cs="Times New Roman" w:eastAsia="Times New Roman"/>
          <w:b/>
          <w:color w:val="auto"/>
          <w:spacing w:val="0"/>
          <w:position w:val="0"/>
          <w:sz w:val="24"/>
          <w:shd w:fill="auto" w:val="clear"/>
        </w:rPr>
        <w:t xml:space="preserve">Figure 2</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9475" w:dyaOrig="6641">
          <v:rect xmlns:o="urn:schemas-microsoft-com:office:office" xmlns:v="urn:schemas-microsoft-com:vml" id="rectole0000000000" style="width:473.750000pt;height:332.050000pt" o:preferrelative="t" o:ole="">
            <o:lock v:ext="edit"/>
            <v:imagedata xmlns:r="http://schemas.openxmlformats.org/officeDocument/2006/relationships" r:id="docRId1" o:title=""/>
          </v:rect>
          <o:OLEObject xmlns:r="http://schemas.openxmlformats.org/officeDocument/2006/relationships" xmlns:o="urn:schemas-microsoft-com:office:office" Type="Embed"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1.</w:t>
      </w:r>
      <w:r>
        <w:rPr>
          <w:rFonts w:ascii="Times New Roman" w:hAnsi="Times New Roman" w:cs="Times New Roman" w:eastAsia="Times New Roman"/>
          <w:color w:val="auto"/>
          <w:spacing w:val="0"/>
          <w:position w:val="0"/>
          <w:sz w:val="24"/>
          <w:shd w:fill="auto" w:val="clear"/>
        </w:rPr>
        <w:t xml:space="preserve"> Example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H NMR spectrum of the experiment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7741" w:dyaOrig="7741">
          <v:rect xmlns:o="urn:schemas-microsoft-com:office:office" xmlns:v="urn:schemas-microsoft-com:vml" id="rectole0000000001" style="width:387.050000pt;height:387.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2.</w:t>
      </w:r>
      <w:r>
        <w:rPr>
          <w:rFonts w:ascii="Times New Roman" w:hAnsi="Times New Roman" w:cs="Times New Roman" w:eastAsia="Times New Roman"/>
          <w:color w:val="auto"/>
          <w:spacing w:val="0"/>
          <w:position w:val="0"/>
          <w:sz w:val="24"/>
          <w:shd w:fill="auto" w:val="clear"/>
        </w:rPr>
        <w:t xml:space="preserve"> Image of a capillary in NMR tube setup</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Protocol:</w:t>
      </w: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tab/>
        <w:t xml:space="preserve">Preparation of Capillary Insert</w:t>
      </w:r>
    </w:p>
    <w:p>
      <w:pPr>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w:t>
        <w:tab/>
      </w:r>
      <w:r>
        <w:rPr>
          <w:rFonts w:ascii="Times New Roman" w:hAnsi="Times New Roman" w:cs="Times New Roman" w:eastAsia="Times New Roman"/>
          <w:color w:val="auto"/>
          <w:spacing w:val="0"/>
          <w:position w:val="0"/>
          <w:sz w:val="24"/>
          <w:shd w:fill="auto" w:val="clear"/>
        </w:rPr>
        <w:t xml:space="preserve">Using a lighter or other gas flame, melt the tip of a long Pasteur pipette. Gently rotate the pipette tip in the flame until a small bulb forms. Allow the glass to cool.</w:t>
      </w:r>
    </w:p>
    <w:p>
      <w:pPr>
        <w:spacing w:before="0" w:after="0" w:line="240"/>
        <w:ind w:right="0" w:left="792"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w:t>
        <w:tab/>
      </w:r>
      <w:r>
        <w:rPr>
          <w:rFonts w:ascii="Times New Roman" w:hAnsi="Times New Roman" w:cs="Times New Roman" w:eastAsia="Times New Roman"/>
          <w:color w:val="auto"/>
          <w:spacing w:val="0"/>
          <w:position w:val="0"/>
          <w:sz w:val="24"/>
          <w:shd w:fill="auto" w:val="clear"/>
        </w:rPr>
        <w:t xml:space="preserve">In a scintillation vial, prepare a 50:1 (volume) solution of deuterated:proteo chloroform. Pipette 2 mL of deuterated solvent, and to this add 40 &amp;#181;L of proteo solvent. Cap the vial.</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w:t>
        <w:tab/>
      </w:r>
      <w:r>
        <w:rPr>
          <w:rFonts w:ascii="Times New Roman" w:hAnsi="Times New Roman" w:cs="Times New Roman" w:eastAsia="Times New Roman"/>
          <w:color w:val="auto"/>
          <w:spacing w:val="0"/>
          <w:position w:val="0"/>
          <w:sz w:val="24"/>
          <w:shd w:fill="auto" w:val="clear"/>
        </w:rPr>
        <w:t xml:space="preserve">Carefully add a few drops of the solvent mixture to the sealed glass pipette. Gently flick the tip of the sealed pipette so that the liquid enters the capillary. Repeat until the solution has a depth of ~ 2 inches from the bottom of the capillary. Make sure that there are no bubbles of air.</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w:t>
        <w:tab/>
      </w:r>
      <w:r>
        <w:rPr>
          <w:rFonts w:ascii="Times New Roman" w:hAnsi="Times New Roman" w:cs="Times New Roman" w:eastAsia="Times New Roman"/>
          <w:color w:val="auto"/>
          <w:spacing w:val="0"/>
          <w:position w:val="0"/>
          <w:sz w:val="24"/>
          <w:shd w:fill="auto" w:val="clear"/>
        </w:rPr>
        <w:t xml:space="preserve">Cap the pipette with a 14/20 rubber septum. Using a 3-mL syringe capped with a needle, insert the needle into the pipette and pull out 3 mL of air. This creates a partial vacuum, facilitating the next step.</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w:t>
        <w:tab/>
      </w:r>
      <w:r>
        <w:rPr>
          <w:rFonts w:ascii="Times New Roman" w:hAnsi="Times New Roman" w:cs="Times New Roman" w:eastAsia="Times New Roman"/>
          <w:color w:val="auto"/>
          <w:spacing w:val="0"/>
          <w:position w:val="0"/>
          <w:sz w:val="24"/>
          <w:shd w:fill="auto" w:val="clear"/>
        </w:rPr>
        <w:t xml:space="preserve">Seal the top of the capillary. Horizontally clamp the pipette to a ring stand. Use a lighter to soften the glass above the solution in the bottom of the pipette. Once the glass softens, begin to rotate the tip of the pipette and pull the tip of the pipette away from the clamped base. Let the sealed capillary cool.</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w:t>
        <w:tab/>
        <w:t xml:space="preserve">Preparation of Paramagnetic Solution</w:t>
      </w:r>
    </w:p>
    <w:p>
      <w:pPr>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w:t>
        <w:tab/>
      </w:r>
      <w:r>
        <w:rPr>
          <w:rFonts w:ascii="Times New Roman" w:hAnsi="Times New Roman" w:cs="Times New Roman" w:eastAsia="Times New Roman"/>
          <w:color w:val="auto"/>
          <w:spacing w:val="0"/>
          <w:position w:val="0"/>
          <w:sz w:val="24"/>
          <w:shd w:fill="auto" w:val="clear"/>
        </w:rPr>
        <w:t xml:space="preserve">Using an analytical balance, mass a scintillation vial and lid. Note the mass.</w:t>
      </w:r>
    </w:p>
    <w:p>
      <w:pPr>
        <w:spacing w:before="0" w:after="0" w:line="240"/>
        <w:ind w:right="0" w:left="792"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2.2.</w:t>
        <w:tab/>
      </w:r>
      <w:r>
        <w:rPr>
          <w:rFonts w:ascii="Times New Roman" w:hAnsi="Times New Roman" w:cs="Times New Roman" w:eastAsia="Times New Roman"/>
          <w:color w:val="auto"/>
          <w:spacing w:val="0"/>
          <w:position w:val="0"/>
          <w:sz w:val="24"/>
          <w:shd w:fill="auto" w:val="clear"/>
        </w:rPr>
        <w:t xml:space="preserve">Mass out 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10 mg of the Fe(acac)</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in the scintillation vial, and note the mass. (Fe(acac)</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has a very high solution magnetic moment. Therefore 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10 mg will generate a large change of the chemical shift. Typically, 10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15 mg is a more appropriate mass to use for Evans method samples.</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2.3.</w:t>
        <w:tab/>
      </w:r>
      <w:r>
        <w:rPr>
          <w:rFonts w:ascii="Times New Roman" w:hAnsi="Times New Roman" w:cs="Times New Roman" w:eastAsia="Times New Roman"/>
          <w:color w:val="auto"/>
          <w:spacing w:val="0"/>
          <w:position w:val="0"/>
          <w:sz w:val="24"/>
          <w:shd w:fill="auto" w:val="clear"/>
        </w:rPr>
        <w:t xml:space="preserve">Pipette ~600 &amp;#181;L of the prepared solvent mixture into the vial containing the paramagnetic species. Cap the vial, and note the mass. Make sure that the solid completely dissolves.</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tab/>
        <w:t xml:space="preserve">Preparation of NMR Sample</w:t>
      </w:r>
    </w:p>
    <w:p>
      <w:pPr>
        <w:spacing w:before="0" w:after="0" w:line="240"/>
        <w:ind w:right="0" w:left="792"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w:t>
        <w:tab/>
      </w:r>
      <w:r>
        <w:rPr>
          <w:rFonts w:ascii="Times New Roman" w:hAnsi="Times New Roman" w:cs="Times New Roman" w:eastAsia="Times New Roman"/>
          <w:color w:val="auto"/>
          <w:spacing w:val="0"/>
          <w:position w:val="0"/>
          <w:sz w:val="24"/>
          <w:shd w:fill="auto" w:val="clear"/>
        </w:rPr>
        <w:t xml:space="preserve">In a standard NMR tube, carefully drop the capillary insert at an angle, to ensure it does not break it.</w:t>
      </w:r>
    </w:p>
    <w:p>
      <w:pPr>
        <w:spacing w:before="0" w:after="0" w:line="240"/>
        <w:ind w:right="0" w:left="792"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3.2.</w:t>
        <w:tab/>
      </w:r>
      <w:r>
        <w:rPr>
          <w:rFonts w:ascii="Times New Roman" w:hAnsi="Times New Roman" w:cs="Times New Roman" w:eastAsia="Times New Roman"/>
          <w:color w:val="auto"/>
          <w:spacing w:val="0"/>
          <w:position w:val="0"/>
          <w:sz w:val="24"/>
          <w:shd w:fill="auto" w:val="clear"/>
        </w:rPr>
        <w:t xml:space="preserve">Pipette in the solution containing the paramagnetic species.</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3.3.</w:t>
        <w:tab/>
      </w:r>
      <w:r>
        <w:rPr>
          <w:rFonts w:ascii="Times New Roman" w:hAnsi="Times New Roman" w:cs="Times New Roman" w:eastAsia="Times New Roman"/>
          <w:color w:val="auto"/>
          <w:spacing w:val="0"/>
          <w:position w:val="0"/>
          <w:sz w:val="24"/>
          <w:shd w:fill="auto" w:val="clear"/>
        </w:rPr>
        <w:t xml:space="preserve">Cap the NMR tube. For air-sensitive samples, wrap Parafilm around the cap. </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w:t>
        <w:tab/>
        <w:t xml:space="preserve">Data Collection</w:t>
      </w:r>
    </w:p>
    <w:p>
      <w:pPr>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w:t>
        <w:tab/>
      </w:r>
      <w:r>
        <w:rPr>
          <w:rFonts w:ascii="Times New Roman" w:hAnsi="Times New Roman" w:cs="Times New Roman" w:eastAsia="Times New Roman"/>
          <w:color w:val="auto"/>
          <w:spacing w:val="0"/>
          <w:position w:val="0"/>
          <w:sz w:val="24"/>
          <w:shd w:fill="auto" w:val="clear"/>
        </w:rPr>
        <w:t xml:space="preserve">Acquire and save a standard </w:t>
      </w:r>
      <w:r>
        <w:rPr>
          <w:rFonts w:ascii="Times New Roman" w:hAnsi="Times New Roman" w:cs="Times New Roman" w:eastAsia="Times New Roman"/>
          <w:color w:val="auto"/>
          <w:spacing w:val="0"/>
          <w:position w:val="0"/>
          <w:sz w:val="24"/>
          <w:shd w:fill="auto" w:val="clear"/>
          <w:vertAlign w:val="superscript"/>
        </w:rPr>
        <w:t xml:space="preserve">1</w:t>
      </w:r>
      <w:r>
        <w:rPr>
          <w:rFonts w:ascii="Times New Roman" w:hAnsi="Times New Roman" w:cs="Times New Roman" w:eastAsia="Times New Roman"/>
          <w:color w:val="auto"/>
          <w:spacing w:val="0"/>
          <w:position w:val="0"/>
          <w:sz w:val="24"/>
          <w:shd w:fill="auto" w:val="clear"/>
        </w:rPr>
        <w:t xml:space="preserve">H NMR spectrum.</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w:t>
        <w:tab/>
      </w:r>
      <w:r>
        <w:rPr>
          <w:rFonts w:ascii="Times New Roman" w:hAnsi="Times New Roman" w:cs="Times New Roman" w:eastAsia="Times New Roman"/>
          <w:color w:val="auto"/>
          <w:spacing w:val="0"/>
          <w:position w:val="0"/>
          <w:sz w:val="24"/>
          <w:shd w:fill="auto" w:val="clear"/>
        </w:rPr>
        <w:t xml:space="preserve">Note the temperature of the probe.</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w:t>
        <w:tab/>
      </w:r>
      <w:r>
        <w:rPr>
          <w:rFonts w:ascii="Times New Roman" w:hAnsi="Times New Roman" w:cs="Times New Roman" w:eastAsia="Times New Roman"/>
          <w:color w:val="auto"/>
          <w:spacing w:val="0"/>
          <w:position w:val="0"/>
          <w:sz w:val="24"/>
          <w:shd w:fill="auto" w:val="clear"/>
        </w:rPr>
        <w:t xml:space="preserve">Note the radiofrequency. </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w:t>
        <w:tab/>
      </w:r>
      <w:r>
        <w:rPr>
          <w:rFonts w:ascii="Times New Roman" w:hAnsi="Times New Roman" w:cs="Times New Roman" w:eastAsia="Times New Roman"/>
          <w:b/>
          <w:color w:val="auto"/>
          <w:spacing w:val="0"/>
          <w:position w:val="0"/>
          <w:sz w:val="24"/>
          <w:shd w:fill="auto" w:val="clear"/>
        </w:rPr>
        <w:t xml:space="preserve">Data Analysis and Results</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w:t>
        <w:tab/>
      </w:r>
      <w:r>
        <w:rPr>
          <w:rFonts w:ascii="Times New Roman" w:hAnsi="Times New Roman" w:cs="Times New Roman" w:eastAsia="Times New Roman"/>
          <w:color w:val="auto"/>
          <w:spacing w:val="0"/>
          <w:position w:val="0"/>
          <w:sz w:val="24"/>
          <w:shd w:fill="auto" w:val="clear"/>
        </w:rPr>
        <w:t xml:space="preserve">Using the mass and density of the solvent, calculate the volume of the solvent used to prepare the paramagnetic solution.</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w:t>
        <w:tab/>
      </w:r>
      <w:r>
        <w:rPr>
          <w:rFonts w:ascii="Times New Roman" w:hAnsi="Times New Roman" w:cs="Times New Roman" w:eastAsia="Times New Roman"/>
          <w:color w:val="auto"/>
          <w:spacing w:val="0"/>
          <w:position w:val="0"/>
          <w:sz w:val="24"/>
          <w:shd w:fill="auto" w:val="clear"/>
        </w:rPr>
        <w:t xml:space="preserve">Calculate the concentration (M) of the paramagnetic solution.</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5.3.</w:t>
        <w:tab/>
      </w:r>
      <w:r>
        <w:rPr>
          <w:rFonts w:ascii="Times New Roman" w:hAnsi="Times New Roman" w:cs="Times New Roman" w:eastAsia="Times New Roman"/>
          <w:color w:val="auto"/>
          <w:spacing w:val="0"/>
          <w:position w:val="0"/>
          <w:sz w:val="24"/>
          <w:shd w:fill="auto" w:val="clear"/>
        </w:rPr>
        <w:t xml:space="preserve">Calculate the peak separation of the solvent resonance between that of pure solvent (in the capillary) and that shifted by the paramagnet (outside of the capillary) (). If this is done in ppm, convert it to Hz by </w:t>
      </w:r>
      <w:r>
        <w:rPr>
          <w:rFonts w:ascii="Times New Roman" w:hAnsi="Times New Roman" w:cs="Times New Roman" w:eastAsia="Times New Roman"/>
          <w:b/>
          <w:color w:val="auto"/>
          <w:spacing w:val="0"/>
          <w:position w:val="0"/>
          <w:sz w:val="24"/>
          <w:shd w:fill="auto" w:val="clear"/>
        </w:rPr>
        <w:t xml:space="preserve">Equation 5</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36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ab/>
        <w:tab/>
        <w:tab/>
        <w:t xml:space="preserve">(</w:t>
      </w: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r>
      <w:r>
        <w:rPr>
          <w:rFonts w:ascii="Times New Roman" w:hAnsi="Times New Roman" w:cs="Times New Roman" w:eastAsia="Times New Roman"/>
          <w:i/>
          <w:color w:val="auto"/>
          <w:spacing w:val="0"/>
          <w:position w:val="0"/>
          <w:sz w:val="24"/>
          <w:shd w:fill="auto" w:val="clear"/>
        </w:rPr>
        <w:t xml:space="preserve">F</w:t>
      </w:r>
      <w:r>
        <w:rPr>
          <w:rFonts w:ascii="Times New Roman" w:hAnsi="Times New Roman" w:cs="Times New Roman" w:eastAsia="Times New Roman"/>
          <w:color w:val="auto"/>
          <w:spacing w:val="0"/>
          <w:position w:val="0"/>
          <w:sz w:val="24"/>
          <w:shd w:fill="auto" w:val="clear"/>
        </w:rPr>
        <w:t xml:space="preserve"> = spectrometer radiofrequency in Hz</w:t>
      </w:r>
    </w:p>
    <w:p>
      <w:pPr>
        <w:spacing w:before="0" w:after="0" w:line="240"/>
        <w:ind w:right="0" w:left="792"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5.4.</w:t>
        <w:tab/>
      </w:r>
      <w:r>
        <w:rPr>
          <w:rFonts w:ascii="Times New Roman" w:hAnsi="Times New Roman" w:cs="Times New Roman" w:eastAsia="Times New Roman"/>
          <w:color w:val="auto"/>
          <w:spacing w:val="0"/>
          <w:position w:val="0"/>
          <w:sz w:val="24"/>
          <w:shd w:fill="auto" w:val="clear"/>
        </w:rPr>
        <w:t xml:space="preserve">Calculate the magnetic susceptibility using </w:t>
      </w:r>
      <w:r>
        <w:rPr>
          <w:rFonts w:ascii="Times New Roman" w:hAnsi="Times New Roman" w:cs="Times New Roman" w:eastAsia="Times New Roman"/>
          <w:b/>
          <w:color w:val="auto"/>
          <w:spacing w:val="0"/>
          <w:position w:val="0"/>
          <w:sz w:val="24"/>
          <w:shd w:fill="auto" w:val="clear"/>
        </w:rPr>
        <w:t xml:space="preserve">Equation 4</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5.5.</w:t>
        <w:tab/>
      </w:r>
      <w:r>
        <w:rPr>
          <w:rFonts w:ascii="Times New Roman" w:hAnsi="Times New Roman" w:cs="Times New Roman" w:eastAsia="Times New Roman"/>
          <w:color w:val="auto"/>
          <w:spacing w:val="0"/>
          <w:position w:val="0"/>
          <w:sz w:val="24"/>
          <w:shd w:fill="auto" w:val="clear"/>
        </w:rPr>
        <w:t xml:space="preserve">Calculate the magnetic moment using </w:t>
      </w:r>
      <w:r>
        <w:rPr>
          <w:rFonts w:ascii="Times New Roman" w:hAnsi="Times New Roman" w:cs="Times New Roman" w:eastAsia="Times New Roman"/>
          <w:b/>
          <w:color w:val="auto"/>
          <w:spacing w:val="0"/>
          <w:position w:val="0"/>
          <w:sz w:val="24"/>
          <w:shd w:fill="auto" w:val="clear"/>
        </w:rPr>
        <w:t xml:space="preserve">Equation 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5.6.</w:t>
        <w:tab/>
      </w:r>
      <w:r>
        <w:rPr>
          <w:rFonts w:ascii="Times New Roman" w:hAnsi="Times New Roman" w:cs="Times New Roman" w:eastAsia="Times New Roman"/>
          <w:color w:val="auto"/>
          <w:spacing w:val="0"/>
          <w:position w:val="0"/>
          <w:sz w:val="24"/>
          <w:shd w:fill="auto" w:val="clear"/>
        </w:rPr>
        <w:t xml:space="preserve">Compare the magnetic moment obtained with that predicted for n unpaired electrons from </w:t>
      </w:r>
      <w:r>
        <w:rPr>
          <w:rFonts w:ascii="Times New Roman" w:hAnsi="Times New Roman" w:cs="Times New Roman" w:eastAsia="Times New Roman"/>
          <w:b/>
          <w:color w:val="auto"/>
          <w:spacing w:val="0"/>
          <w:position w:val="0"/>
          <w:sz w:val="24"/>
          <w:shd w:fill="auto" w:val="clear"/>
        </w:rPr>
        <w:t xml:space="preserve">Equation 3</w:t>
      </w:r>
      <w:r>
        <w:rPr>
          <w:rFonts w:ascii="Times New Roman" w:hAnsi="Times New Roman" w:cs="Times New Roman" w:eastAsia="Times New Roman"/>
          <w:color w:val="auto"/>
          <w:spacing w:val="0"/>
          <w:position w:val="0"/>
          <w:sz w:val="24"/>
          <w:shd w:fill="auto" w:val="clear"/>
        </w:rPr>
        <w:t xml:space="preserve">. The magnetic susceptibility will be slightly greater than the anticipated spin-only value given in the table, but should be less than that which corresponds to n+1 unpaired electrons.</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5.7.</w:t>
        <w:tab/>
      </w:r>
      <w:r>
        <w:rPr>
          <w:rFonts w:ascii="Times New Roman" w:hAnsi="Times New Roman" w:cs="Times New Roman" w:eastAsia="Times New Roman"/>
          <w:color w:val="auto"/>
          <w:spacing w:val="0"/>
          <w:position w:val="0"/>
          <w:sz w:val="24"/>
          <w:shd w:fill="auto" w:val="clear"/>
        </w:rPr>
        <w:t xml:space="preserve">Give the number of unpaired electrons for the paramagnetic species.</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w:t>
        <w:tab/>
        <w:t xml:space="preserve">Troubleshooting</w:t>
      </w:r>
    </w:p>
    <w:p>
      <w:pPr>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6.1.</w:t>
        <w:tab/>
        <w:t xml:space="preserve"> </w:t>
      </w:r>
      <w:r>
        <w:rPr>
          <w:rFonts w:ascii="Times New Roman" w:hAnsi="Times New Roman" w:cs="Times New Roman" w:eastAsia="Times New Roman"/>
          <w:color w:val="auto"/>
          <w:spacing w:val="0"/>
          <w:position w:val="0"/>
          <w:sz w:val="24"/>
          <w:shd w:fill="auto" w:val="clear"/>
        </w:rPr>
        <w:t xml:space="preserve">If two well-resolved solvent peaks are not observed, try the following:</w:t>
      </w:r>
    </w:p>
    <w:p>
      <w:pPr>
        <w:spacing w:before="0" w:after="0" w:line="240"/>
        <w:ind w:right="0" w:left="792"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6.1.1.</w:t>
        <w:tab/>
      </w:r>
      <w:r>
        <w:rPr>
          <w:rFonts w:ascii="Times New Roman" w:hAnsi="Times New Roman" w:cs="Times New Roman" w:eastAsia="Times New Roman"/>
          <w:color w:val="auto"/>
          <w:spacing w:val="0"/>
          <w:position w:val="0"/>
          <w:sz w:val="24"/>
          <w:shd w:fill="auto" w:val="clear"/>
        </w:rPr>
        <w:t xml:space="preserve">Use a spectrometer with a greater field strength to increase the chemical shift difference (in ppm) of the two peaks.</w:t>
      </w:r>
    </w:p>
    <w:p>
      <w:pPr>
        <w:spacing w:before="0" w:after="0" w:line="240"/>
        <w:ind w:right="0" w:left="1224"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6.1.2.</w:t>
        <w:tab/>
      </w:r>
      <w:r>
        <w:rPr>
          <w:rFonts w:ascii="Times New Roman" w:hAnsi="Times New Roman" w:cs="Times New Roman" w:eastAsia="Times New Roman"/>
          <w:color w:val="auto"/>
          <w:spacing w:val="0"/>
          <w:position w:val="0"/>
          <w:sz w:val="24"/>
          <w:shd w:fill="auto" w:val="clear"/>
        </w:rPr>
        <w:t xml:space="preserve">Make the sample more concentrated, so that the shift is larger. </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6.2.</w:t>
        <w:tab/>
      </w:r>
      <w:r>
        <w:rPr>
          <w:rFonts w:ascii="Times New Roman" w:hAnsi="Times New Roman" w:cs="Times New Roman" w:eastAsia="Times New Roman"/>
          <w:color w:val="auto"/>
          <w:spacing w:val="0"/>
          <w:position w:val="0"/>
          <w:sz w:val="24"/>
          <w:shd w:fill="auto" w:val="clear"/>
        </w:rPr>
        <w:t xml:space="preserve">Sometimes the value does not make sense. If a value that is too low is obtained, try the following:</w:t>
      </w:r>
    </w:p>
    <w:p>
      <w:pPr>
        <w:spacing w:before="0" w:after="0" w:line="240"/>
        <w:ind w:right="0" w:left="792"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6.2.1.</w:t>
        <w:tab/>
      </w:r>
      <w:r>
        <w:rPr>
          <w:rFonts w:ascii="Times New Roman" w:hAnsi="Times New Roman" w:cs="Times New Roman" w:eastAsia="Times New Roman"/>
          <w:color w:val="auto"/>
          <w:spacing w:val="0"/>
          <w:position w:val="0"/>
          <w:sz w:val="24"/>
          <w:shd w:fill="auto" w:val="clear"/>
        </w:rPr>
        <w:t xml:space="preserve">Repeat, taking greater care in massing out the solvent and paramagnetic species.</w:t>
      </w:r>
    </w:p>
    <w:p>
      <w:pPr>
        <w:spacing w:before="0" w:after="0" w:line="240"/>
        <w:ind w:right="0" w:left="1224"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6.2.2.</w:t>
        <w:tab/>
      </w:r>
      <w:r>
        <w:rPr>
          <w:rFonts w:ascii="Times New Roman" w:hAnsi="Times New Roman" w:cs="Times New Roman" w:eastAsia="Times New Roman"/>
          <w:color w:val="auto"/>
          <w:spacing w:val="0"/>
          <w:position w:val="0"/>
          <w:sz w:val="24"/>
          <w:shd w:fill="auto" w:val="clear"/>
        </w:rPr>
        <w:t xml:space="preserve">Make sure that the paramagnetic species being used is pure. Even solvent impurities in crystals will affect the mass and hence concentration.</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6.2.3.</w:t>
        <w:tab/>
      </w:r>
      <w:r>
        <w:rPr>
          <w:rFonts w:ascii="Times New Roman" w:hAnsi="Times New Roman" w:cs="Times New Roman" w:eastAsia="Times New Roman"/>
          <w:color w:val="auto"/>
          <w:spacing w:val="0"/>
          <w:position w:val="0"/>
          <w:sz w:val="24"/>
          <w:shd w:fill="auto" w:val="clear"/>
        </w:rPr>
        <w:t xml:space="preserve">For large molecules, the diamagnetism may be so significant that a diamagnetic correction must be made. This term is subtracted to </w:t>
      </w:r>
      <w:r>
        <w:rPr>
          <w:rFonts w:ascii="Times New Roman" w:hAnsi="Times New Roman" w:cs="Times New Roman" w:eastAsia="Times New Roman"/>
          <w:b/>
          <w:color w:val="auto"/>
          <w:spacing w:val="0"/>
          <w:position w:val="0"/>
          <w:sz w:val="24"/>
          <w:shd w:fill="auto" w:val="clear"/>
        </w:rPr>
        <w:t xml:space="preserve">Equation 4</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504"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w:t>
        <w:tab/>
      </w:r>
      <w:r>
        <w:rPr>
          <w:rFonts w:ascii="Times New Roman" w:hAnsi="Times New Roman" w:cs="Times New Roman" w:eastAsia="Times New Roman"/>
          <w:color w:val="auto"/>
          <w:spacing w:val="0"/>
          <w:position w:val="0"/>
          <w:sz w:val="24"/>
          <w:shd w:fill="auto" w:val="clear"/>
        </w:rPr>
        <w:t xml:space="preserve"> Sometimes the value does not make sense. If a value that is too high is obtained, try the following:</w:t>
      </w:r>
    </w:p>
    <w:p>
      <w:pPr>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6.3.1.</w:t>
        <w:tab/>
      </w:r>
      <w:r>
        <w:rPr>
          <w:rFonts w:ascii="Times New Roman" w:hAnsi="Times New Roman" w:cs="Times New Roman" w:eastAsia="Times New Roman"/>
          <w:color w:val="auto"/>
          <w:spacing w:val="0"/>
          <w:position w:val="0"/>
          <w:sz w:val="24"/>
          <w:shd w:fill="auto" w:val="clear"/>
        </w:rPr>
        <w:t xml:space="preserve">Follow the same steps as 6.2.1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6.2.3.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1224" w:hanging="504"/>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6.3.2.</w:t>
        <w:tab/>
      </w:r>
      <w:r>
        <w:rPr>
          <w:rFonts w:ascii="Times New Roman" w:hAnsi="Times New Roman" w:cs="Times New Roman" w:eastAsia="Times New Roman"/>
          <w:color w:val="auto"/>
          <w:spacing w:val="0"/>
          <w:position w:val="0"/>
          <w:sz w:val="24"/>
          <w:shd w:fill="auto" w:val="clear"/>
        </w:rPr>
        <w:t xml:space="preserve">For heavier metals, inclusion of orbital contributions may be necessary. </w:t>
      </w:r>
    </w:p>
    <w:p>
      <w:pPr>
        <w:spacing w:before="0" w:after="0" w:line="240"/>
        <w:ind w:right="0" w:left="1224"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w:t>
        <w:tab/>
        <w:t xml:space="preserve">Air-sensitive Samples</w:t>
      </w:r>
    </w:p>
    <w:p>
      <w:pPr>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7.1.</w:t>
        <w:tab/>
      </w:r>
      <w:r>
        <w:rPr>
          <w:rFonts w:ascii="Times New Roman" w:hAnsi="Times New Roman" w:cs="Times New Roman" w:eastAsia="Times New Roman"/>
          <w:color w:val="auto"/>
          <w:spacing w:val="0"/>
          <w:position w:val="0"/>
          <w:sz w:val="24"/>
          <w:shd w:fill="auto" w:val="clear"/>
        </w:rPr>
        <w:t xml:space="preserve">Air-sensitive samples can readily be analyzed using this technique. Steps 1.2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1.4, step 2, and step 3 are simply performed inside a glove-box.</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Representative Results: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Table1: Properties of Fe(acac)</w:t>
      </w:r>
      <w:r>
        <w:rPr>
          <w:rFonts w:ascii="Times New Roman" w:hAnsi="Times New Roman" w:cs="Times New Roman" w:eastAsia="Times New Roman"/>
          <w:b/>
          <w:color w:val="auto"/>
          <w:spacing w:val="0"/>
          <w:position w:val="0"/>
          <w:sz w:val="24"/>
          <w:shd w:fill="auto" w:val="clear"/>
          <w:vertAlign w:val="subscript"/>
        </w:rPr>
        <w:t xml:space="preserve">3</w:t>
      </w:r>
      <w:r>
        <w:rPr>
          <w:rFonts w:ascii="Times New Roman" w:hAnsi="Times New Roman" w:cs="Times New Roman" w:eastAsia="Times New Roman"/>
          <w:b/>
          <w:color w:val="auto"/>
          <w:spacing w:val="0"/>
          <w:position w:val="0"/>
          <w:sz w:val="24"/>
          <w:shd w:fill="auto" w:val="clear"/>
        </w:rPr>
        <w:t xml:space="preserve"> and Chloroform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tbl>
      <w:tblPr/>
      <w:tblGrid>
        <w:gridCol w:w="2142"/>
        <w:gridCol w:w="1816"/>
        <w:gridCol w:w="1443"/>
      </w:tblGrid>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Fe(acac)</w:t>
            </w:r>
            <w:r>
              <w:rPr>
                <w:rFonts w:ascii="Times New Roman" w:hAnsi="Times New Roman" w:cs="Times New Roman" w:eastAsia="Times New Roman"/>
                <w:b/>
                <w:color w:val="auto"/>
                <w:spacing w:val="0"/>
                <w:position w:val="0"/>
                <w:sz w:val="24"/>
                <w:shd w:fill="auto" w:val="clear"/>
                <w:vertAlign w:val="subscript"/>
              </w:rPr>
              <w:t xml:space="preserve">3</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Chloroform</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 (g)</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0.004.5</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0.861</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MW (g/mol)</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353.17</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 (mol)</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1.27*10</w:t>
            </w:r>
            <w:r>
              <w:rPr>
                <w:rFonts w:ascii="Times New Roman" w:hAnsi="Times New Roman" w:cs="Times New Roman" w:eastAsia="Times New Roman"/>
                <w:color w:val="auto"/>
                <w:spacing w:val="0"/>
                <w:position w:val="0"/>
                <w:sz w:val="24"/>
                <w:shd w:fill="auto" w:val="clear"/>
                <w:vertAlign w:val="superscript"/>
              </w:rPr>
              <w:t xml:space="preserve">-5</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Density (g/mL)</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1.49*</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Volume (mL)</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0.58</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 (mol/mL)</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2.19*10</w:t>
            </w:r>
            <w:r>
              <w:rPr>
                <w:rFonts w:ascii="Times New Roman" w:hAnsi="Times New Roman" w:cs="Times New Roman" w:eastAsia="Times New Roman"/>
                <w:color w:val="auto"/>
                <w:spacing w:val="0"/>
                <w:position w:val="0"/>
                <w:sz w:val="24"/>
                <w:shd w:fill="auto" w:val="clear"/>
                <w:vertAlign w:val="superscript"/>
              </w:rPr>
              <w:t xml:space="preserve">-5</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NMR shifts</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Peak 1</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Peak 2</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δ (ppm)</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7.26</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5.91</w:t>
            </w: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1.35</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NMR Instrument</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Temperature (K)</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298</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Field, </w:t>
            </w:r>
            <w:r>
              <w:rPr>
                <w:rFonts w:ascii="Times New Roman" w:hAnsi="Times New Roman" w:cs="Times New Roman" w:eastAsia="Times New Roman"/>
                <w:i/>
                <w:color w:val="auto"/>
                <w:spacing w:val="0"/>
                <w:position w:val="0"/>
                <w:sz w:val="24"/>
                <w:shd w:fill="auto" w:val="clear"/>
              </w:rPr>
              <w:t xml:space="preserve">F</w:t>
            </w:r>
            <w:r>
              <w:rPr>
                <w:rFonts w:ascii="Times New Roman" w:hAnsi="Times New Roman" w:cs="Times New Roman" w:eastAsia="Times New Roman"/>
                <w:color w:val="auto"/>
                <w:spacing w:val="0"/>
                <w:position w:val="0"/>
                <w:sz w:val="24"/>
                <w:shd w:fill="auto" w:val="clear"/>
              </w:rPr>
              <w:t xml:space="preserve"> (Hz)</w:t>
            </w:r>
          </w:p>
        </w:tc>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300*10</w:t>
            </w:r>
            <w:r>
              <w:rPr>
                <w:rFonts w:ascii="Times New Roman" w:hAnsi="Times New Roman" w:cs="Times New Roman" w:eastAsia="Times New Roman"/>
                <w:color w:val="auto"/>
                <w:spacing w:val="0"/>
                <w:position w:val="0"/>
                <w:sz w:val="24"/>
                <w:shd w:fill="auto" w:val="clear"/>
                <w:vertAlign w:val="superscript"/>
              </w:rPr>
              <w:t xml:space="preserve">6</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198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 density of the solvent can be approximated to the density of the solvent used</w:t>
      </w:r>
    </w:p>
    <w:p>
      <w:pPr>
        <w:spacing w:before="0" w:after="0" w:line="240"/>
        <w:ind w:right="198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Calculations: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 0.0147 cm</w:t>
      </w:r>
      <w:r>
        <w:rPr>
          <w:rFonts w:ascii="Times New Roman" w:hAnsi="Times New Roman" w:cs="Times New Roman" w:eastAsia="Times New Roman"/>
          <w:color w:val="auto"/>
          <w:spacing w:val="0"/>
          <w:position w:val="0"/>
          <w:sz w:val="24"/>
          <w:shd w:fill="auto" w:val="clear"/>
          <w:vertAlign w:val="superscript"/>
        </w:rPr>
        <w:t xml:space="preserve">3</w:t>
      </w:r>
      <w:r>
        <w:rPr>
          <w:rFonts w:ascii="Times New Roman" w:hAnsi="Times New Roman" w:cs="Times New Roman" w:eastAsia="Times New Roman"/>
          <w:color w:val="auto"/>
          <w:spacing w:val="0"/>
          <w:position w:val="0"/>
          <w:sz w:val="24"/>
          <w:shd w:fill="auto" w:val="clear"/>
        </w:rPr>
        <w:t xml:space="preserve">/mol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vertAlign w:val="subscript"/>
        </w:rPr>
      </w:pPr>
      <w:r>
        <w:rPr>
          <w:rFonts w:ascii="Times New Roman" w:hAnsi="Times New Roman" w:cs="Times New Roman" w:eastAsia="Times New Roman"/>
          <w:color w:val="auto"/>
          <w:spacing w:val="0"/>
          <w:position w:val="0"/>
          <w:sz w:val="24"/>
          <w:shd w:fill="auto" w:val="clear"/>
        </w:rPr>
        <w:tab/>
        <w:t xml:space="preserve"> = </w:t>
      </w:r>
      <w:r>
        <w:rPr>
          <w:rFonts w:ascii="Times New Roman" w:hAnsi="Times New Roman" w:cs="Times New Roman" w:eastAsia="Times New Roman"/>
          <w:b/>
          <w:color w:val="auto"/>
          <w:spacing w:val="0"/>
          <w:position w:val="0"/>
          <w:sz w:val="24"/>
          <w:shd w:fill="auto" w:val="clear"/>
        </w:rPr>
        <w:t xml:space="preserve">5.92 &amp;#181;</w:t>
      </w:r>
      <w:r>
        <w:rPr>
          <w:rFonts w:ascii="Times New Roman" w:hAnsi="Times New Roman" w:cs="Times New Roman" w:eastAsia="Times New Roman"/>
          <w:b/>
          <w:color w:val="auto"/>
          <w:spacing w:val="0"/>
          <w:position w:val="0"/>
          <w:sz w:val="24"/>
          <w:shd w:fill="auto" w:val="clear"/>
          <w:vertAlign w:val="subscript"/>
        </w:rPr>
        <w:t xml:space="preserve">B</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Theoretical Results for Given </w:t>
      </w:r>
      <w:r>
        <w:rPr>
          <w:rFonts w:ascii="Times New Roman" w:hAnsi="Times New Roman" w:cs="Times New Roman" w:eastAsia="Times New Roman"/>
          <w:b/>
          <w:i/>
          <w:color w:val="auto"/>
          <w:spacing w:val="0"/>
          <w:position w:val="0"/>
          <w:sz w:val="24"/>
          <w:shd w:fill="auto" w:val="clear"/>
        </w:rPr>
        <w:t xml:space="preserve">S</w:t>
      </w:r>
      <w:r>
        <w:rPr>
          <w:rFonts w:ascii="Times New Roman" w:hAnsi="Times New Roman" w:cs="Times New Roman" w:eastAsia="Times New Roman"/>
          <w:b/>
          <w:color w:val="auto"/>
          <w:spacing w:val="0"/>
          <w:position w:val="0"/>
          <w:sz w:val="24"/>
          <w:shd w:fill="auto" w:val="clear"/>
        </w:rPr>
        <w:t xml:space="preserve"> and n Values: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58"/>
        <w:gridCol w:w="519"/>
        <w:gridCol w:w="822"/>
      </w:tblGrid>
      <w:tr>
        <w:trPr>
          <w:trHeight w:val="1" w:hRule="atLeast"/>
          <w:jc w:val="center"/>
        </w:trPr>
        <w:tc>
          <w:tcPr>
            <w:tcW w:w="7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S</w:t>
            </w:r>
          </w:p>
        </w:tc>
        <w:tc>
          <w:tcPr>
            <w:tcW w:w="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w:t>
            </w:r>
          </w:p>
        </w:tc>
        <w:tc>
          <w:tcPr>
            <w:tcW w:w="8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7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1.73</w:t>
            </w:r>
          </w:p>
        </w:tc>
      </w:tr>
      <w:tr>
        <w:trPr>
          <w:trHeight w:val="1" w:hRule="atLeast"/>
          <w:jc w:val="center"/>
        </w:trPr>
        <w:tc>
          <w:tcPr>
            <w:tcW w:w="7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2.83</w:t>
            </w:r>
          </w:p>
        </w:tc>
      </w:tr>
      <w:tr>
        <w:trPr>
          <w:trHeight w:val="1" w:hRule="atLeast"/>
          <w:jc w:val="center"/>
        </w:trPr>
        <w:tc>
          <w:tcPr>
            <w:tcW w:w="7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8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3.87</w:t>
            </w:r>
          </w:p>
        </w:tc>
      </w:tr>
      <w:tr>
        <w:trPr>
          <w:trHeight w:val="1" w:hRule="atLeast"/>
          <w:jc w:val="center"/>
        </w:trPr>
        <w:tc>
          <w:tcPr>
            <w:tcW w:w="7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8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4.90</w:t>
            </w:r>
          </w:p>
        </w:tc>
      </w:tr>
      <w:tr>
        <w:trPr>
          <w:trHeight w:val="1" w:hRule="atLeast"/>
          <w:jc w:val="center"/>
        </w:trPr>
        <w:tc>
          <w:tcPr>
            <w:tcW w:w="7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c>
          <w:tcPr>
            <w:tcW w:w="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8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5.92</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4.5 mg of Fe(acac)</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dissolved in 0.58 mL solvent, with a 300 MHz instrument a peak separation of 1.35 ppm is observed, which gives </w:t>
      </w:r>
      <w:r>
        <w:rPr>
          <w:rFonts w:ascii="Times New Roman" w:hAnsi="Times New Roman" w:cs="Times New Roman" w:eastAsia="Times New Roman"/>
          <w:i/>
          <w:color w:val="auto"/>
          <w:spacing w:val="0"/>
          <w:position w:val="0"/>
          <w:sz w:val="24"/>
          <w:shd w:fill="auto" w:val="clear"/>
        </w:rPr>
        <w:t xml:space="preserve">X</w:t>
      </w:r>
      <w:r>
        <w:rPr>
          <w:rFonts w:ascii="Times New Roman" w:hAnsi="Times New Roman" w:cs="Times New Roman" w:eastAsia="Times New Roman"/>
          <w:i/>
          <w:color w:val="auto"/>
          <w:spacing w:val="0"/>
          <w:position w:val="0"/>
          <w:sz w:val="24"/>
          <w:shd w:fill="auto" w:val="clear"/>
          <w:vertAlign w:val="subscript"/>
        </w:rPr>
        <w:t xml:space="preserve">M</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1.47 x 10</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and &amp;#181;</w:t>
      </w:r>
      <w:r>
        <w:rPr>
          <w:rFonts w:ascii="Times New Roman" w:hAnsi="Times New Roman" w:cs="Times New Roman" w:eastAsia="Times New Roman"/>
          <w:color w:val="auto"/>
          <w:spacing w:val="0"/>
          <w:position w:val="0"/>
          <w:sz w:val="24"/>
          <w:shd w:fill="auto" w:val="clear"/>
          <w:vertAlign w:val="subscript"/>
        </w:rPr>
        <w:t xml:space="preserve">eff</w:t>
      </w:r>
      <w:r>
        <w:rPr>
          <w:rFonts w:ascii="Times New Roman" w:hAnsi="Times New Roman" w:cs="Times New Roman" w:eastAsia="Times New Roman"/>
          <w:color w:val="auto"/>
          <w:spacing w:val="0"/>
          <w:position w:val="0"/>
          <w:sz w:val="24"/>
          <w:shd w:fill="auto" w:val="clear"/>
        </w:rPr>
        <w:t xml:space="preserve"> = 5.92. This &amp;#181;</w:t>
      </w:r>
      <w:r>
        <w:rPr>
          <w:rFonts w:ascii="Times New Roman" w:hAnsi="Times New Roman" w:cs="Times New Roman" w:eastAsia="Times New Roman"/>
          <w:color w:val="auto"/>
          <w:spacing w:val="0"/>
          <w:position w:val="0"/>
          <w:sz w:val="24"/>
          <w:shd w:fill="auto" w:val="clear"/>
          <w:vertAlign w:val="subscript"/>
        </w:rPr>
        <w:t xml:space="preserve">eff</w:t>
      </w:r>
      <w:r>
        <w:rPr>
          <w:rFonts w:ascii="Times New Roman" w:hAnsi="Times New Roman" w:cs="Times New Roman" w:eastAsia="Times New Roman"/>
          <w:color w:val="auto"/>
          <w:spacing w:val="0"/>
          <w:position w:val="0"/>
          <w:sz w:val="24"/>
          <w:shd w:fill="auto" w:val="clear"/>
        </w:rPr>
        <w:t xml:space="preserve"> value is consistent with an </w:t>
      </w:r>
      <w:r>
        <w:rPr>
          <w:rFonts w:ascii="Times New Roman" w:hAnsi="Times New Roman" w:cs="Times New Roman" w:eastAsia="Times New Roman"/>
          <w:i/>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 = 5/2 complex, which has 5 unpaired electrons.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Discussion:</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Evans method is a simple and practical method for obtaining the magnetic susceptibility of soluble metal complexes. This provides the number of unpaired electrons in a metal complex, which is pertinent to the spectroscopy, magnetic properties, and reactivity of the complex.</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Measuring the magnetic susceptibility of paramagnetic species gives the number of unpaired electrons, which is a key property of metal complexes. As the reactivity of metal complexes is influenced by its electronic structure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that is, how the d-orbitals are populated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it is important to establish the number of unpaired electrons. The magnetic susceptibility can be used to determine the geometry of the metal complex in solution, give insight into the ligand field strength, and can provide evidence for the correct formal oxidation-state assignment of the metal complex. In the modules on “Group Theory” and “MO Theory of Transition Metal Complexes”, we will introduce how to predict d-orbital splitting diagrams as well as how to use data from the Evans method to help determine the geometry of a metal complex and provide evidence for the oxidation state of the metal center.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are multiple instruments that can be used to measure the magnetic susceptibility of a paramagnetic species including a Gouy balance, SQUID, or NMR instrument. The Evans method is a simple and practical technique that uses NMR to determine the solution magnetic moment of a paramagnet. While the Evans method is a powerful tool in the field of magnetism, there are several drawbacks to the technique. First, the molecule must be soluble in the solvent used in the experiment. If the paramagnetic sample is not fully dissolved, the concentration of the solution will be incorrect, which will lead to errors in the experimentally determined solution magnetic moment. Other errors in concentration can arise if the paramagnetic sample has diamagnetic (solvent) or paramagnetic impurities.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Disclosures: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Acknowledgements: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Miessler, G. L., Fischer, P. J., Tarr, D. A. </w:t>
      </w:r>
      <w:r>
        <w:rPr>
          <w:rFonts w:ascii="Times New Roman" w:hAnsi="Times New Roman" w:cs="Times New Roman" w:eastAsia="Times New Roman"/>
          <w:i/>
          <w:color w:val="auto"/>
          <w:spacing w:val="0"/>
          <w:position w:val="0"/>
          <w:sz w:val="24"/>
          <w:shd w:fill="auto" w:val="clear"/>
        </w:rPr>
        <w:t xml:space="preserve">Inorganic Chemistry</w:t>
      </w:r>
      <w:r>
        <w:rPr>
          <w:rFonts w:ascii="Times New Roman" w:hAnsi="Times New Roman" w:cs="Times New Roman" w:eastAsia="Times New Roman"/>
          <w:color w:val="auto"/>
          <w:spacing w:val="0"/>
          <w:position w:val="0"/>
          <w:sz w:val="24"/>
          <w:shd w:fill="auto" w:val="clear"/>
        </w:rPr>
        <w:t xml:space="preserve">. 5 ed. Pearson. (2014).</w:t>
      </w:r>
    </w:p>
    <w:p>
      <w:pPr>
        <w:spacing w:before="0" w:after="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tab/>
        <w:t xml:space="preserve">Drago, R. S. </w:t>
      </w:r>
      <w:r>
        <w:rPr>
          <w:rFonts w:ascii="Times New Roman" w:hAnsi="Times New Roman" w:cs="Times New Roman" w:eastAsia="Times New Roman"/>
          <w:i/>
          <w:color w:val="auto"/>
          <w:spacing w:val="0"/>
          <w:position w:val="0"/>
          <w:sz w:val="24"/>
          <w:shd w:fill="auto" w:val="clear"/>
        </w:rPr>
        <w:t xml:space="preserve">Physical Methods for Chemists</w:t>
      </w:r>
      <w:r>
        <w:rPr>
          <w:rFonts w:ascii="Times New Roman" w:hAnsi="Times New Roman" w:cs="Times New Roman" w:eastAsia="Times New Roman"/>
          <w:color w:val="auto"/>
          <w:spacing w:val="0"/>
          <w:position w:val="0"/>
          <w:sz w:val="24"/>
          <w:shd w:fill="auto" w:val="clear"/>
        </w:rPr>
        <w:t xml:space="preserve">. 2 ed. Saunders College Publishing. (1992).</w:t>
      </w:r>
    </w:p>
    <w:p>
      <w:pPr>
        <w:spacing w:before="0" w:after="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tab/>
        <w:t xml:space="preserve">Girolami, G. S., Rauchfuss, T. B., Angelici, R. J. </w:t>
      </w:r>
      <w:r>
        <w:rPr>
          <w:rFonts w:ascii="Times New Roman" w:hAnsi="Times New Roman" w:cs="Times New Roman" w:eastAsia="Times New Roman"/>
          <w:i/>
          <w:color w:val="auto"/>
          <w:spacing w:val="0"/>
          <w:position w:val="0"/>
          <w:sz w:val="24"/>
          <w:shd w:fill="auto" w:val="clear"/>
        </w:rPr>
        <w:t xml:space="preserve">Synthesis and Technique in Inorganic Chemistry: A Laboratory Manual</w:t>
      </w:r>
      <w:r>
        <w:rPr>
          <w:rFonts w:ascii="Times New Roman" w:hAnsi="Times New Roman" w:cs="Times New Roman" w:eastAsia="Times New Roman"/>
          <w:color w:val="auto"/>
          <w:spacing w:val="0"/>
          <w:position w:val="0"/>
          <w:sz w:val="24"/>
          <w:shd w:fill="auto" w:val="clear"/>
        </w:rPr>
        <w:t xml:space="preserve">. 3 ed. University Science Books. Sausalito, CA, (1999).</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