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B93F1A" w:rsidRDefault="0005248B" w:rsidP="002E1885">
      <w:pPr>
        <w:rPr>
          <w:rFonts w:ascii="Times New Roman" w:hAnsi="Times New Roman" w:cs="Times New Roman"/>
        </w:rPr>
      </w:pPr>
      <w:bookmarkStart w:id="0" w:name="_GoBack"/>
      <w:bookmarkEnd w:id="0"/>
      <w:r w:rsidRPr="00B93F1A">
        <w:rPr>
          <w:rFonts w:ascii="Times New Roman" w:hAnsi="Times New Roman" w:cs="Times New Roman"/>
          <w:b/>
          <w:sz w:val="28"/>
        </w:rPr>
        <w:t>PI:</w:t>
      </w:r>
      <w:r w:rsidRPr="00B93F1A">
        <w:rPr>
          <w:rFonts w:ascii="Times New Roman" w:hAnsi="Times New Roman" w:cs="Times New Roman"/>
          <w:sz w:val="28"/>
        </w:rPr>
        <w:t xml:space="preserve"> </w:t>
      </w:r>
      <w:r w:rsidRPr="00B93F1A">
        <w:rPr>
          <w:rFonts w:ascii="Times New Roman" w:hAnsi="Times New Roman" w:cs="Times New Roman"/>
        </w:rPr>
        <w:t xml:space="preserve">Jonas T. Kaplan &amp; Sarah </w:t>
      </w:r>
      <w:r w:rsidR="000B0454" w:rsidRPr="00B93F1A">
        <w:rPr>
          <w:rFonts w:ascii="Times New Roman" w:hAnsi="Times New Roman" w:cs="Times New Roman"/>
        </w:rPr>
        <w:t xml:space="preserve">I. </w:t>
      </w:r>
      <w:r w:rsidRPr="00B93F1A">
        <w:rPr>
          <w:rFonts w:ascii="Times New Roman" w:hAnsi="Times New Roman" w:cs="Times New Roman"/>
        </w:rPr>
        <w:t>Gimbel</w:t>
      </w:r>
    </w:p>
    <w:p w14:paraId="6D7B54E7" w14:textId="7A373D84" w:rsidR="0005248B" w:rsidRPr="00B93F1A" w:rsidRDefault="0005248B" w:rsidP="002E1885">
      <w:pPr>
        <w:rPr>
          <w:rFonts w:ascii="Times New Roman" w:hAnsi="Times New Roman" w:cs="Times New Roman"/>
        </w:rPr>
      </w:pPr>
      <w:r w:rsidRPr="00B93F1A">
        <w:rPr>
          <w:rFonts w:ascii="Times New Roman" w:hAnsi="Times New Roman" w:cs="Times New Roman"/>
          <w:b/>
          <w:sz w:val="28"/>
        </w:rPr>
        <w:t>Psychology Education Title:</w:t>
      </w:r>
      <w:r w:rsidRPr="00B93F1A">
        <w:rPr>
          <w:rFonts w:ascii="Times New Roman" w:hAnsi="Times New Roman" w:cs="Times New Roman"/>
          <w:sz w:val="28"/>
        </w:rPr>
        <w:t xml:space="preserve"> </w:t>
      </w:r>
      <w:r w:rsidR="00DB67F5" w:rsidRPr="009E2AA5">
        <w:rPr>
          <w:color w:val="000000" w:themeColor="text1"/>
        </w:rPr>
        <w:t xml:space="preserve">Visual </w:t>
      </w:r>
      <w:r w:rsidR="00EC07A0">
        <w:rPr>
          <w:color w:val="000000" w:themeColor="text1"/>
        </w:rPr>
        <w:t xml:space="preserve">Attention </w:t>
      </w:r>
      <w:r w:rsidR="00DB67F5" w:rsidRPr="009E2AA5">
        <w:rPr>
          <w:color w:val="000000" w:themeColor="text1"/>
        </w:rPr>
        <w:t xml:space="preserve">– fMRI </w:t>
      </w:r>
      <w:r w:rsidR="00EC07A0">
        <w:rPr>
          <w:color w:val="000000" w:themeColor="text1"/>
        </w:rPr>
        <w:t xml:space="preserve">investigation of </w:t>
      </w:r>
      <w:r w:rsidR="00EF0AD9">
        <w:rPr>
          <w:color w:val="000000" w:themeColor="text1"/>
        </w:rPr>
        <w:t xml:space="preserve">object-based attentional control </w:t>
      </w:r>
    </w:p>
    <w:p w14:paraId="467785F0" w14:textId="77777777" w:rsidR="00113944" w:rsidRPr="00B93F1A" w:rsidRDefault="00113944" w:rsidP="002E1885">
      <w:pPr>
        <w:rPr>
          <w:rFonts w:ascii="Times New Roman" w:hAnsi="Times New Roman" w:cs="Times New Roman"/>
          <w:b/>
        </w:rPr>
      </w:pPr>
    </w:p>
    <w:p w14:paraId="56544F43" w14:textId="77777777" w:rsidR="004F6A43" w:rsidRPr="00B93F1A" w:rsidRDefault="004F6A43" w:rsidP="002E1885">
      <w:pPr>
        <w:rPr>
          <w:rFonts w:ascii="Times New Roman" w:hAnsi="Times New Roman" w:cs="Times New Roman"/>
          <w:b/>
          <w:sz w:val="28"/>
        </w:rPr>
      </w:pPr>
      <w:r w:rsidRPr="00B93F1A">
        <w:rPr>
          <w:rFonts w:ascii="Times New Roman" w:hAnsi="Times New Roman" w:cs="Times New Roman"/>
          <w:b/>
          <w:sz w:val="28"/>
        </w:rPr>
        <w:t>Overview</w:t>
      </w:r>
    </w:p>
    <w:p w14:paraId="66C0C6CF" w14:textId="77777777" w:rsidR="009E0A38" w:rsidRPr="00B93F1A" w:rsidRDefault="009E0A38" w:rsidP="002E1885">
      <w:pPr>
        <w:rPr>
          <w:rFonts w:ascii="Times New Roman" w:hAnsi="Times New Roman" w:cs="Times New Roman"/>
        </w:rPr>
      </w:pPr>
    </w:p>
    <w:p w14:paraId="4E91B255" w14:textId="6889911F" w:rsidR="00F3542D" w:rsidRDefault="00F3542D" w:rsidP="00F3542D">
      <w:pPr>
        <w:widowControl w:val="0"/>
        <w:autoSpaceDE w:val="0"/>
        <w:autoSpaceDN w:val="0"/>
        <w:adjustRightInd w:val="0"/>
        <w:ind w:firstLine="720"/>
        <w:rPr>
          <w:rFonts w:ascii="Times New Roman" w:hAnsi="Times New Roman" w:cs="Times"/>
        </w:rPr>
      </w:pPr>
      <w:r>
        <w:rPr>
          <w:rFonts w:ascii="Times New Roman" w:hAnsi="Times New Roman" w:cs="Times"/>
        </w:rPr>
        <w:t xml:space="preserve">The human visual system is incredibly sophisticated and capable of processing large amounts of information very quickly. However, the brain’s capacity to process information is not an unlimited resource. </w:t>
      </w:r>
      <w:r w:rsidR="00E467F6">
        <w:rPr>
          <w:rFonts w:ascii="Times New Roman" w:hAnsi="Times New Roman" w:cs="Times"/>
        </w:rPr>
        <w:t>Attention</w:t>
      </w:r>
      <w:r>
        <w:rPr>
          <w:rFonts w:ascii="Times New Roman" w:hAnsi="Times New Roman" w:cs="Times"/>
        </w:rPr>
        <w:t xml:space="preserve">, the ability to selectively process information that is relevant to current goals and to ignore information that is not, </w:t>
      </w:r>
      <w:r w:rsidR="006B1374">
        <w:rPr>
          <w:rFonts w:ascii="Times New Roman" w:hAnsi="Times New Roman" w:cs="Times"/>
        </w:rPr>
        <w:t xml:space="preserve">is </w:t>
      </w:r>
      <w:r w:rsidR="00E467F6">
        <w:rPr>
          <w:rFonts w:ascii="Times New Roman" w:hAnsi="Times New Roman" w:cs="Times"/>
        </w:rPr>
        <w:t xml:space="preserve">therefore an </w:t>
      </w:r>
      <w:r>
        <w:rPr>
          <w:rFonts w:ascii="Times New Roman" w:hAnsi="Times New Roman" w:cs="Times"/>
        </w:rPr>
        <w:t>essen</w:t>
      </w:r>
      <w:r w:rsidR="006B1374">
        <w:rPr>
          <w:rFonts w:ascii="Times New Roman" w:hAnsi="Times New Roman" w:cs="Times"/>
        </w:rPr>
        <w:t xml:space="preserve">tial </w:t>
      </w:r>
      <w:r w:rsidR="006D1D08">
        <w:rPr>
          <w:rFonts w:ascii="Times New Roman" w:hAnsi="Times New Roman" w:cs="Times"/>
        </w:rPr>
        <w:t>part</w:t>
      </w:r>
      <w:r w:rsidR="006B1374">
        <w:rPr>
          <w:rFonts w:ascii="Times New Roman" w:hAnsi="Times New Roman" w:cs="Times"/>
        </w:rPr>
        <w:t xml:space="preserve"> of visual perception. Some aspects of attention are automatic, while others are subject to </w:t>
      </w:r>
      <w:r w:rsidR="00DB4E78">
        <w:rPr>
          <w:rFonts w:ascii="Times New Roman" w:hAnsi="Times New Roman" w:cs="Times"/>
        </w:rPr>
        <w:t xml:space="preserve">voluntary, </w:t>
      </w:r>
      <w:r w:rsidR="006B1374">
        <w:rPr>
          <w:rFonts w:ascii="Times New Roman" w:hAnsi="Times New Roman" w:cs="Times"/>
        </w:rPr>
        <w:t xml:space="preserve">conscious control. In this experiment we explore the mechanisms of </w:t>
      </w:r>
      <w:r w:rsidR="00DB4E78">
        <w:rPr>
          <w:rFonts w:ascii="Times New Roman" w:hAnsi="Times New Roman" w:cs="Times"/>
        </w:rPr>
        <w:t>voluntary</w:t>
      </w:r>
      <w:r w:rsidR="006B1374">
        <w:rPr>
          <w:rFonts w:ascii="Times New Roman" w:hAnsi="Times New Roman" w:cs="Times"/>
        </w:rPr>
        <w:t xml:space="preserve">, or “top-down” </w:t>
      </w:r>
      <w:r w:rsidR="00DB4E78">
        <w:rPr>
          <w:rFonts w:ascii="Times New Roman" w:hAnsi="Times New Roman" w:cs="Times"/>
        </w:rPr>
        <w:t>attentional</w:t>
      </w:r>
      <w:r w:rsidR="006B1374">
        <w:rPr>
          <w:rFonts w:ascii="Times New Roman" w:hAnsi="Times New Roman" w:cs="Times"/>
        </w:rPr>
        <w:t xml:space="preserve"> control on visual processing. </w:t>
      </w:r>
    </w:p>
    <w:p w14:paraId="52111D80" w14:textId="301BC2B1" w:rsidR="002E1885" w:rsidRDefault="006B1374" w:rsidP="006D1D08">
      <w:pPr>
        <w:widowControl w:val="0"/>
        <w:autoSpaceDE w:val="0"/>
        <w:autoSpaceDN w:val="0"/>
        <w:adjustRightInd w:val="0"/>
        <w:ind w:firstLine="720"/>
        <w:rPr>
          <w:rFonts w:ascii="Times New Roman" w:hAnsi="Times New Roman" w:cs="Times"/>
        </w:rPr>
      </w:pPr>
      <w:r>
        <w:rPr>
          <w:rFonts w:ascii="Times New Roman" w:hAnsi="Times New Roman" w:cs="Times"/>
        </w:rPr>
        <w:t xml:space="preserve">This experiment leverages the </w:t>
      </w:r>
      <w:r w:rsidR="001C303D">
        <w:rPr>
          <w:rFonts w:ascii="Times New Roman" w:hAnsi="Times New Roman" w:cs="Times"/>
        </w:rPr>
        <w:t>orderly organization of visual cortex to examine how top-down attention can selectively modulate the processing of visual stimuli. C</w:t>
      </w:r>
      <w:r w:rsidR="00D344D2">
        <w:rPr>
          <w:rFonts w:ascii="Times New Roman" w:hAnsi="Times New Roman" w:cs="Times"/>
        </w:rPr>
        <w:t xml:space="preserve">ertain regions of the visual cortex </w:t>
      </w:r>
      <w:r w:rsidR="001C303D">
        <w:rPr>
          <w:rFonts w:ascii="Times New Roman" w:hAnsi="Times New Roman" w:cs="Times"/>
        </w:rPr>
        <w:t>appear to</w:t>
      </w:r>
      <w:r w:rsidR="00D344D2">
        <w:rPr>
          <w:rFonts w:ascii="Times New Roman" w:hAnsi="Times New Roman" w:cs="Times"/>
        </w:rPr>
        <w:t xml:space="preserve"> </w:t>
      </w:r>
      <w:r w:rsidR="001C303D">
        <w:rPr>
          <w:rFonts w:ascii="Times New Roman" w:hAnsi="Times New Roman" w:cs="Times"/>
        </w:rPr>
        <w:t>be</w:t>
      </w:r>
      <w:r w:rsidR="00D344D2">
        <w:rPr>
          <w:rFonts w:ascii="Times New Roman" w:hAnsi="Times New Roman" w:cs="Times"/>
        </w:rPr>
        <w:t xml:space="preserve"> specialized for </w:t>
      </w:r>
      <w:r w:rsidR="001C303D">
        <w:rPr>
          <w:rFonts w:ascii="Times New Roman" w:hAnsi="Times New Roman" w:cs="Times"/>
        </w:rPr>
        <w:t xml:space="preserve">processing </w:t>
      </w:r>
      <w:r w:rsidR="00D344D2">
        <w:rPr>
          <w:rFonts w:ascii="Times New Roman" w:hAnsi="Times New Roman" w:cs="Times"/>
        </w:rPr>
        <w:t xml:space="preserve">specific </w:t>
      </w:r>
      <w:r w:rsidR="008A347C">
        <w:rPr>
          <w:rFonts w:ascii="Times New Roman" w:hAnsi="Times New Roman" w:cs="Times"/>
        </w:rPr>
        <w:t xml:space="preserve">visual </w:t>
      </w:r>
      <w:r w:rsidR="00D344D2">
        <w:rPr>
          <w:rFonts w:ascii="Times New Roman" w:hAnsi="Times New Roman" w:cs="Times"/>
        </w:rPr>
        <w:t xml:space="preserve">items. </w:t>
      </w:r>
      <w:r w:rsidR="001C303D">
        <w:rPr>
          <w:rFonts w:ascii="Times New Roman" w:hAnsi="Times New Roman" w:cs="Times"/>
        </w:rPr>
        <w:t>Specifically</w:t>
      </w:r>
      <w:r w:rsidR="00D344D2">
        <w:rPr>
          <w:rFonts w:ascii="Times New Roman" w:hAnsi="Times New Roman" w:cs="Times"/>
        </w:rPr>
        <w:t>, work by Kanwisher et al.</w:t>
      </w:r>
      <w:r w:rsidR="003015C1">
        <w:rPr>
          <w:rFonts w:ascii="Times New Roman" w:hAnsi="Times New Roman" w:cs="Times"/>
          <w:vertAlign w:val="superscript"/>
        </w:rPr>
        <w:t>1</w:t>
      </w:r>
      <w:r w:rsidR="00D344D2">
        <w:rPr>
          <w:rFonts w:ascii="Times New Roman" w:hAnsi="Times New Roman" w:cs="Times"/>
        </w:rPr>
        <w:t xml:space="preserve"> </w:t>
      </w:r>
      <w:r w:rsidR="008A347C">
        <w:rPr>
          <w:rFonts w:ascii="Times New Roman" w:hAnsi="Times New Roman" w:cs="Times"/>
        </w:rPr>
        <w:t xml:space="preserve">has </w:t>
      </w:r>
      <w:r w:rsidR="001C303D">
        <w:rPr>
          <w:rFonts w:ascii="Times New Roman" w:hAnsi="Times New Roman" w:cs="Times"/>
        </w:rPr>
        <w:t>identified</w:t>
      </w:r>
      <w:r w:rsidR="00D344D2">
        <w:rPr>
          <w:rFonts w:ascii="Times New Roman" w:hAnsi="Times New Roman" w:cs="Times"/>
        </w:rPr>
        <w:t xml:space="preserve"> an area in the fusiform gyrus </w:t>
      </w:r>
      <w:r w:rsidR="00333DA3">
        <w:rPr>
          <w:rFonts w:ascii="Times New Roman" w:hAnsi="Times New Roman" w:cs="Times"/>
        </w:rPr>
        <w:t xml:space="preserve">of the inferior temporal lobe </w:t>
      </w:r>
      <w:r w:rsidR="00D344D2">
        <w:rPr>
          <w:rFonts w:ascii="Times New Roman" w:hAnsi="Times New Roman" w:cs="Times"/>
        </w:rPr>
        <w:t xml:space="preserve">that is significantly </w:t>
      </w:r>
      <w:r w:rsidR="001C303D">
        <w:rPr>
          <w:rFonts w:ascii="Times New Roman" w:hAnsi="Times New Roman" w:cs="Times"/>
        </w:rPr>
        <w:t>more active when subjects view</w:t>
      </w:r>
      <w:r w:rsidR="00D344D2">
        <w:rPr>
          <w:rFonts w:ascii="Times New Roman" w:hAnsi="Times New Roman" w:cs="Times"/>
        </w:rPr>
        <w:t xml:space="preserve"> faces </w:t>
      </w:r>
      <w:r w:rsidR="001C303D">
        <w:rPr>
          <w:rFonts w:ascii="Times New Roman" w:hAnsi="Times New Roman" w:cs="Times"/>
        </w:rPr>
        <w:t>compared to when they observe</w:t>
      </w:r>
      <w:r w:rsidR="00D344D2">
        <w:rPr>
          <w:rFonts w:ascii="Times New Roman" w:hAnsi="Times New Roman" w:cs="Times"/>
        </w:rPr>
        <w:t xml:space="preserve"> other common objects. This area has come to be known as the Fusiform Face Area (FFA). </w:t>
      </w:r>
      <w:r w:rsidR="008A347C">
        <w:rPr>
          <w:rFonts w:ascii="Times New Roman" w:hAnsi="Times New Roman" w:cs="Times"/>
        </w:rPr>
        <w:t>Another brain region</w:t>
      </w:r>
      <w:r w:rsidR="00D344D2">
        <w:rPr>
          <w:rFonts w:ascii="Times New Roman" w:hAnsi="Times New Roman" w:cs="Times"/>
        </w:rPr>
        <w:t xml:space="preserve">, </w:t>
      </w:r>
      <w:r w:rsidR="008A347C">
        <w:rPr>
          <w:rFonts w:ascii="Times New Roman" w:hAnsi="Times New Roman" w:cs="Times"/>
        </w:rPr>
        <w:t xml:space="preserve">known as the </w:t>
      </w:r>
      <w:r w:rsidR="00D344D2">
        <w:rPr>
          <w:rFonts w:ascii="Times New Roman" w:hAnsi="Times New Roman" w:cs="Times"/>
        </w:rPr>
        <w:t>Parahippocampal Place Area (PPA)</w:t>
      </w:r>
      <w:r w:rsidR="008A347C">
        <w:rPr>
          <w:rFonts w:ascii="Times New Roman" w:hAnsi="Times New Roman" w:cs="Times"/>
        </w:rPr>
        <w:t>,</w:t>
      </w:r>
      <w:r w:rsidR="00D344D2">
        <w:rPr>
          <w:rFonts w:ascii="Times New Roman" w:hAnsi="Times New Roman" w:cs="Times"/>
        </w:rPr>
        <w:t xml:space="preserve"> responds strongly to houses and places, but not to faces.</w:t>
      </w:r>
      <w:r w:rsidR="003015C1">
        <w:rPr>
          <w:rFonts w:ascii="Times New Roman" w:hAnsi="Times New Roman" w:cs="Times"/>
          <w:vertAlign w:val="superscript"/>
        </w:rPr>
        <w:t>2</w:t>
      </w:r>
      <w:r w:rsidR="00D344D2">
        <w:rPr>
          <w:rFonts w:ascii="Times New Roman" w:hAnsi="Times New Roman" w:cs="Times"/>
        </w:rPr>
        <w:t xml:space="preserve"> </w:t>
      </w:r>
      <w:r w:rsidR="003015C1">
        <w:rPr>
          <w:rFonts w:ascii="Times New Roman" w:hAnsi="Times New Roman" w:cs="Times"/>
        </w:rPr>
        <w:t xml:space="preserve">Given that we know how these regions respond to specific types of stimuli, their activity can be further explored to identify a key component of vision – visual attention. </w:t>
      </w:r>
    </w:p>
    <w:p w14:paraId="0B06DB8D" w14:textId="4D124267" w:rsidR="00CD43DB" w:rsidRPr="006E794E" w:rsidRDefault="00B7506C" w:rsidP="006D1D08">
      <w:pPr>
        <w:widowControl w:val="0"/>
        <w:autoSpaceDE w:val="0"/>
        <w:autoSpaceDN w:val="0"/>
        <w:adjustRightInd w:val="0"/>
        <w:ind w:firstLine="720"/>
        <w:rPr>
          <w:rFonts w:ascii="Times New Roman" w:hAnsi="Times New Roman" w:cs="Times"/>
        </w:rPr>
      </w:pPr>
      <w:r>
        <w:rPr>
          <w:rFonts w:ascii="Times New Roman" w:hAnsi="Times New Roman" w:cs="Times"/>
        </w:rPr>
        <w:t>This video</w:t>
      </w:r>
      <w:r w:rsidR="00CD43DB" w:rsidRPr="006E794E">
        <w:rPr>
          <w:rFonts w:ascii="Times New Roman" w:hAnsi="Times New Roman" w:cs="Times"/>
        </w:rPr>
        <w:t xml:space="preserve"> show</w:t>
      </w:r>
      <w:r>
        <w:rPr>
          <w:rFonts w:ascii="Times New Roman" w:hAnsi="Times New Roman" w:cs="Times"/>
        </w:rPr>
        <w:t>s</w:t>
      </w:r>
      <w:r w:rsidR="00CD43DB" w:rsidRPr="006E794E">
        <w:rPr>
          <w:rFonts w:ascii="Times New Roman" w:hAnsi="Times New Roman" w:cs="Times"/>
        </w:rPr>
        <w:t xml:space="preserve"> how to</w:t>
      </w:r>
      <w:r w:rsidR="00333DA3">
        <w:rPr>
          <w:rFonts w:ascii="Times New Roman" w:hAnsi="Times New Roman" w:cs="Times"/>
        </w:rPr>
        <w:t xml:space="preserve"> use fMRI to</w:t>
      </w:r>
      <w:r w:rsidR="00CD43DB" w:rsidRPr="006E794E">
        <w:rPr>
          <w:rFonts w:ascii="Times New Roman" w:hAnsi="Times New Roman" w:cs="Times"/>
        </w:rPr>
        <w:t xml:space="preserve"> </w:t>
      </w:r>
      <w:r w:rsidR="00EF0AD9">
        <w:rPr>
          <w:rFonts w:ascii="Times New Roman" w:hAnsi="Times New Roman" w:cs="Times"/>
        </w:rPr>
        <w:t xml:space="preserve">localize the FFA and PPA in the brain, </w:t>
      </w:r>
      <w:r w:rsidR="00333DA3">
        <w:rPr>
          <w:rFonts w:ascii="Times New Roman" w:hAnsi="Times New Roman" w:cs="Times"/>
        </w:rPr>
        <w:t xml:space="preserve">and </w:t>
      </w:r>
      <w:r w:rsidR="00EF0AD9">
        <w:rPr>
          <w:rFonts w:ascii="Times New Roman" w:hAnsi="Times New Roman" w:cs="Times"/>
        </w:rPr>
        <w:t>then examine</w:t>
      </w:r>
      <w:r w:rsidR="003015C1">
        <w:rPr>
          <w:rFonts w:ascii="Times New Roman" w:hAnsi="Times New Roman" w:cs="Times"/>
        </w:rPr>
        <w:t>s</w:t>
      </w:r>
      <w:r w:rsidR="00EF0AD9">
        <w:rPr>
          <w:rFonts w:ascii="Times New Roman" w:hAnsi="Times New Roman" w:cs="Times"/>
        </w:rPr>
        <w:t xml:space="preserve"> how object-based attentional control modulates activity in these areas. </w:t>
      </w:r>
      <w:r w:rsidR="00333DA3">
        <w:rPr>
          <w:rFonts w:ascii="Times New Roman" w:hAnsi="Times New Roman" w:cs="Times"/>
        </w:rPr>
        <w:t xml:space="preserve">The use of a functional localizer to restrict subsequent hypothesis testing is a powerful technique in functional imaging. </w:t>
      </w:r>
      <w:r w:rsidR="003015C1">
        <w:rPr>
          <w:rFonts w:ascii="Times New Roman" w:hAnsi="Times New Roman" w:cs="Times"/>
        </w:rPr>
        <w:t>Participants will undergo functional MRI while being presented with an overlaid image of a face and a house. Even though both a face and a house are presented in each stimulus, we predict that patterns of activity in their FFA and PPA will change</w:t>
      </w:r>
      <w:r w:rsidR="000E4168">
        <w:rPr>
          <w:rFonts w:ascii="Times New Roman" w:hAnsi="Times New Roman" w:cs="Times"/>
        </w:rPr>
        <w:t xml:space="preserve"> based on which item is being attended to</w:t>
      </w:r>
      <w:r w:rsidR="00A13EAA">
        <w:rPr>
          <w:rFonts w:ascii="Times New Roman" w:hAnsi="Times New Roman" w:cs="Times"/>
        </w:rPr>
        <w:t>.</w:t>
      </w:r>
      <w:r w:rsidR="00934392" w:rsidRPr="00934392">
        <w:rPr>
          <w:rFonts w:ascii="Times New Roman" w:hAnsi="Times New Roman" w:cs="Times"/>
          <w:vertAlign w:val="superscript"/>
        </w:rPr>
        <w:t>3</w:t>
      </w:r>
      <w:r w:rsidR="003015C1">
        <w:rPr>
          <w:rFonts w:ascii="Times New Roman" w:hAnsi="Times New Roman" w:cs="Times"/>
        </w:rPr>
        <w:t xml:space="preserve"> </w:t>
      </w:r>
    </w:p>
    <w:p w14:paraId="75A58C3E" w14:textId="77777777" w:rsidR="002E1885" w:rsidRDefault="002E1885" w:rsidP="002E1885">
      <w:pPr>
        <w:rPr>
          <w:rFonts w:ascii="Times New Roman" w:hAnsi="Times New Roman" w:cs="Times New Roman"/>
          <w:b/>
          <w:sz w:val="28"/>
        </w:rPr>
      </w:pPr>
    </w:p>
    <w:p w14:paraId="0AB1B259" w14:textId="0BAEDB66" w:rsidR="00113944" w:rsidRPr="00B93F1A" w:rsidRDefault="004C7D04" w:rsidP="002E1885">
      <w:pPr>
        <w:rPr>
          <w:rFonts w:ascii="Times New Roman" w:hAnsi="Times New Roman" w:cs="Times New Roman"/>
          <w:b/>
          <w:sz w:val="28"/>
        </w:rPr>
      </w:pPr>
      <w:r w:rsidRPr="00B93F1A">
        <w:rPr>
          <w:rFonts w:ascii="Times New Roman" w:hAnsi="Times New Roman" w:cs="Times New Roman"/>
          <w:b/>
          <w:sz w:val="28"/>
        </w:rPr>
        <w:t>Procedure</w:t>
      </w:r>
    </w:p>
    <w:p w14:paraId="47A6D7AF" w14:textId="77777777" w:rsidR="004F6A43" w:rsidRPr="000C61E3" w:rsidRDefault="004F6A43">
      <w:pPr>
        <w:rPr>
          <w:rFonts w:ascii="Times New Roman" w:hAnsi="Times New Roman" w:cs="Times New Roman"/>
          <w:b/>
        </w:rPr>
      </w:pPr>
    </w:p>
    <w:p w14:paraId="0977F962" w14:textId="4DC634D1" w:rsidR="005467AC" w:rsidRPr="000C61E3" w:rsidRDefault="00024CAA" w:rsidP="00E55488">
      <w:pPr>
        <w:pStyle w:val="ListParagraph"/>
        <w:numPr>
          <w:ilvl w:val="0"/>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Participant Recruitment</w:t>
      </w:r>
    </w:p>
    <w:p w14:paraId="47E5250B" w14:textId="77777777" w:rsidR="005A3272" w:rsidRPr="000C61E3" w:rsidRDefault="005A3272" w:rsidP="00E55488">
      <w:pPr>
        <w:pStyle w:val="ListParagraph"/>
        <w:spacing w:after="0" w:line="240" w:lineRule="auto"/>
        <w:ind w:left="360"/>
        <w:rPr>
          <w:rFonts w:ascii="Times New Roman" w:hAnsi="Times New Roman" w:cs="Times New Roman"/>
          <w:sz w:val="24"/>
          <w:szCs w:val="24"/>
        </w:rPr>
      </w:pPr>
    </w:p>
    <w:p w14:paraId="35C472C7" w14:textId="608070B1" w:rsidR="005467AC" w:rsidRPr="000C61E3" w:rsidRDefault="00DB5ADE" w:rsidP="00E55488">
      <w:pPr>
        <w:pStyle w:val="ListParagraph"/>
        <w:numPr>
          <w:ilvl w:val="1"/>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 xml:space="preserve">Recruit </w:t>
      </w:r>
      <w:r w:rsidR="002E1885">
        <w:rPr>
          <w:rFonts w:ascii="Times New Roman" w:hAnsi="Times New Roman" w:cs="Times New Roman"/>
          <w:sz w:val="24"/>
          <w:szCs w:val="24"/>
        </w:rPr>
        <w:t>20</w:t>
      </w:r>
      <w:r w:rsidR="002E1885" w:rsidRPr="000C61E3">
        <w:rPr>
          <w:rFonts w:ascii="Times New Roman" w:hAnsi="Times New Roman" w:cs="Times New Roman"/>
          <w:sz w:val="24"/>
          <w:szCs w:val="24"/>
        </w:rPr>
        <w:t xml:space="preserve"> </w:t>
      </w:r>
      <w:r w:rsidR="005A3272" w:rsidRPr="000C61E3">
        <w:rPr>
          <w:rFonts w:ascii="Times New Roman" w:hAnsi="Times New Roman" w:cs="Times New Roman"/>
          <w:sz w:val="24"/>
          <w:szCs w:val="24"/>
        </w:rPr>
        <w:t>participants</w:t>
      </w:r>
      <w:r w:rsidRPr="000C61E3">
        <w:rPr>
          <w:rFonts w:ascii="Times New Roman" w:hAnsi="Times New Roman" w:cs="Times New Roman"/>
          <w:sz w:val="24"/>
          <w:szCs w:val="24"/>
        </w:rPr>
        <w:t xml:space="preserve">. </w:t>
      </w:r>
    </w:p>
    <w:p w14:paraId="51492EE7" w14:textId="77777777" w:rsidR="00024CAA" w:rsidRPr="00B7506C" w:rsidRDefault="00024CAA" w:rsidP="00E55488">
      <w:pPr>
        <w:pStyle w:val="ListParagraph"/>
        <w:spacing w:after="0" w:line="240" w:lineRule="auto"/>
        <w:ind w:left="792"/>
        <w:rPr>
          <w:rFonts w:ascii="Times New Roman" w:hAnsi="Times New Roman" w:cs="Times New Roman"/>
          <w:sz w:val="24"/>
          <w:szCs w:val="24"/>
        </w:rPr>
      </w:pPr>
    </w:p>
    <w:p w14:paraId="3CCAFF26" w14:textId="00A545F2" w:rsidR="005A3272" w:rsidRPr="00B7506C" w:rsidRDefault="005A3272"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Part</w:t>
      </w:r>
      <w:r w:rsidR="00B7506C" w:rsidRPr="00B7506C">
        <w:rPr>
          <w:rFonts w:ascii="Times New Roman" w:hAnsi="Times New Roman" w:cs="Times New Roman"/>
          <w:sz w:val="24"/>
          <w:szCs w:val="24"/>
        </w:rPr>
        <w:t>icipants should be right-</w:t>
      </w:r>
      <w:r w:rsidR="00AD16CB" w:rsidRPr="00B7506C">
        <w:rPr>
          <w:rFonts w:ascii="Times New Roman" w:hAnsi="Times New Roman" w:cs="Times New Roman"/>
          <w:sz w:val="24"/>
          <w:szCs w:val="24"/>
        </w:rPr>
        <w:t>handed and</w:t>
      </w:r>
      <w:r w:rsidRPr="00B7506C">
        <w:rPr>
          <w:rFonts w:ascii="Times New Roman" w:hAnsi="Times New Roman" w:cs="Times New Roman"/>
          <w:sz w:val="24"/>
          <w:szCs w:val="24"/>
        </w:rPr>
        <w:t xml:space="preserve"> have no history of neurological or psychological disorders.</w:t>
      </w:r>
    </w:p>
    <w:p w14:paraId="209CA7DE" w14:textId="77777777" w:rsidR="00AD16CB" w:rsidRPr="00B7506C" w:rsidRDefault="00AD16CB" w:rsidP="002E1885">
      <w:pPr>
        <w:rPr>
          <w:rFonts w:ascii="Times New Roman" w:hAnsi="Times New Roman" w:cs="Times New Roman"/>
        </w:rPr>
      </w:pPr>
    </w:p>
    <w:p w14:paraId="50464D31" w14:textId="35C40A3B"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Participants </w:t>
      </w:r>
      <w:r w:rsidR="00B7506C">
        <w:rPr>
          <w:rFonts w:ascii="Times New Roman" w:hAnsi="Times New Roman"/>
          <w:sz w:val="24"/>
          <w:szCs w:val="24"/>
        </w:rPr>
        <w:t>should have normal or corrected-to-</w:t>
      </w:r>
      <w:r w:rsidRPr="00B7506C">
        <w:rPr>
          <w:rFonts w:ascii="Times New Roman" w:hAnsi="Times New Roman"/>
          <w:sz w:val="24"/>
          <w:szCs w:val="24"/>
        </w:rPr>
        <w:t>normal vision to ensure that they will be able to see the visual cues properly</w:t>
      </w:r>
      <w:r w:rsidR="002E1885">
        <w:rPr>
          <w:rFonts w:ascii="Times New Roman" w:hAnsi="Times New Roman"/>
          <w:sz w:val="24"/>
          <w:szCs w:val="24"/>
        </w:rPr>
        <w:t>.</w:t>
      </w:r>
    </w:p>
    <w:p w14:paraId="340C2DA3" w14:textId="77777777" w:rsidR="00AD16CB" w:rsidRPr="00B7506C" w:rsidRDefault="00AD16CB" w:rsidP="002E1885">
      <w:pPr>
        <w:rPr>
          <w:rFonts w:ascii="Times New Roman" w:hAnsi="Times New Roman"/>
        </w:rPr>
      </w:pPr>
    </w:p>
    <w:p w14:paraId="523FA213" w14:textId="77777777"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Participants should not have metal in their body. This is an important safety requirement due to the high magnetic field involved in fMRI. </w:t>
      </w:r>
    </w:p>
    <w:p w14:paraId="34D2B8EA" w14:textId="77777777" w:rsidR="00AD16CB" w:rsidRPr="00B7506C" w:rsidRDefault="00AD16CB" w:rsidP="002E1885">
      <w:pPr>
        <w:rPr>
          <w:rFonts w:ascii="Times New Roman" w:hAnsi="Times New Roman"/>
        </w:rPr>
      </w:pPr>
    </w:p>
    <w:p w14:paraId="456DCEA0" w14:textId="6B36E40E"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lastRenderedPageBreak/>
        <w:t>Participants should not suffer from claustrophobia, since the fMRI requires lying in the small space of the scanner bore</w:t>
      </w:r>
      <w:r w:rsidR="00B7506C">
        <w:rPr>
          <w:rFonts w:ascii="Times New Roman" w:hAnsi="Times New Roman"/>
          <w:sz w:val="24"/>
          <w:szCs w:val="24"/>
        </w:rPr>
        <w:t>.</w:t>
      </w:r>
      <w:r w:rsidRPr="00B7506C">
        <w:rPr>
          <w:rFonts w:ascii="Times New Roman" w:hAnsi="Times New Roman"/>
          <w:sz w:val="24"/>
          <w:szCs w:val="24"/>
        </w:rPr>
        <w:t xml:space="preserve"> </w:t>
      </w:r>
    </w:p>
    <w:p w14:paraId="1B48961F" w14:textId="77777777" w:rsidR="005467AC" w:rsidRPr="00B7506C" w:rsidRDefault="005467AC" w:rsidP="00E55488">
      <w:pPr>
        <w:pStyle w:val="ListParagraph"/>
        <w:spacing w:after="0" w:line="240" w:lineRule="auto"/>
        <w:ind w:left="360"/>
        <w:rPr>
          <w:rFonts w:ascii="Times New Roman" w:hAnsi="Times New Roman" w:cs="Times New Roman"/>
          <w:sz w:val="24"/>
          <w:szCs w:val="24"/>
        </w:rPr>
      </w:pPr>
    </w:p>
    <w:p w14:paraId="36BAEE14" w14:textId="77777777"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Pre-scan Procedures</w:t>
      </w:r>
    </w:p>
    <w:p w14:paraId="3C4C593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58079F05" w14:textId="33D7DA55"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Fill out pre-scan paperwork</w:t>
      </w:r>
      <w:r w:rsidR="00B7506C">
        <w:rPr>
          <w:rFonts w:ascii="Times New Roman" w:hAnsi="Times New Roman"/>
          <w:sz w:val="24"/>
          <w:szCs w:val="24"/>
        </w:rPr>
        <w:t>.</w:t>
      </w:r>
    </w:p>
    <w:p w14:paraId="376C6F50"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5F72A80" w14:textId="7CEDAFC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When participants come in for their fMRI scan, </w:t>
      </w:r>
      <w:r w:rsidR="002E1885">
        <w:rPr>
          <w:rFonts w:ascii="Times New Roman" w:hAnsi="Times New Roman"/>
          <w:sz w:val="24"/>
          <w:szCs w:val="24"/>
        </w:rPr>
        <w:t>instruct them to</w:t>
      </w:r>
      <w:r w:rsidR="002E1885" w:rsidRPr="00B7506C">
        <w:rPr>
          <w:rFonts w:ascii="Times New Roman" w:hAnsi="Times New Roman"/>
          <w:sz w:val="24"/>
          <w:szCs w:val="24"/>
        </w:rPr>
        <w:t xml:space="preserve"> </w:t>
      </w:r>
      <w:r w:rsidRPr="00B7506C">
        <w:rPr>
          <w:rFonts w:ascii="Times New Roman" w:hAnsi="Times New Roman"/>
          <w:sz w:val="24"/>
          <w:szCs w:val="24"/>
        </w:rPr>
        <w:t>first fill out a metal screen form to make sure they have no counter-indications for MRI, an incidental</w:t>
      </w:r>
      <w:r w:rsidR="002E1885">
        <w:rPr>
          <w:rFonts w:ascii="Times New Roman" w:hAnsi="Times New Roman"/>
          <w:sz w:val="24"/>
          <w:szCs w:val="24"/>
        </w:rPr>
        <w:t>-</w:t>
      </w:r>
      <w:r w:rsidRPr="00B7506C">
        <w:rPr>
          <w:rFonts w:ascii="Times New Roman" w:hAnsi="Times New Roman"/>
          <w:sz w:val="24"/>
          <w:szCs w:val="24"/>
        </w:rPr>
        <w:t>findings form giving consent for their scan to be looked at by a radiologist, and a consent form detailing the risks and benefits of the study</w:t>
      </w:r>
      <w:r w:rsidR="00D24417" w:rsidRPr="00B7506C">
        <w:rPr>
          <w:rFonts w:ascii="Times New Roman" w:hAnsi="Times New Roman"/>
          <w:sz w:val="24"/>
          <w:szCs w:val="24"/>
        </w:rPr>
        <w:t>.</w:t>
      </w:r>
    </w:p>
    <w:p w14:paraId="0626538F" w14:textId="77777777" w:rsidR="00AD16CB" w:rsidRPr="00B7506C" w:rsidRDefault="00AD16CB" w:rsidP="002E1885">
      <w:pPr>
        <w:rPr>
          <w:rFonts w:ascii="Times New Roman" w:hAnsi="Times New Roman"/>
        </w:rPr>
      </w:pPr>
    </w:p>
    <w:p w14:paraId="07604D60" w14:textId="6846666F" w:rsidR="00AD16CB" w:rsidRPr="00B7506C" w:rsidRDefault="00877410"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Prepare p</w:t>
      </w:r>
      <w:r w:rsidR="00AD16CB" w:rsidRPr="00B7506C">
        <w:rPr>
          <w:rFonts w:ascii="Times New Roman" w:hAnsi="Times New Roman"/>
          <w:sz w:val="24"/>
          <w:szCs w:val="24"/>
        </w:rPr>
        <w:t>articipants to go in the scanner by removing all metal from their body, including belts, wallets, phones, hair clips, coins, and all jewelry.</w:t>
      </w:r>
    </w:p>
    <w:p w14:paraId="148506BD"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E60303D" w14:textId="30C062C6"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Provide in</w:t>
      </w:r>
      <w:r w:rsidR="0051388A" w:rsidRPr="00B7506C">
        <w:rPr>
          <w:rFonts w:ascii="Times New Roman" w:hAnsi="Times New Roman"/>
          <w:sz w:val="24"/>
          <w:szCs w:val="24"/>
        </w:rPr>
        <w:t>structions for the participant</w:t>
      </w:r>
      <w:r w:rsidR="00CB7097">
        <w:rPr>
          <w:rFonts w:ascii="Times New Roman" w:hAnsi="Times New Roman"/>
          <w:sz w:val="24"/>
          <w:szCs w:val="24"/>
        </w:rPr>
        <w:t>.</w:t>
      </w:r>
    </w:p>
    <w:p w14:paraId="5B277B1C" w14:textId="77777777" w:rsidR="00AD16CB" w:rsidRPr="00B7506C" w:rsidRDefault="00AD16CB" w:rsidP="00E55488">
      <w:pPr>
        <w:pStyle w:val="ListParagraph"/>
        <w:spacing w:after="0" w:line="240" w:lineRule="auto"/>
        <w:ind w:left="360"/>
        <w:rPr>
          <w:rFonts w:ascii="Times New Roman" w:hAnsi="Times New Roman"/>
          <w:sz w:val="24"/>
          <w:szCs w:val="24"/>
        </w:rPr>
      </w:pPr>
    </w:p>
    <w:p w14:paraId="6558BFFF" w14:textId="77777777" w:rsidR="00921AE8" w:rsidRDefault="000553BE" w:rsidP="00921AE8">
      <w:pPr>
        <w:pStyle w:val="ListParagraph"/>
        <w:numPr>
          <w:ilvl w:val="1"/>
          <w:numId w:val="5"/>
        </w:numPr>
        <w:spacing w:after="0" w:line="240" w:lineRule="auto"/>
        <w:rPr>
          <w:rFonts w:ascii="Times New Roman" w:hAnsi="Times New Roman"/>
          <w:sz w:val="24"/>
          <w:szCs w:val="24"/>
        </w:rPr>
      </w:pPr>
      <w:r w:rsidRPr="00921AE8">
        <w:rPr>
          <w:rFonts w:ascii="Times New Roman" w:hAnsi="Times New Roman"/>
          <w:sz w:val="24"/>
          <w:szCs w:val="24"/>
        </w:rPr>
        <w:t xml:space="preserve">Tell the participant that in the scanner, they will see </w:t>
      </w:r>
      <w:r w:rsidR="00921AE8">
        <w:rPr>
          <w:rFonts w:ascii="Times New Roman" w:hAnsi="Times New Roman"/>
          <w:sz w:val="24"/>
          <w:szCs w:val="24"/>
        </w:rPr>
        <w:t>images</w:t>
      </w:r>
      <w:r w:rsidR="00921AE8" w:rsidRPr="00921AE8">
        <w:rPr>
          <w:rFonts w:ascii="Times New Roman" w:hAnsi="Times New Roman"/>
          <w:sz w:val="24"/>
          <w:szCs w:val="24"/>
        </w:rPr>
        <w:t xml:space="preserve"> of faces and houses.</w:t>
      </w:r>
    </w:p>
    <w:p w14:paraId="2BF5AA02" w14:textId="77777777" w:rsidR="00921AE8" w:rsidRDefault="00921AE8" w:rsidP="00921AE8">
      <w:pPr>
        <w:pStyle w:val="ListParagraph"/>
        <w:spacing w:after="0" w:line="240" w:lineRule="auto"/>
        <w:ind w:left="1224"/>
        <w:rPr>
          <w:rFonts w:ascii="Times New Roman" w:hAnsi="Times New Roman"/>
          <w:sz w:val="24"/>
          <w:szCs w:val="24"/>
        </w:rPr>
      </w:pPr>
    </w:p>
    <w:p w14:paraId="0834B3F7" w14:textId="27145D29" w:rsidR="00DA0371" w:rsidRDefault="00525700" w:rsidP="00525700">
      <w:pPr>
        <w:pStyle w:val="ListParagraph"/>
        <w:numPr>
          <w:ilvl w:val="1"/>
          <w:numId w:val="5"/>
        </w:numPr>
        <w:spacing w:after="0" w:line="240" w:lineRule="auto"/>
        <w:rPr>
          <w:rFonts w:ascii="Times New Roman" w:hAnsi="Times New Roman"/>
          <w:sz w:val="24"/>
          <w:szCs w:val="24"/>
        </w:rPr>
      </w:pPr>
      <w:r w:rsidRPr="00525700">
        <w:rPr>
          <w:rFonts w:ascii="Times New Roman" w:hAnsi="Times New Roman"/>
          <w:sz w:val="24"/>
          <w:szCs w:val="24"/>
        </w:rPr>
        <w:t>For the initial localizer runs, instruct participants that they will passively view faces and houses</w:t>
      </w:r>
      <w:r>
        <w:rPr>
          <w:rFonts w:ascii="Times New Roman" w:hAnsi="Times New Roman"/>
          <w:sz w:val="24"/>
          <w:szCs w:val="24"/>
        </w:rPr>
        <w:t>.</w:t>
      </w:r>
    </w:p>
    <w:p w14:paraId="2F1D2EC0" w14:textId="77777777" w:rsidR="00525700" w:rsidRPr="00525700" w:rsidRDefault="00525700" w:rsidP="00525700">
      <w:pPr>
        <w:rPr>
          <w:rFonts w:ascii="Times New Roman" w:hAnsi="Times New Roman"/>
        </w:rPr>
      </w:pPr>
    </w:p>
    <w:p w14:paraId="11596FA8" w14:textId="04A602E8" w:rsidR="00525700" w:rsidRDefault="00525700" w:rsidP="00525700">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Explain to the participants that in the task runs, they will see a face and a house superimposed on each other. Their task will be to pay attention to either the house or the face, as follows.</w:t>
      </w:r>
    </w:p>
    <w:p w14:paraId="6B940DCD" w14:textId="77777777" w:rsidR="00525700" w:rsidRPr="00525700" w:rsidRDefault="00525700" w:rsidP="00525700">
      <w:pPr>
        <w:rPr>
          <w:rFonts w:ascii="Times New Roman" w:hAnsi="Times New Roman"/>
        </w:rPr>
      </w:pPr>
    </w:p>
    <w:p w14:paraId="6CB15EF0" w14:textId="657F9611" w:rsidR="00525700" w:rsidRPr="00525700" w:rsidRDefault="00525700" w:rsidP="00525700">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When the task first begins, they will be told via text instructions whether to pay attention to houses or faces.</w:t>
      </w:r>
    </w:p>
    <w:p w14:paraId="20C4F8AA" w14:textId="77777777" w:rsidR="00DA0371" w:rsidRPr="00525700" w:rsidRDefault="00DA0371" w:rsidP="00525700">
      <w:pPr>
        <w:rPr>
          <w:rFonts w:ascii="Times New Roman" w:hAnsi="Times New Roman"/>
        </w:rPr>
      </w:pPr>
    </w:p>
    <w:p w14:paraId="4DA15FAC" w14:textId="7ECF560D" w:rsidR="00525700" w:rsidRDefault="002A7842" w:rsidP="00525700">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Participants will have 4 runs where they are instructed to pay attention to houses, and 4 runs where they are instructed to pay attention to faces.</w:t>
      </w:r>
    </w:p>
    <w:p w14:paraId="732528AE" w14:textId="77777777" w:rsidR="002A7842" w:rsidRPr="002A7842" w:rsidRDefault="002A7842" w:rsidP="002A7842">
      <w:pPr>
        <w:rPr>
          <w:rFonts w:ascii="Times New Roman" w:hAnsi="Times New Roman"/>
        </w:rPr>
      </w:pPr>
    </w:p>
    <w:p w14:paraId="3C896AB4" w14:textId="4705A2C5" w:rsidR="002A7842" w:rsidRPr="00525700" w:rsidRDefault="002A7842" w:rsidP="002A7842">
      <w:pPr>
        <w:pStyle w:val="ListParagraph"/>
        <w:numPr>
          <w:ilvl w:val="3"/>
          <w:numId w:val="5"/>
        </w:numPr>
        <w:spacing w:after="0" w:line="240" w:lineRule="auto"/>
        <w:rPr>
          <w:rFonts w:ascii="Times New Roman" w:hAnsi="Times New Roman"/>
          <w:sz w:val="24"/>
          <w:szCs w:val="24"/>
        </w:rPr>
      </w:pPr>
      <w:r>
        <w:rPr>
          <w:rFonts w:ascii="Times New Roman" w:hAnsi="Times New Roman"/>
          <w:sz w:val="24"/>
          <w:szCs w:val="24"/>
        </w:rPr>
        <w:t>The schedule of face and house runs will be random for each subject.</w:t>
      </w:r>
    </w:p>
    <w:p w14:paraId="30BA5659" w14:textId="77777777" w:rsidR="00AD16CB" w:rsidRPr="00B7506C" w:rsidRDefault="00AD16CB" w:rsidP="002E1885">
      <w:pPr>
        <w:rPr>
          <w:rFonts w:ascii="Times New Roman" w:hAnsi="Times New Roman"/>
        </w:rPr>
      </w:pPr>
    </w:p>
    <w:p w14:paraId="778F6780" w14:textId="57742E0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Stress to the participant the importance of keeping</w:t>
      </w:r>
      <w:r w:rsidR="008F1287" w:rsidRPr="00B7506C">
        <w:rPr>
          <w:rFonts w:ascii="Times New Roman" w:hAnsi="Times New Roman"/>
          <w:sz w:val="24"/>
          <w:szCs w:val="24"/>
        </w:rPr>
        <w:t xml:space="preserve"> their head still throughout the scan</w:t>
      </w:r>
      <w:r w:rsidRPr="00B7506C">
        <w:rPr>
          <w:rFonts w:ascii="Times New Roman" w:hAnsi="Times New Roman"/>
          <w:sz w:val="24"/>
          <w:szCs w:val="24"/>
        </w:rPr>
        <w:t>.</w:t>
      </w:r>
    </w:p>
    <w:p w14:paraId="53828B2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221B93A" w14:textId="3527D3B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Put the participant in the scanner</w:t>
      </w:r>
      <w:r w:rsidR="00993237">
        <w:rPr>
          <w:rFonts w:ascii="Times New Roman" w:hAnsi="Times New Roman"/>
          <w:sz w:val="24"/>
          <w:szCs w:val="24"/>
        </w:rPr>
        <w:t>.</w:t>
      </w:r>
    </w:p>
    <w:p w14:paraId="72CBC04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0D9C7EAC"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Give the participant ear plugs to protect their ears from the noise of the scanner and ear phones to wear so they can hear the experimenter during the scan, and have them lie down on the bed with their head in the coil. </w:t>
      </w:r>
    </w:p>
    <w:p w14:paraId="47B45158" w14:textId="77777777" w:rsidR="00AD16CB" w:rsidRPr="00B7506C" w:rsidRDefault="00AD16CB" w:rsidP="00E55488">
      <w:pPr>
        <w:pStyle w:val="ListParagraph"/>
        <w:spacing w:after="0" w:line="240" w:lineRule="auto"/>
        <w:ind w:left="792"/>
        <w:rPr>
          <w:rFonts w:ascii="Times New Roman" w:hAnsi="Times New Roman"/>
          <w:sz w:val="24"/>
          <w:szCs w:val="24"/>
        </w:rPr>
      </w:pPr>
    </w:p>
    <w:p w14:paraId="2BED59A8" w14:textId="6D65C0A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Give the participant the emergency squeeze ball and instruct them to squeeze it in case of emergency during the scan.</w:t>
      </w:r>
    </w:p>
    <w:p w14:paraId="4B955A85" w14:textId="77777777" w:rsidR="00AD16CB" w:rsidRPr="00B7506C" w:rsidRDefault="00AD16CB" w:rsidP="00E55488">
      <w:pPr>
        <w:pStyle w:val="ListParagraph"/>
        <w:spacing w:after="0" w:line="240" w:lineRule="auto"/>
        <w:ind w:left="792"/>
        <w:rPr>
          <w:rFonts w:ascii="Times New Roman" w:hAnsi="Times New Roman"/>
          <w:sz w:val="24"/>
          <w:szCs w:val="24"/>
        </w:rPr>
      </w:pPr>
    </w:p>
    <w:p w14:paraId="3BBE8E03"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Use foam pads to secure the participants head in the coil to avoid excess movement during the scan, and remind the participant that it is very important to stay as still as possible during the scan, as even the smallest movements blur the images.</w:t>
      </w:r>
    </w:p>
    <w:p w14:paraId="185ADFEF" w14:textId="77777777" w:rsidR="00AD16CB" w:rsidRPr="00B7506C" w:rsidRDefault="00AD16CB" w:rsidP="00E55488">
      <w:pPr>
        <w:pStyle w:val="ListParagraph"/>
        <w:spacing w:after="0" w:line="240" w:lineRule="auto"/>
        <w:ind w:left="792"/>
        <w:rPr>
          <w:rFonts w:ascii="Times New Roman" w:hAnsi="Times New Roman"/>
          <w:sz w:val="24"/>
          <w:szCs w:val="24"/>
        </w:rPr>
      </w:pPr>
    </w:p>
    <w:p w14:paraId="714D9B4E" w14:textId="77777777" w:rsidR="00AD16CB" w:rsidRPr="00B7506C" w:rsidRDefault="00AD16CB" w:rsidP="00E55488">
      <w:pPr>
        <w:pStyle w:val="ListParagraph"/>
        <w:numPr>
          <w:ilvl w:val="0"/>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Data Collection</w:t>
      </w:r>
    </w:p>
    <w:p w14:paraId="494BE41D"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F7B1236" w14:textId="0813135A"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Collect </w:t>
      </w:r>
      <w:r w:rsidR="004010B8">
        <w:rPr>
          <w:rFonts w:ascii="Times New Roman" w:hAnsi="Times New Roman" w:cs="Times New Roman"/>
          <w:sz w:val="24"/>
          <w:szCs w:val="24"/>
        </w:rPr>
        <w:t xml:space="preserve">a </w:t>
      </w:r>
      <w:r w:rsidRPr="00B7506C">
        <w:rPr>
          <w:rFonts w:ascii="Times New Roman" w:hAnsi="Times New Roman" w:cs="Times New Roman"/>
          <w:sz w:val="24"/>
          <w:szCs w:val="24"/>
        </w:rPr>
        <w:t>high resolution anatomical scan</w:t>
      </w:r>
      <w:r w:rsidR="00B7506C">
        <w:rPr>
          <w:rFonts w:ascii="Times New Roman" w:hAnsi="Times New Roman" w:cs="Times New Roman"/>
          <w:sz w:val="24"/>
          <w:szCs w:val="24"/>
        </w:rPr>
        <w:t>.</w:t>
      </w:r>
    </w:p>
    <w:p w14:paraId="2F768E1D"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582245C0" w14:textId="74838A2B" w:rsidR="00525700" w:rsidRPr="00525700" w:rsidRDefault="00AD16CB" w:rsidP="00525700">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Begin functional scanning</w:t>
      </w:r>
      <w:r w:rsidR="00B7506C">
        <w:rPr>
          <w:rFonts w:ascii="Times New Roman" w:hAnsi="Times New Roman" w:cs="Times New Roman"/>
          <w:sz w:val="24"/>
          <w:szCs w:val="24"/>
        </w:rPr>
        <w:t>.</w:t>
      </w:r>
    </w:p>
    <w:p w14:paraId="3AC8DB83"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469A0F86" w14:textId="77777777"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Synchronize the start of stimulus presentation with the start of the scanner.</w:t>
      </w:r>
    </w:p>
    <w:p w14:paraId="1F5266D7"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3044AD8A" w14:textId="7EA8ED5C" w:rsidR="00AD16CB" w:rsidRPr="00A76649"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Present </w:t>
      </w:r>
      <w:r w:rsidR="000C61E3" w:rsidRPr="00B7506C">
        <w:rPr>
          <w:rFonts w:ascii="Times New Roman" w:hAnsi="Times New Roman"/>
          <w:sz w:val="24"/>
          <w:szCs w:val="24"/>
        </w:rPr>
        <w:t>pictures</w:t>
      </w:r>
      <w:r w:rsidRPr="00B7506C">
        <w:rPr>
          <w:rFonts w:ascii="Times New Roman" w:hAnsi="Times New Roman"/>
          <w:sz w:val="24"/>
          <w:szCs w:val="24"/>
        </w:rPr>
        <w:t xml:space="preserve"> via a laptop connected to a projector. The participant has a mirror above their eyes, reflecting a screen at the back of the scanner bore.</w:t>
      </w:r>
    </w:p>
    <w:p w14:paraId="5BC49ED7" w14:textId="77777777" w:rsidR="00A76649" w:rsidRPr="00A76649" w:rsidRDefault="00A76649" w:rsidP="00A76649">
      <w:pPr>
        <w:rPr>
          <w:rFonts w:ascii="Times New Roman" w:hAnsi="Times New Roman" w:cs="Times New Roman"/>
        </w:rPr>
      </w:pPr>
    </w:p>
    <w:p w14:paraId="125E2F4B" w14:textId="4248FFD3" w:rsidR="004010B8" w:rsidRDefault="00D77B20" w:rsidP="004010B8">
      <w:pPr>
        <w:pStyle w:val="ListParagraph"/>
        <w:numPr>
          <w:ilvl w:val="2"/>
          <w:numId w:val="5"/>
        </w:numPr>
        <w:spacing w:after="0" w:line="240" w:lineRule="auto"/>
        <w:rPr>
          <w:rFonts w:ascii="Times New Roman" w:hAnsi="Times New Roman"/>
          <w:sz w:val="24"/>
          <w:szCs w:val="24"/>
        </w:rPr>
      </w:pPr>
      <w:r>
        <w:rPr>
          <w:rFonts w:ascii="Times New Roman" w:hAnsi="Times New Roman" w:cs="Times New Roman"/>
          <w:sz w:val="24"/>
          <w:szCs w:val="24"/>
        </w:rPr>
        <w:t>Present e</w:t>
      </w:r>
      <w:r w:rsidR="00A76649">
        <w:rPr>
          <w:rFonts w:ascii="Times New Roman" w:hAnsi="Times New Roman" w:cs="Times New Roman"/>
          <w:sz w:val="24"/>
          <w:szCs w:val="24"/>
        </w:rPr>
        <w:t xml:space="preserve">ach participant </w:t>
      </w:r>
      <w:r>
        <w:rPr>
          <w:rFonts w:ascii="Times New Roman" w:hAnsi="Times New Roman" w:cs="Times New Roman"/>
          <w:sz w:val="24"/>
          <w:szCs w:val="24"/>
        </w:rPr>
        <w:t xml:space="preserve">with </w:t>
      </w:r>
      <w:r w:rsidR="00A76649">
        <w:rPr>
          <w:rFonts w:ascii="Times New Roman" w:hAnsi="Times New Roman" w:cs="Times New Roman"/>
          <w:sz w:val="24"/>
          <w:szCs w:val="24"/>
        </w:rPr>
        <w:t xml:space="preserve">2 localizer runs, </w:t>
      </w:r>
      <w:r>
        <w:rPr>
          <w:rFonts w:ascii="Times New Roman" w:hAnsi="Times New Roman" w:cs="Times New Roman"/>
          <w:sz w:val="24"/>
          <w:szCs w:val="24"/>
        </w:rPr>
        <w:t xml:space="preserve">in which they </w:t>
      </w:r>
      <w:r w:rsidR="00A76649">
        <w:rPr>
          <w:rFonts w:ascii="Times New Roman" w:hAnsi="Times New Roman" w:cs="Times New Roman"/>
          <w:sz w:val="24"/>
          <w:szCs w:val="24"/>
        </w:rPr>
        <w:t>passively see blocks of faces and houses.</w:t>
      </w:r>
      <w:r w:rsidR="004010B8">
        <w:rPr>
          <w:rFonts w:ascii="Times New Roman" w:hAnsi="Times New Roman" w:cs="Times New Roman"/>
          <w:sz w:val="24"/>
          <w:szCs w:val="24"/>
        </w:rPr>
        <w:t xml:space="preserve"> </w:t>
      </w:r>
      <w:r w:rsidR="004010B8">
        <w:rPr>
          <w:rFonts w:ascii="Times New Roman" w:hAnsi="Times New Roman"/>
          <w:sz w:val="24"/>
          <w:szCs w:val="24"/>
        </w:rPr>
        <w:t xml:space="preserve">These localizer runs are used to identify the FFA and PPA in each individual participant. </w:t>
      </w:r>
    </w:p>
    <w:p w14:paraId="0F414476" w14:textId="77777777" w:rsidR="00A76649" w:rsidRPr="00A76649" w:rsidRDefault="00A76649" w:rsidP="00A76649">
      <w:pPr>
        <w:rPr>
          <w:rFonts w:ascii="Times New Roman" w:hAnsi="Times New Roman" w:cs="Times New Roman"/>
        </w:rPr>
      </w:pPr>
    </w:p>
    <w:p w14:paraId="54139B7F" w14:textId="3FB22342" w:rsidR="00A76649" w:rsidRDefault="00D77B20" w:rsidP="00A76649">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Present e</w:t>
      </w:r>
      <w:r w:rsidR="00A76649">
        <w:rPr>
          <w:rFonts w:ascii="Times New Roman" w:hAnsi="Times New Roman" w:cs="Times New Roman"/>
          <w:sz w:val="24"/>
          <w:szCs w:val="24"/>
        </w:rPr>
        <w:t xml:space="preserve">ach set of faces </w:t>
      </w:r>
      <w:r>
        <w:rPr>
          <w:rFonts w:ascii="Times New Roman" w:hAnsi="Times New Roman" w:cs="Times New Roman"/>
          <w:sz w:val="24"/>
          <w:szCs w:val="24"/>
        </w:rPr>
        <w:t>and</w:t>
      </w:r>
      <w:r w:rsidR="00A76649">
        <w:rPr>
          <w:rFonts w:ascii="Times New Roman" w:hAnsi="Times New Roman" w:cs="Times New Roman"/>
          <w:sz w:val="24"/>
          <w:szCs w:val="24"/>
        </w:rPr>
        <w:t xml:space="preserve"> houses in a 30 second block, with 20 seconds of fixation between blocks. </w:t>
      </w:r>
      <w:r>
        <w:rPr>
          <w:rFonts w:ascii="Times New Roman" w:hAnsi="Times New Roman" w:cs="Times New Roman"/>
          <w:sz w:val="24"/>
          <w:szCs w:val="24"/>
        </w:rPr>
        <w:t>Show e</w:t>
      </w:r>
      <w:r w:rsidR="00A76649">
        <w:rPr>
          <w:rFonts w:ascii="Times New Roman" w:hAnsi="Times New Roman" w:cs="Times New Roman"/>
          <w:sz w:val="24"/>
          <w:szCs w:val="24"/>
        </w:rPr>
        <w:t xml:space="preserve">ach stimulus for 750 </w:t>
      </w:r>
      <w:proofErr w:type="spellStart"/>
      <w:r w:rsidR="00A76649">
        <w:rPr>
          <w:rFonts w:ascii="Times New Roman" w:hAnsi="Times New Roman" w:cs="Times New Roman"/>
          <w:sz w:val="24"/>
          <w:szCs w:val="24"/>
        </w:rPr>
        <w:t>ms</w:t>
      </w:r>
      <w:proofErr w:type="spellEnd"/>
      <w:r w:rsidR="00A76649">
        <w:rPr>
          <w:rFonts w:ascii="Times New Roman" w:hAnsi="Times New Roman" w:cs="Times New Roman"/>
          <w:sz w:val="24"/>
          <w:szCs w:val="24"/>
        </w:rPr>
        <w:t xml:space="preserve">, followed by a 250 </w:t>
      </w:r>
      <w:proofErr w:type="spellStart"/>
      <w:r w:rsidR="00A76649">
        <w:rPr>
          <w:rFonts w:ascii="Times New Roman" w:hAnsi="Times New Roman" w:cs="Times New Roman"/>
          <w:sz w:val="24"/>
          <w:szCs w:val="24"/>
        </w:rPr>
        <w:t>ms</w:t>
      </w:r>
      <w:proofErr w:type="spellEnd"/>
      <w:r w:rsidR="00A76649">
        <w:rPr>
          <w:rFonts w:ascii="Times New Roman" w:hAnsi="Times New Roman" w:cs="Times New Roman"/>
          <w:sz w:val="24"/>
          <w:szCs w:val="24"/>
        </w:rPr>
        <w:t xml:space="preserve"> inter</w:t>
      </w:r>
      <w:r>
        <w:rPr>
          <w:rFonts w:ascii="Times New Roman" w:hAnsi="Times New Roman" w:cs="Times New Roman"/>
          <w:sz w:val="24"/>
          <w:szCs w:val="24"/>
        </w:rPr>
        <w:t>-</w:t>
      </w:r>
      <w:r w:rsidR="00A76649">
        <w:rPr>
          <w:rFonts w:ascii="Times New Roman" w:hAnsi="Times New Roman" w:cs="Times New Roman"/>
          <w:sz w:val="24"/>
          <w:szCs w:val="24"/>
        </w:rPr>
        <w:t>stimulus interval</w:t>
      </w:r>
      <w:r>
        <w:rPr>
          <w:rFonts w:ascii="Times New Roman" w:hAnsi="Times New Roman" w:cs="Times New Roman"/>
          <w:sz w:val="24"/>
          <w:szCs w:val="24"/>
        </w:rPr>
        <w:t>, in which only a fixation cross is present on the screen</w:t>
      </w:r>
      <w:r w:rsidR="00A76649">
        <w:rPr>
          <w:rFonts w:ascii="Times New Roman" w:hAnsi="Times New Roman" w:cs="Times New Roman"/>
          <w:sz w:val="24"/>
          <w:szCs w:val="24"/>
        </w:rPr>
        <w:t xml:space="preserve">. </w:t>
      </w:r>
      <w:r w:rsidR="004010B8">
        <w:rPr>
          <w:rFonts w:ascii="Times New Roman" w:hAnsi="Times New Roman" w:cs="Times New Roman"/>
          <w:sz w:val="24"/>
          <w:szCs w:val="24"/>
        </w:rPr>
        <w:t xml:space="preserve">Repeat blocks in alternating order to obtain 5 blocks of faces and 5 blocks of houses. </w:t>
      </w:r>
    </w:p>
    <w:p w14:paraId="61A8CB24" w14:textId="77777777" w:rsidR="00A76649" w:rsidRPr="00A76649" w:rsidRDefault="00A76649" w:rsidP="00A76649">
      <w:pPr>
        <w:rPr>
          <w:rFonts w:ascii="Times New Roman" w:hAnsi="Times New Roman" w:cs="Times New Roman"/>
        </w:rPr>
      </w:pPr>
    </w:p>
    <w:p w14:paraId="2CC6CCBA" w14:textId="7B783046" w:rsidR="00A76649" w:rsidRDefault="002B315E" w:rsidP="00E5548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Present e</w:t>
      </w:r>
      <w:r w:rsidR="00A76649">
        <w:rPr>
          <w:rFonts w:ascii="Times New Roman" w:hAnsi="Times New Roman" w:cs="Times New Roman"/>
          <w:sz w:val="24"/>
          <w:szCs w:val="24"/>
        </w:rPr>
        <w:t xml:space="preserve">ach participant </w:t>
      </w:r>
      <w:r>
        <w:rPr>
          <w:rFonts w:ascii="Times New Roman" w:hAnsi="Times New Roman" w:cs="Times New Roman"/>
          <w:sz w:val="24"/>
          <w:szCs w:val="24"/>
        </w:rPr>
        <w:t>with</w:t>
      </w:r>
      <w:r w:rsidR="007B723F">
        <w:rPr>
          <w:rFonts w:ascii="Times New Roman" w:hAnsi="Times New Roman" w:cs="Times New Roman"/>
          <w:sz w:val="24"/>
          <w:szCs w:val="24"/>
        </w:rPr>
        <w:t xml:space="preserve"> 8 functional runs</w:t>
      </w:r>
      <w:r>
        <w:rPr>
          <w:rFonts w:ascii="Times New Roman" w:hAnsi="Times New Roman" w:cs="Times New Roman"/>
          <w:sz w:val="24"/>
          <w:szCs w:val="24"/>
        </w:rPr>
        <w:t xml:space="preserve"> of the attention task</w:t>
      </w:r>
      <w:r w:rsidR="007B723F">
        <w:rPr>
          <w:rFonts w:ascii="Times New Roman" w:hAnsi="Times New Roman" w:cs="Times New Roman"/>
          <w:sz w:val="24"/>
          <w:szCs w:val="24"/>
        </w:rPr>
        <w:t>.</w:t>
      </w:r>
    </w:p>
    <w:p w14:paraId="641E184A" w14:textId="77777777" w:rsidR="000A1DEE" w:rsidRDefault="000A1DEE" w:rsidP="000A1DEE">
      <w:pPr>
        <w:pStyle w:val="ListParagraph"/>
        <w:spacing w:after="0" w:line="240" w:lineRule="auto"/>
        <w:ind w:left="1728"/>
        <w:rPr>
          <w:rFonts w:ascii="Times New Roman" w:hAnsi="Times New Roman" w:cs="Times New Roman"/>
          <w:sz w:val="24"/>
          <w:szCs w:val="24"/>
        </w:rPr>
      </w:pPr>
    </w:p>
    <w:p w14:paraId="55008DB5" w14:textId="0C5C4B12" w:rsidR="007B723F" w:rsidRDefault="002B315E" w:rsidP="007B723F">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Begin e</w:t>
      </w:r>
      <w:r w:rsidR="00EF0C56">
        <w:rPr>
          <w:rFonts w:ascii="Times New Roman" w:hAnsi="Times New Roman" w:cs="Times New Roman"/>
          <w:sz w:val="24"/>
          <w:szCs w:val="24"/>
        </w:rPr>
        <w:t xml:space="preserve">ach run with a superimposed face and house in the center of the screen, </w:t>
      </w:r>
      <w:r>
        <w:rPr>
          <w:rFonts w:ascii="Times New Roman" w:hAnsi="Times New Roman" w:cs="Times New Roman"/>
          <w:sz w:val="24"/>
          <w:szCs w:val="24"/>
        </w:rPr>
        <w:t xml:space="preserve">and </w:t>
      </w:r>
      <w:r w:rsidR="00EF0C56">
        <w:rPr>
          <w:rFonts w:ascii="Times New Roman" w:hAnsi="Times New Roman" w:cs="Times New Roman"/>
          <w:sz w:val="24"/>
          <w:szCs w:val="24"/>
        </w:rPr>
        <w:t xml:space="preserve">an instruction to begin by attending to either the face or the house. </w:t>
      </w:r>
      <w:r w:rsidR="004010B8">
        <w:rPr>
          <w:rFonts w:ascii="Times New Roman" w:hAnsi="Times New Roman" w:cs="Times New Roman"/>
          <w:sz w:val="24"/>
          <w:szCs w:val="24"/>
        </w:rPr>
        <w:t xml:space="preserve">The initial attention target will </w:t>
      </w:r>
      <w:r w:rsidR="002A7842">
        <w:rPr>
          <w:rFonts w:ascii="Times New Roman" w:hAnsi="Times New Roman" w:cs="Times New Roman"/>
          <w:sz w:val="24"/>
          <w:szCs w:val="24"/>
        </w:rPr>
        <w:t>be random</w:t>
      </w:r>
      <w:r w:rsidR="004010B8">
        <w:rPr>
          <w:rFonts w:ascii="Times New Roman" w:hAnsi="Times New Roman" w:cs="Times New Roman"/>
          <w:sz w:val="24"/>
          <w:szCs w:val="24"/>
        </w:rPr>
        <w:t xml:space="preserve"> from run to run. </w:t>
      </w:r>
    </w:p>
    <w:p w14:paraId="7196B814" w14:textId="77777777" w:rsidR="000A1DEE" w:rsidRDefault="000A1DEE" w:rsidP="000A1DEE">
      <w:pPr>
        <w:pStyle w:val="ListParagraph"/>
        <w:spacing w:after="0" w:line="240" w:lineRule="auto"/>
        <w:ind w:left="1728"/>
        <w:rPr>
          <w:rFonts w:ascii="Times New Roman" w:hAnsi="Times New Roman" w:cs="Times New Roman"/>
          <w:sz w:val="24"/>
          <w:szCs w:val="24"/>
        </w:rPr>
      </w:pPr>
    </w:p>
    <w:p w14:paraId="117B261C" w14:textId="29315DF9" w:rsidR="002A7842" w:rsidRPr="002A7842" w:rsidRDefault="00C309E7" w:rsidP="002A7842">
      <w:pPr>
        <w:pStyle w:val="ListParagraph"/>
        <w:numPr>
          <w:ilvl w:val="3"/>
          <w:numId w:val="5"/>
        </w:numPr>
        <w:spacing w:after="0" w:line="240" w:lineRule="auto"/>
        <w:rPr>
          <w:rFonts w:ascii="Times New Roman" w:hAnsi="Times New Roman" w:cs="Times New Roman"/>
        </w:rPr>
      </w:pPr>
      <w:r w:rsidRPr="002A7842">
        <w:rPr>
          <w:rFonts w:ascii="Times New Roman" w:hAnsi="Times New Roman" w:cs="Times New Roman"/>
          <w:sz w:val="24"/>
          <w:szCs w:val="24"/>
        </w:rPr>
        <w:t xml:space="preserve">Show each superimposed stimulus pair for one second. Every second, replace the </w:t>
      </w:r>
      <w:r w:rsidR="007F1775">
        <w:rPr>
          <w:rFonts w:ascii="Times New Roman" w:hAnsi="Times New Roman" w:cs="Times New Roman"/>
          <w:sz w:val="24"/>
          <w:szCs w:val="24"/>
        </w:rPr>
        <w:t xml:space="preserve">superimposed </w:t>
      </w:r>
      <w:r w:rsidRPr="002A7842">
        <w:rPr>
          <w:rFonts w:ascii="Times New Roman" w:hAnsi="Times New Roman" w:cs="Times New Roman"/>
          <w:sz w:val="24"/>
          <w:szCs w:val="24"/>
        </w:rPr>
        <w:t xml:space="preserve">house and face with a new </w:t>
      </w:r>
      <w:r w:rsidR="007F1775">
        <w:rPr>
          <w:rFonts w:ascii="Times New Roman" w:hAnsi="Times New Roman" w:cs="Times New Roman"/>
          <w:sz w:val="24"/>
          <w:szCs w:val="24"/>
        </w:rPr>
        <w:t xml:space="preserve">superimposed </w:t>
      </w:r>
      <w:r w:rsidRPr="002A7842">
        <w:rPr>
          <w:rFonts w:ascii="Times New Roman" w:hAnsi="Times New Roman" w:cs="Times New Roman"/>
          <w:sz w:val="24"/>
          <w:szCs w:val="24"/>
        </w:rPr>
        <w:t>house and face.</w:t>
      </w:r>
    </w:p>
    <w:p w14:paraId="1D604671" w14:textId="77777777" w:rsidR="002A7842" w:rsidRPr="002A7842" w:rsidRDefault="002A7842" w:rsidP="002A7842">
      <w:pPr>
        <w:pStyle w:val="ListParagraph"/>
        <w:spacing w:after="0" w:line="240" w:lineRule="auto"/>
        <w:ind w:left="1728"/>
        <w:rPr>
          <w:rFonts w:ascii="Times New Roman" w:hAnsi="Times New Roman" w:cs="Times New Roman"/>
        </w:rPr>
      </w:pPr>
    </w:p>
    <w:p w14:paraId="7E00777D" w14:textId="32E0CF0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 xml:space="preserve">Post-scan </w:t>
      </w:r>
      <w:r w:rsidR="00993237">
        <w:rPr>
          <w:rFonts w:ascii="Times New Roman" w:hAnsi="Times New Roman"/>
          <w:sz w:val="24"/>
          <w:szCs w:val="24"/>
        </w:rPr>
        <w:t>P</w:t>
      </w:r>
      <w:r w:rsidRPr="00B7506C">
        <w:rPr>
          <w:rFonts w:ascii="Times New Roman" w:hAnsi="Times New Roman"/>
          <w:sz w:val="24"/>
          <w:szCs w:val="24"/>
        </w:rPr>
        <w:t>rocedures</w:t>
      </w:r>
    </w:p>
    <w:p w14:paraId="72F4E933" w14:textId="77777777" w:rsidR="00AD16CB" w:rsidRPr="00B7506C" w:rsidRDefault="00AD16CB" w:rsidP="00E55488">
      <w:pPr>
        <w:pStyle w:val="ListParagraph"/>
        <w:spacing w:after="0" w:line="240" w:lineRule="auto"/>
        <w:ind w:left="360"/>
        <w:rPr>
          <w:rFonts w:ascii="Times New Roman" w:hAnsi="Times New Roman"/>
          <w:sz w:val="24"/>
          <w:szCs w:val="24"/>
        </w:rPr>
      </w:pPr>
    </w:p>
    <w:p w14:paraId="38A32DDB" w14:textId="60D0967F"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Bring the participant out of the scanner</w:t>
      </w:r>
      <w:r w:rsidR="00B7506C">
        <w:rPr>
          <w:rFonts w:ascii="Times New Roman" w:hAnsi="Times New Roman"/>
          <w:sz w:val="24"/>
          <w:szCs w:val="24"/>
        </w:rPr>
        <w:t>.</w:t>
      </w:r>
    </w:p>
    <w:p w14:paraId="67230CC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6AE803E" w14:textId="3D2A5EA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Debrief the participant</w:t>
      </w:r>
      <w:r w:rsidR="00B7506C">
        <w:rPr>
          <w:rFonts w:ascii="Times New Roman" w:hAnsi="Times New Roman"/>
          <w:sz w:val="24"/>
          <w:szCs w:val="24"/>
        </w:rPr>
        <w:t>.</w:t>
      </w:r>
    </w:p>
    <w:p w14:paraId="20CE294D" w14:textId="77777777" w:rsidR="00AD16CB" w:rsidRPr="00B7506C" w:rsidRDefault="00AD16CB" w:rsidP="00E55488"/>
    <w:p w14:paraId="201334F5" w14:textId="77777777" w:rsidR="00AD16CB" w:rsidRPr="00B7506C" w:rsidRDefault="00AD16CB" w:rsidP="00E55488">
      <w:pPr>
        <w:pStyle w:val="ListParagraph"/>
        <w:numPr>
          <w:ilvl w:val="0"/>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Data Analysis</w:t>
      </w:r>
    </w:p>
    <w:p w14:paraId="1BE36782"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E06AB28" w14:textId="74954F92"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Preprocess the data</w:t>
      </w:r>
      <w:r w:rsidR="00B7506C">
        <w:rPr>
          <w:rFonts w:ascii="Times New Roman" w:hAnsi="Times New Roman" w:cs="Times New Roman"/>
          <w:sz w:val="24"/>
          <w:szCs w:val="24"/>
        </w:rPr>
        <w:t>.</w:t>
      </w:r>
    </w:p>
    <w:p w14:paraId="60E121EE"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37DF7FCD" w14:textId="1F1A9B70"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lastRenderedPageBreak/>
        <w:t xml:space="preserve"> </w:t>
      </w:r>
      <w:r w:rsidR="00AD16CB" w:rsidRPr="00B7506C">
        <w:rPr>
          <w:rFonts w:ascii="Times New Roman" w:hAnsi="Times New Roman" w:cs="Times New Roman"/>
          <w:sz w:val="24"/>
          <w:szCs w:val="24"/>
        </w:rPr>
        <w:t>Perform motion correction to reduce motion artifacts</w:t>
      </w:r>
      <w:r w:rsidR="00B7506C">
        <w:rPr>
          <w:rFonts w:ascii="Times New Roman" w:hAnsi="Times New Roman" w:cs="Times New Roman"/>
          <w:sz w:val="24"/>
          <w:szCs w:val="24"/>
        </w:rPr>
        <w:t>.</w:t>
      </w:r>
    </w:p>
    <w:p w14:paraId="1436BB3C"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770FA60C" w14:textId="5AC9D3DB"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temporal filtering to remove signal drifts</w:t>
      </w:r>
      <w:r w:rsidR="00B7506C">
        <w:rPr>
          <w:rFonts w:ascii="Times New Roman" w:hAnsi="Times New Roman" w:cs="Times New Roman"/>
          <w:sz w:val="24"/>
          <w:szCs w:val="24"/>
        </w:rPr>
        <w:t>.</w:t>
      </w:r>
    </w:p>
    <w:p w14:paraId="085C1A7F" w14:textId="77777777" w:rsidR="008F1287" w:rsidRPr="00B7506C" w:rsidRDefault="008F1287" w:rsidP="002E1885">
      <w:pPr>
        <w:rPr>
          <w:rFonts w:ascii="Times New Roman" w:hAnsi="Times New Roman" w:cs="Times New Roman"/>
        </w:rPr>
      </w:pPr>
    </w:p>
    <w:p w14:paraId="2E62062F" w14:textId="0BD14CEE"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Smooth the data to increase signal-to-noise ratio</w:t>
      </w:r>
      <w:r w:rsidR="00B7506C">
        <w:rPr>
          <w:rFonts w:ascii="Times New Roman" w:hAnsi="Times New Roman" w:cs="Times New Roman"/>
          <w:sz w:val="24"/>
          <w:szCs w:val="24"/>
        </w:rPr>
        <w:t>.</w:t>
      </w:r>
    </w:p>
    <w:p w14:paraId="0193FB3D" w14:textId="77777777" w:rsidR="00AD16CB" w:rsidRPr="00B7506C" w:rsidRDefault="00AD16CB" w:rsidP="002E1885">
      <w:pPr>
        <w:rPr>
          <w:rFonts w:ascii="Times New Roman" w:hAnsi="Times New Roman" w:cs="Times New Roman"/>
        </w:rPr>
      </w:pPr>
    </w:p>
    <w:p w14:paraId="251A158C" w14:textId="77810E2A"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Model the data for each participant</w:t>
      </w:r>
      <w:r w:rsidR="00B7506C">
        <w:rPr>
          <w:rFonts w:ascii="Times New Roman" w:hAnsi="Times New Roman" w:cs="Times New Roman"/>
          <w:sz w:val="24"/>
          <w:szCs w:val="24"/>
        </w:rPr>
        <w:t>.</w:t>
      </w:r>
    </w:p>
    <w:p w14:paraId="74B97326"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0983759A" w14:textId="2C1FAAA2"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Create a model of what the expected hemodynamic response should be for each task condition</w:t>
      </w:r>
      <w:r w:rsidR="00CC0D2E">
        <w:rPr>
          <w:rFonts w:ascii="Times New Roman" w:hAnsi="Times New Roman" w:cs="Times New Roman"/>
          <w:sz w:val="24"/>
          <w:szCs w:val="24"/>
        </w:rPr>
        <w:t xml:space="preserve"> (face</w:t>
      </w:r>
      <w:r w:rsidR="002B315E">
        <w:rPr>
          <w:rFonts w:ascii="Times New Roman" w:hAnsi="Times New Roman" w:cs="Times New Roman"/>
          <w:sz w:val="24"/>
          <w:szCs w:val="24"/>
        </w:rPr>
        <w:t>s and</w:t>
      </w:r>
      <w:r w:rsidR="00CC0D2E">
        <w:rPr>
          <w:rFonts w:ascii="Times New Roman" w:hAnsi="Times New Roman" w:cs="Times New Roman"/>
          <w:sz w:val="24"/>
          <w:szCs w:val="24"/>
        </w:rPr>
        <w:t xml:space="preserve"> house</w:t>
      </w:r>
      <w:r w:rsidR="002B315E">
        <w:rPr>
          <w:rFonts w:ascii="Times New Roman" w:hAnsi="Times New Roman" w:cs="Times New Roman"/>
          <w:sz w:val="24"/>
          <w:szCs w:val="24"/>
        </w:rPr>
        <w:t>s</w:t>
      </w:r>
      <w:r w:rsidR="00CC0D2E">
        <w:rPr>
          <w:rFonts w:ascii="Times New Roman" w:hAnsi="Times New Roman" w:cs="Times New Roman"/>
          <w:sz w:val="24"/>
          <w:szCs w:val="24"/>
        </w:rPr>
        <w:t>) in the localizer scan</w:t>
      </w:r>
      <w:r w:rsidR="00B7506C">
        <w:rPr>
          <w:rFonts w:ascii="Times New Roman" w:hAnsi="Times New Roman" w:cs="Times New Roman"/>
          <w:sz w:val="24"/>
          <w:szCs w:val="24"/>
        </w:rPr>
        <w:t>.</w:t>
      </w:r>
    </w:p>
    <w:p w14:paraId="13434953"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1760A75B" w14:textId="5440E52D" w:rsidR="00AD16CB" w:rsidRDefault="00AD16CB" w:rsidP="00CC0D2E">
      <w:pPr>
        <w:pStyle w:val="ListParagraph"/>
        <w:numPr>
          <w:ilvl w:val="3"/>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Fit the data to this model, resulting in a statistical map, where the value at each voxel represents the extent to which that voxel was involved in the task condition</w:t>
      </w:r>
      <w:r w:rsidR="00B7506C">
        <w:rPr>
          <w:rFonts w:ascii="Times New Roman" w:hAnsi="Times New Roman" w:cs="Times New Roman"/>
          <w:sz w:val="24"/>
          <w:szCs w:val="24"/>
        </w:rPr>
        <w:t>.</w:t>
      </w:r>
    </w:p>
    <w:p w14:paraId="6B9A6A46" w14:textId="77777777" w:rsidR="00CC0D2E" w:rsidRDefault="00CC0D2E" w:rsidP="00CC0D2E">
      <w:pPr>
        <w:pStyle w:val="ListParagraph"/>
        <w:spacing w:after="0" w:line="240" w:lineRule="auto"/>
        <w:ind w:left="1728"/>
        <w:rPr>
          <w:rFonts w:ascii="Times New Roman" w:hAnsi="Times New Roman" w:cs="Times New Roman"/>
          <w:sz w:val="24"/>
          <w:szCs w:val="24"/>
        </w:rPr>
      </w:pPr>
    </w:p>
    <w:p w14:paraId="58A4C1D8" w14:textId="0B7C207F" w:rsidR="00CC0D2E" w:rsidRPr="00B7506C" w:rsidRDefault="002B315E" w:rsidP="00CC0D2E">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Identify the clusters for each subject that </w:t>
      </w:r>
      <w:proofErr w:type="gramStart"/>
      <w:r>
        <w:rPr>
          <w:rFonts w:ascii="Times New Roman" w:hAnsi="Times New Roman" w:cs="Times New Roman"/>
          <w:sz w:val="24"/>
          <w:szCs w:val="24"/>
        </w:rPr>
        <w:t>correspond</w:t>
      </w:r>
      <w:proofErr w:type="gramEnd"/>
      <w:r>
        <w:rPr>
          <w:rFonts w:ascii="Times New Roman" w:hAnsi="Times New Roman" w:cs="Times New Roman"/>
          <w:sz w:val="24"/>
          <w:szCs w:val="24"/>
        </w:rPr>
        <w:t xml:space="preserve"> to </w:t>
      </w:r>
      <w:r w:rsidR="00CC0D2E">
        <w:rPr>
          <w:rFonts w:ascii="Times New Roman" w:hAnsi="Times New Roman" w:cs="Times New Roman"/>
          <w:sz w:val="24"/>
          <w:szCs w:val="24"/>
        </w:rPr>
        <w:t xml:space="preserve">FFA and PPA </w:t>
      </w:r>
      <w:r>
        <w:rPr>
          <w:rFonts w:ascii="Times New Roman" w:hAnsi="Times New Roman" w:cs="Times New Roman"/>
          <w:sz w:val="24"/>
          <w:szCs w:val="24"/>
        </w:rPr>
        <w:t>based on their anatomical locations</w:t>
      </w:r>
      <w:r w:rsidR="00CC0D2E">
        <w:rPr>
          <w:rFonts w:ascii="Times New Roman" w:hAnsi="Times New Roman" w:cs="Times New Roman"/>
          <w:sz w:val="24"/>
          <w:szCs w:val="24"/>
        </w:rPr>
        <w:t>.</w:t>
      </w:r>
      <w:r w:rsidR="004010B8" w:rsidRPr="004010B8">
        <w:rPr>
          <w:rFonts w:ascii="Times New Roman" w:hAnsi="Times New Roman"/>
          <w:sz w:val="24"/>
          <w:szCs w:val="24"/>
        </w:rPr>
        <w:t xml:space="preserve"> </w:t>
      </w:r>
      <w:r w:rsidR="004010B8">
        <w:rPr>
          <w:rFonts w:ascii="Times New Roman" w:hAnsi="Times New Roman"/>
          <w:sz w:val="24"/>
          <w:szCs w:val="24"/>
        </w:rPr>
        <w:t>The FFA will include all contiguous voxels in the mid-fusiform gyrus (which responds significantly more to faces than to houses) and the PPA included all voxels in the parahippocampal gyrus that responded more significantly to houses than to faces. To establish these regions of interest, a minimum significance threshold of p &lt; 10</w:t>
      </w:r>
      <w:r w:rsidR="004010B8">
        <w:rPr>
          <w:rFonts w:ascii="Times New Roman" w:hAnsi="Times New Roman"/>
          <w:sz w:val="24"/>
          <w:szCs w:val="24"/>
          <w:vertAlign w:val="superscript"/>
        </w:rPr>
        <w:t>-6</w:t>
      </w:r>
      <w:r w:rsidR="004010B8">
        <w:rPr>
          <w:rFonts w:ascii="Times New Roman" w:hAnsi="Times New Roman"/>
          <w:sz w:val="24"/>
          <w:szCs w:val="24"/>
        </w:rPr>
        <w:t xml:space="preserve"> was used for each voxel.</w:t>
      </w:r>
    </w:p>
    <w:p w14:paraId="72011C5B" w14:textId="77777777" w:rsidR="00AD16CB" w:rsidRPr="00B7506C" w:rsidRDefault="00AD16CB" w:rsidP="002E1885">
      <w:pPr>
        <w:rPr>
          <w:rFonts w:ascii="Times New Roman" w:hAnsi="Times New Roman" w:cs="Times New Roman"/>
        </w:rPr>
      </w:pPr>
    </w:p>
    <w:p w14:paraId="2FA9C825" w14:textId="261657E0" w:rsidR="00AD16CB" w:rsidRDefault="00CC0D2E" w:rsidP="00E5548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each individual’s FFA and PPA masks as an ROI to extract signal activations </w:t>
      </w:r>
      <w:r w:rsidR="001B029F">
        <w:rPr>
          <w:rFonts w:ascii="Times New Roman" w:hAnsi="Times New Roman" w:cs="Times New Roman"/>
          <w:sz w:val="24"/>
          <w:szCs w:val="24"/>
        </w:rPr>
        <w:t>during</w:t>
      </w:r>
      <w:r>
        <w:rPr>
          <w:rFonts w:ascii="Times New Roman" w:hAnsi="Times New Roman" w:cs="Times New Roman"/>
          <w:sz w:val="24"/>
          <w:szCs w:val="24"/>
        </w:rPr>
        <w:t xml:space="preserve"> </w:t>
      </w:r>
      <w:r w:rsidR="002A7842">
        <w:rPr>
          <w:rFonts w:ascii="Times New Roman" w:hAnsi="Times New Roman" w:cs="Times New Roman"/>
          <w:sz w:val="24"/>
          <w:szCs w:val="24"/>
        </w:rPr>
        <w:t xml:space="preserve">the 4 </w:t>
      </w:r>
      <w:r>
        <w:rPr>
          <w:rFonts w:ascii="Times New Roman" w:hAnsi="Times New Roman" w:cs="Times New Roman"/>
          <w:sz w:val="24"/>
          <w:szCs w:val="24"/>
        </w:rPr>
        <w:t xml:space="preserve">focus on faces </w:t>
      </w:r>
      <w:r w:rsidR="002A7842">
        <w:rPr>
          <w:rFonts w:ascii="Times New Roman" w:hAnsi="Times New Roman" w:cs="Times New Roman"/>
          <w:sz w:val="24"/>
          <w:szCs w:val="24"/>
        </w:rPr>
        <w:t xml:space="preserve">runs </w:t>
      </w:r>
      <w:r>
        <w:rPr>
          <w:rFonts w:ascii="Times New Roman" w:hAnsi="Times New Roman" w:cs="Times New Roman"/>
          <w:sz w:val="24"/>
          <w:szCs w:val="24"/>
        </w:rPr>
        <w:t xml:space="preserve">and </w:t>
      </w:r>
      <w:proofErr w:type="gramStart"/>
      <w:r w:rsidR="002A7842">
        <w:rPr>
          <w:rFonts w:ascii="Times New Roman" w:hAnsi="Times New Roman" w:cs="Times New Roman"/>
          <w:sz w:val="24"/>
          <w:szCs w:val="24"/>
        </w:rPr>
        <w:t xml:space="preserve">the  </w:t>
      </w:r>
      <w:r>
        <w:rPr>
          <w:rFonts w:ascii="Times New Roman" w:hAnsi="Times New Roman" w:cs="Times New Roman"/>
          <w:sz w:val="24"/>
          <w:szCs w:val="24"/>
        </w:rPr>
        <w:t>focus</w:t>
      </w:r>
      <w:proofErr w:type="gramEnd"/>
      <w:r>
        <w:rPr>
          <w:rFonts w:ascii="Times New Roman" w:hAnsi="Times New Roman" w:cs="Times New Roman"/>
          <w:sz w:val="24"/>
          <w:szCs w:val="24"/>
        </w:rPr>
        <w:t xml:space="preserve"> on houses </w:t>
      </w:r>
      <w:r w:rsidR="002A7842">
        <w:rPr>
          <w:rFonts w:ascii="Times New Roman" w:hAnsi="Times New Roman" w:cs="Times New Roman"/>
          <w:sz w:val="24"/>
          <w:szCs w:val="24"/>
        </w:rPr>
        <w:t>runs</w:t>
      </w:r>
      <w:r>
        <w:rPr>
          <w:rFonts w:ascii="Times New Roman" w:hAnsi="Times New Roman" w:cs="Times New Roman"/>
          <w:sz w:val="24"/>
          <w:szCs w:val="24"/>
        </w:rPr>
        <w:t xml:space="preserve">. </w:t>
      </w:r>
    </w:p>
    <w:p w14:paraId="75E06312" w14:textId="77777777" w:rsidR="00CC0D2E" w:rsidRDefault="00CC0D2E" w:rsidP="00CC0D2E">
      <w:pPr>
        <w:pStyle w:val="ListParagraph"/>
        <w:spacing w:after="0" w:line="240" w:lineRule="auto"/>
        <w:ind w:left="1728"/>
        <w:rPr>
          <w:rFonts w:ascii="Times New Roman" w:hAnsi="Times New Roman" w:cs="Times New Roman"/>
          <w:sz w:val="24"/>
          <w:szCs w:val="24"/>
        </w:rPr>
      </w:pPr>
    </w:p>
    <w:p w14:paraId="42F6B6E4" w14:textId="0DD3152F" w:rsidR="00CC0D2E" w:rsidRPr="00B7506C" w:rsidRDefault="00CC0D2E" w:rsidP="00CC0D2E">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Quantify percent signal change for face focus and house focus conditions in FFA and PPA for each subject.</w:t>
      </w:r>
    </w:p>
    <w:p w14:paraId="1F6FFB4D" w14:textId="77777777" w:rsidR="00AD16CB" w:rsidRPr="00B7506C" w:rsidRDefault="00AD16CB" w:rsidP="002E1885">
      <w:pPr>
        <w:rPr>
          <w:rFonts w:ascii="Times New Roman" w:hAnsi="Times New Roman" w:cs="Times New Roman"/>
        </w:rPr>
      </w:pPr>
    </w:p>
    <w:p w14:paraId="147B3B98" w14:textId="079CFC4E" w:rsidR="005116B3" w:rsidRPr="00B7506C" w:rsidRDefault="001B029F" w:rsidP="00E5548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Perform</w:t>
      </w:r>
      <w:r w:rsidR="00CC0D2E">
        <w:rPr>
          <w:rFonts w:ascii="Times New Roman" w:hAnsi="Times New Roman" w:cs="Times New Roman"/>
          <w:sz w:val="24"/>
          <w:szCs w:val="24"/>
        </w:rPr>
        <w:t xml:space="preserve"> </w:t>
      </w:r>
      <w:r>
        <w:rPr>
          <w:rFonts w:ascii="Times New Roman" w:hAnsi="Times New Roman" w:cs="Times New Roman"/>
          <w:sz w:val="24"/>
          <w:szCs w:val="24"/>
        </w:rPr>
        <w:t xml:space="preserve">a two-way analysis of variance (ANOVA) on percent signal change values to test for differences among the conditions. The factors in this test are ROI (PPA vs. FFA) and attention (Faces vs. Houses).  </w:t>
      </w:r>
    </w:p>
    <w:p w14:paraId="701BF6A5" w14:textId="2E9B8944" w:rsidR="00D32485" w:rsidRPr="00CC0D2E" w:rsidRDefault="00D32485" w:rsidP="00CC0D2E">
      <w:pPr>
        <w:rPr>
          <w:rFonts w:ascii="Times New Roman" w:hAnsi="Times New Roman" w:cs="Times New Roman"/>
        </w:rPr>
      </w:pPr>
    </w:p>
    <w:p w14:paraId="3CB025A2" w14:textId="77777777" w:rsidR="005116B3" w:rsidRPr="00B7506C" w:rsidRDefault="005116B3" w:rsidP="002E1885">
      <w:pPr>
        <w:rPr>
          <w:rFonts w:ascii="Times New Roman" w:hAnsi="Times New Roman" w:cs="Times New Roman"/>
          <w:b/>
        </w:rPr>
      </w:pPr>
    </w:p>
    <w:p w14:paraId="776606D3" w14:textId="5057B3B8" w:rsidR="00113944" w:rsidRPr="00B7506C" w:rsidRDefault="00290F1F" w:rsidP="006D1CA4">
      <w:pPr>
        <w:rPr>
          <w:rFonts w:ascii="Times New Roman" w:hAnsi="Times New Roman" w:cs="Times New Roman"/>
          <w:b/>
        </w:rPr>
      </w:pPr>
      <w:r w:rsidRPr="00B7506C">
        <w:rPr>
          <w:rFonts w:ascii="Times New Roman" w:hAnsi="Times New Roman" w:cs="Times New Roman"/>
          <w:b/>
        </w:rPr>
        <w:t>Representative R</w:t>
      </w:r>
      <w:r w:rsidR="00113944" w:rsidRPr="00B7506C">
        <w:rPr>
          <w:rFonts w:ascii="Times New Roman" w:hAnsi="Times New Roman" w:cs="Times New Roman"/>
          <w:b/>
        </w:rPr>
        <w:t>esults</w:t>
      </w:r>
    </w:p>
    <w:p w14:paraId="5F85848C" w14:textId="77777777" w:rsidR="00E617EE" w:rsidRDefault="00E617EE" w:rsidP="00157703">
      <w:pPr>
        <w:rPr>
          <w:rFonts w:ascii="Times New Roman" w:hAnsi="Times New Roman" w:cs="Times New Roman"/>
        </w:rPr>
      </w:pPr>
    </w:p>
    <w:p w14:paraId="2FFD72C7" w14:textId="5172A3A2" w:rsidR="00102D1B" w:rsidRPr="00B7506C" w:rsidRDefault="002828CF" w:rsidP="00157703">
      <w:pPr>
        <w:rPr>
          <w:rFonts w:ascii="Times New Roman" w:hAnsi="Times New Roman" w:cs="Times New Roman"/>
        </w:rPr>
      </w:pPr>
      <w:r>
        <w:rPr>
          <w:rFonts w:ascii="Times New Roman" w:hAnsi="Times New Roman" w:cs="Times New Roman"/>
        </w:rPr>
        <w:t>In the localizer scans, bilateral F</w:t>
      </w:r>
      <w:r w:rsidR="00606747">
        <w:rPr>
          <w:rFonts w:ascii="Times New Roman" w:hAnsi="Times New Roman" w:cs="Times New Roman"/>
        </w:rPr>
        <w:t>F</w:t>
      </w:r>
      <w:r>
        <w:rPr>
          <w:rFonts w:ascii="Times New Roman" w:hAnsi="Times New Roman" w:cs="Times New Roman"/>
        </w:rPr>
        <w:t>A was more active when subjects were viewing faces than when they were viewing houses. Conversely, the P</w:t>
      </w:r>
      <w:r w:rsidR="00606747">
        <w:rPr>
          <w:rFonts w:ascii="Times New Roman" w:hAnsi="Times New Roman" w:cs="Times New Roman"/>
        </w:rPr>
        <w:t>P</w:t>
      </w:r>
      <w:r>
        <w:rPr>
          <w:rFonts w:ascii="Times New Roman" w:hAnsi="Times New Roman" w:cs="Times New Roman"/>
        </w:rPr>
        <w:t xml:space="preserve">A was more active when subjects were viewing houses than when they were viewing faces (Figure 2). These regions, localized via the block-design scans, were later used as regions of interest to extract signal related to shifting attention to faces and to houses during the functional runs.  </w:t>
      </w:r>
    </w:p>
    <w:p w14:paraId="3C9CC7C3" w14:textId="77777777" w:rsidR="00AC5D0D" w:rsidRDefault="00AC5D0D">
      <w:pPr>
        <w:rPr>
          <w:rFonts w:ascii="Times New Roman" w:hAnsi="Times New Roman" w:cs="Times New Roman"/>
        </w:rPr>
      </w:pPr>
    </w:p>
    <w:p w14:paraId="6075C9DC" w14:textId="062F166C" w:rsidR="00125F57" w:rsidRDefault="00125F57">
      <w:pPr>
        <w:rPr>
          <w:rFonts w:ascii="Times New Roman" w:hAnsi="Times New Roman" w:cs="Times New Roman"/>
        </w:rPr>
      </w:pPr>
      <w:r>
        <w:rPr>
          <w:rFonts w:ascii="Times New Roman" w:hAnsi="Times New Roman" w:cs="Times New Roman"/>
        </w:rPr>
        <w:t xml:space="preserve">During functional runs, where participants simultaneously saw a face and a house in their direct visual field (Figure 1), activity in the FFA and PPA was modulated based on which item was being attended. When attention was on the face, there was increased activity in </w:t>
      </w:r>
      <w:r>
        <w:rPr>
          <w:rFonts w:ascii="Times New Roman" w:hAnsi="Times New Roman" w:cs="Times New Roman"/>
        </w:rPr>
        <w:lastRenderedPageBreak/>
        <w:t xml:space="preserve">the FFA, but not the PPA. Conversely, when attention was on the house, there was increased activity in the PPA but not the FFA (Figure 3). </w:t>
      </w:r>
    </w:p>
    <w:p w14:paraId="21CDEDD7" w14:textId="77777777" w:rsidR="00125F57" w:rsidRPr="00B7506C" w:rsidRDefault="00125F57">
      <w:pPr>
        <w:rPr>
          <w:rFonts w:ascii="Times New Roman" w:hAnsi="Times New Roman" w:cs="Times New Roman"/>
        </w:rPr>
      </w:pPr>
    </w:p>
    <w:p w14:paraId="75CE1765" w14:textId="3B5A78C4" w:rsidR="0008199B" w:rsidRPr="00B7506C" w:rsidRDefault="00FA6D79">
      <w:pPr>
        <w:rPr>
          <w:rFonts w:ascii="Times New Roman" w:hAnsi="Times New Roman" w:cs="Times New Roman"/>
          <w:b/>
        </w:rPr>
      </w:pPr>
      <w:r w:rsidRPr="00B7506C">
        <w:rPr>
          <w:rFonts w:ascii="Times New Roman" w:hAnsi="Times New Roman" w:cs="Times New Roman"/>
          <w:b/>
        </w:rPr>
        <w:t>Applications</w:t>
      </w:r>
    </w:p>
    <w:p w14:paraId="6630D2FF" w14:textId="77777777" w:rsidR="00FA6D79" w:rsidRPr="00B7506C" w:rsidRDefault="00FA6D79">
      <w:pPr>
        <w:rPr>
          <w:rFonts w:ascii="Times New Roman" w:hAnsi="Times New Roman" w:cs="Times New Roman"/>
        </w:rPr>
      </w:pPr>
    </w:p>
    <w:p w14:paraId="3B3101AC" w14:textId="3C221263" w:rsidR="00475FFD" w:rsidRDefault="00E47B5C" w:rsidP="00475FFD">
      <w:pPr>
        <w:ind w:firstLine="720"/>
        <w:rPr>
          <w:rFonts w:ascii="Times New Roman" w:hAnsi="Times New Roman" w:cs="Times New Roman"/>
        </w:rPr>
      </w:pPr>
      <w:r>
        <w:rPr>
          <w:rFonts w:ascii="Times New Roman" w:hAnsi="Times New Roman" w:cs="Times New Roman"/>
        </w:rPr>
        <w:t xml:space="preserve">The use of localizer scans </w:t>
      </w:r>
      <w:r w:rsidR="00FC5C1B">
        <w:rPr>
          <w:rFonts w:ascii="Times New Roman" w:hAnsi="Times New Roman" w:cs="Times New Roman"/>
        </w:rPr>
        <w:t>is a powerful tool for cognitive neuroimaging and has some distinct advantages over whole-brain imaging. By focusing a hypothesis on a small number of specific locations that have known response properties, we can generate very specific predictions with high statistical power</w:t>
      </w:r>
      <w:r w:rsidR="00475FFD">
        <w:rPr>
          <w:rFonts w:ascii="Times New Roman" w:hAnsi="Times New Roman" w:cs="Times New Roman"/>
        </w:rPr>
        <w:t xml:space="preserve">. Whole-brain </w:t>
      </w:r>
      <w:proofErr w:type="spellStart"/>
      <w:r w:rsidR="00475FFD">
        <w:rPr>
          <w:rFonts w:ascii="Times New Roman" w:hAnsi="Times New Roman" w:cs="Times New Roman"/>
        </w:rPr>
        <w:t>voxelwise</w:t>
      </w:r>
      <w:proofErr w:type="spellEnd"/>
      <w:r w:rsidR="00475FFD">
        <w:rPr>
          <w:rFonts w:ascii="Times New Roman" w:hAnsi="Times New Roman" w:cs="Times New Roman"/>
        </w:rPr>
        <w:t xml:space="preserve"> neuroimaging studies must control for the tens of thousands of statistical tests performed at every location in the brain, a process that reduces statistical power. Also, defining these regions based on their functional properties in each individual minimizes the problems posed by individual differences in neuroanatomy. </w:t>
      </w:r>
    </w:p>
    <w:p w14:paraId="6B9D5FA2" w14:textId="334AD9A0" w:rsidR="00475FFD" w:rsidRDefault="00FC5C1B" w:rsidP="00475FFD">
      <w:pPr>
        <w:ind w:firstLine="720"/>
        <w:rPr>
          <w:rFonts w:ascii="Times New Roman" w:hAnsi="Times New Roman" w:cs="Times New Roman"/>
        </w:rPr>
      </w:pPr>
      <w:r>
        <w:rPr>
          <w:rFonts w:ascii="Times New Roman" w:hAnsi="Times New Roman" w:cs="Times New Roman"/>
        </w:rPr>
        <w:t xml:space="preserve"> In this example, we built upon the specialized stimulus-specific responses in sub-regions of visual cortex to understand how a more general cognitive process, top-down attention, could influence perceptual processes. </w:t>
      </w:r>
      <w:r w:rsidR="00475FFD">
        <w:rPr>
          <w:rFonts w:ascii="Times New Roman" w:hAnsi="Times New Roman" w:cs="Times New Roman"/>
        </w:rPr>
        <w:t xml:space="preserve">Even though the stimulus on the retina was the same for each item presentation, cortical activity varied based on which stimulus was being attended. This demonstrates that top-down attention has the potential to reach down into low-level sensory cortex to modulate how information is processed. A more complete understanding of how attention modulates activation in the brain could lead to advances in treatments and interventions for attention-related disorders. </w:t>
      </w:r>
    </w:p>
    <w:p w14:paraId="723BF923" w14:textId="77777777" w:rsidR="00E47B5C" w:rsidRPr="00755731" w:rsidRDefault="00E47B5C">
      <w:pPr>
        <w:rPr>
          <w:rFonts w:ascii="Times New Roman" w:hAnsi="Times New Roman" w:cs="Times New Roman"/>
        </w:rPr>
      </w:pPr>
    </w:p>
    <w:p w14:paraId="3E2D7B6E" w14:textId="77777777" w:rsidR="00755731" w:rsidRPr="00B7506C" w:rsidRDefault="00755731">
      <w:pPr>
        <w:rPr>
          <w:rFonts w:ascii="Times New Roman" w:hAnsi="Times New Roman" w:cs="Times New Roman"/>
          <w:b/>
        </w:rPr>
      </w:pPr>
    </w:p>
    <w:p w14:paraId="7A1B7A8B" w14:textId="29A0EE80" w:rsidR="00FA6D79" w:rsidRDefault="00FA6D79">
      <w:pPr>
        <w:rPr>
          <w:rFonts w:ascii="Times New Roman" w:hAnsi="Times New Roman" w:cs="Times New Roman"/>
          <w:b/>
        </w:rPr>
      </w:pPr>
      <w:r w:rsidRPr="00B7506C">
        <w:rPr>
          <w:rFonts w:ascii="Times New Roman" w:hAnsi="Times New Roman" w:cs="Times New Roman"/>
          <w:b/>
        </w:rPr>
        <w:t>Legend</w:t>
      </w:r>
    </w:p>
    <w:p w14:paraId="4F594F25" w14:textId="303E0ED7" w:rsidR="00BC790A" w:rsidRPr="00B7506C" w:rsidRDefault="00BC790A">
      <w:pPr>
        <w:rPr>
          <w:rFonts w:ascii="Times New Roman" w:hAnsi="Times New Roman" w:cs="Times New Roman"/>
          <w:b/>
        </w:rPr>
      </w:pPr>
      <w:r w:rsidRPr="004F7454">
        <w:rPr>
          <w:b/>
        </w:rPr>
        <w:t xml:space="preserve">Figure 1. </w:t>
      </w:r>
      <w:r>
        <w:rPr>
          <w:b/>
        </w:rPr>
        <w:t>Face stimulus and house stimulus superimposed together</w:t>
      </w:r>
      <w:r w:rsidRPr="004F7454">
        <w:rPr>
          <w:b/>
        </w:rPr>
        <w:t>.</w:t>
      </w:r>
      <w:r>
        <w:t xml:space="preserve"> Each stimulus presented was a superimposed face and house. The participant was instructed to focus on either the face or the house.</w:t>
      </w:r>
    </w:p>
    <w:p w14:paraId="33E4AF10" w14:textId="77777777" w:rsidR="00745705" w:rsidRPr="00B7506C" w:rsidRDefault="00745705">
      <w:pPr>
        <w:rPr>
          <w:rFonts w:ascii="Times New Roman" w:hAnsi="Times New Roman" w:cs="Times New Roman"/>
          <w:b/>
        </w:rPr>
      </w:pPr>
    </w:p>
    <w:p w14:paraId="64AFB222" w14:textId="24F0FEE6" w:rsidR="00555B8F" w:rsidRDefault="00E33DC3" w:rsidP="002E1885">
      <w:r>
        <w:rPr>
          <w:b/>
        </w:rPr>
        <w:t>Figure 2</w:t>
      </w:r>
      <w:r w:rsidRPr="004F7454">
        <w:rPr>
          <w:b/>
        </w:rPr>
        <w:t xml:space="preserve">. </w:t>
      </w:r>
      <w:proofErr w:type="gramStart"/>
      <w:r>
        <w:rPr>
          <w:b/>
        </w:rPr>
        <w:t>Localizer for the Fusiform Face Area (FFA) and the Parahippocampal Place Area (PPA)</w:t>
      </w:r>
      <w:r w:rsidRPr="004F7454">
        <w:rPr>
          <w:b/>
        </w:rPr>
        <w:t>.</w:t>
      </w:r>
      <w:proofErr w:type="gramEnd"/>
      <w:r>
        <w:t xml:space="preserve"> </w:t>
      </w:r>
      <w:proofErr w:type="gramStart"/>
      <w:r w:rsidR="00BB0103">
        <w:t>Example of a single subject localization of the FFA during blocks of viewing faces and the PPA during block of viewing houses (top).</w:t>
      </w:r>
      <w:proofErr w:type="gramEnd"/>
      <w:r w:rsidR="00BB0103">
        <w:t xml:space="preserve"> Signal in the FFA was increased during blocks of faces but not houses (blue), and signal in the PPA was increased during blocks of houses but not faces (green). </w:t>
      </w:r>
    </w:p>
    <w:p w14:paraId="46947C26" w14:textId="77777777" w:rsidR="00E33DC3" w:rsidRDefault="00E33DC3" w:rsidP="002E1885"/>
    <w:p w14:paraId="10197C91" w14:textId="77777777" w:rsidR="00735548" w:rsidRDefault="00735548" w:rsidP="00735548">
      <w:r>
        <w:rPr>
          <w:b/>
        </w:rPr>
        <w:t>Figure 3</w:t>
      </w:r>
      <w:r w:rsidRPr="004F7454">
        <w:rPr>
          <w:b/>
        </w:rPr>
        <w:t xml:space="preserve">. </w:t>
      </w:r>
      <w:proofErr w:type="gramStart"/>
      <w:r>
        <w:rPr>
          <w:b/>
        </w:rPr>
        <w:t>Activation in the Fusiform Face Area (FFA) and the Parahippocampal Place Area (PPA) during attention switching task</w:t>
      </w:r>
      <w:r w:rsidRPr="004F7454">
        <w:rPr>
          <w:b/>
        </w:rPr>
        <w:t>.</w:t>
      </w:r>
      <w:proofErr w:type="gramEnd"/>
      <w:r>
        <w:t xml:space="preserve"> When attention was on the house (green), PPA showed increased activation while FFA did not. Reversely, when focus was on the face (blue), FFA showed increased activation while PPA did not. </w:t>
      </w:r>
    </w:p>
    <w:p w14:paraId="3CDF668F" w14:textId="77777777" w:rsidR="00E33DC3" w:rsidRPr="00B7506C" w:rsidRDefault="00E33DC3" w:rsidP="002E1885">
      <w:pPr>
        <w:rPr>
          <w:rFonts w:ascii="Times New Roman" w:hAnsi="Times New Roman" w:cs="Times New Roman"/>
          <w:b/>
        </w:rPr>
      </w:pPr>
    </w:p>
    <w:p w14:paraId="19FDBEC0" w14:textId="6A30F577" w:rsidR="0043044D" w:rsidRPr="00B7506C" w:rsidRDefault="00113944" w:rsidP="00E37C48">
      <w:pPr>
        <w:rPr>
          <w:rFonts w:ascii="Times New Roman" w:hAnsi="Times New Roman" w:cs="Times New Roman"/>
        </w:rPr>
      </w:pPr>
      <w:r w:rsidRPr="00B7506C">
        <w:rPr>
          <w:rFonts w:ascii="Times New Roman" w:hAnsi="Times New Roman" w:cs="Times New Roman"/>
          <w:b/>
        </w:rPr>
        <w:t>References</w:t>
      </w:r>
    </w:p>
    <w:p w14:paraId="098833BE" w14:textId="77777777" w:rsidR="00116877" w:rsidRPr="00B7506C" w:rsidRDefault="00116877" w:rsidP="00157703">
      <w:pPr>
        <w:rPr>
          <w:rFonts w:ascii="Times New Roman" w:hAnsi="Times New Roman"/>
        </w:rPr>
      </w:pPr>
    </w:p>
    <w:p w14:paraId="370AC5DD" w14:textId="02549BD5" w:rsidR="00153CA8" w:rsidRPr="00153CA8" w:rsidRDefault="00D344D2" w:rsidP="00153CA8">
      <w:pPr>
        <w:pStyle w:val="ListParagraph"/>
        <w:numPr>
          <w:ilvl w:val="0"/>
          <w:numId w:val="7"/>
        </w:numPr>
        <w:rPr>
          <w:rFonts w:ascii="Times New Roman" w:hAnsi="Times New Roman" w:cs="Times New Roman"/>
          <w:sz w:val="24"/>
          <w:szCs w:val="24"/>
        </w:rPr>
      </w:pPr>
      <w:r w:rsidRPr="00153CA8">
        <w:rPr>
          <w:rFonts w:ascii="Times New Roman" w:hAnsi="Times New Roman" w:cs="Times New Roman"/>
          <w:sz w:val="24"/>
          <w:szCs w:val="24"/>
        </w:rPr>
        <w:t xml:space="preserve">Kanwisher N.G, McDermott J, Chun M.M. </w:t>
      </w:r>
      <w:r w:rsidR="00153CA8">
        <w:rPr>
          <w:rFonts w:ascii="Times New Roman" w:hAnsi="Times New Roman" w:cs="Times New Roman"/>
          <w:sz w:val="24"/>
          <w:szCs w:val="24"/>
        </w:rPr>
        <w:t xml:space="preserve">(1997). </w:t>
      </w:r>
      <w:r w:rsidRPr="00153CA8">
        <w:rPr>
          <w:rFonts w:ascii="Times New Roman" w:hAnsi="Times New Roman" w:cs="Times New Roman"/>
          <w:sz w:val="24"/>
          <w:szCs w:val="24"/>
        </w:rPr>
        <w:t xml:space="preserve">The fusiform face area: a module in human </w:t>
      </w:r>
      <w:proofErr w:type="spellStart"/>
      <w:r w:rsidRPr="00153CA8">
        <w:rPr>
          <w:rFonts w:ascii="Times New Roman" w:hAnsi="Times New Roman" w:cs="Times New Roman"/>
          <w:sz w:val="24"/>
          <w:szCs w:val="24"/>
        </w:rPr>
        <w:t>extrastriate</w:t>
      </w:r>
      <w:proofErr w:type="spellEnd"/>
      <w:r w:rsidRPr="00153CA8">
        <w:rPr>
          <w:rFonts w:ascii="Times New Roman" w:hAnsi="Times New Roman" w:cs="Times New Roman"/>
          <w:sz w:val="24"/>
          <w:szCs w:val="24"/>
        </w:rPr>
        <w:t xml:space="preserve"> cortex specialized for fac</w:t>
      </w:r>
      <w:r w:rsidR="00153CA8">
        <w:rPr>
          <w:rFonts w:ascii="Times New Roman" w:hAnsi="Times New Roman" w:cs="Times New Roman"/>
          <w:sz w:val="24"/>
          <w:szCs w:val="24"/>
        </w:rPr>
        <w:t xml:space="preserve">e perception. </w:t>
      </w:r>
      <w:r w:rsidR="00153CA8" w:rsidRPr="00153CA8">
        <w:rPr>
          <w:rFonts w:ascii="Times New Roman" w:hAnsi="Times New Roman" w:cs="Times New Roman"/>
          <w:i/>
          <w:sz w:val="24"/>
          <w:szCs w:val="24"/>
        </w:rPr>
        <w:t xml:space="preserve">J. </w:t>
      </w:r>
      <w:proofErr w:type="spellStart"/>
      <w:r w:rsidR="00153CA8" w:rsidRPr="00153CA8">
        <w:rPr>
          <w:rFonts w:ascii="Times New Roman" w:hAnsi="Times New Roman" w:cs="Times New Roman"/>
          <w:i/>
          <w:sz w:val="24"/>
          <w:szCs w:val="24"/>
        </w:rPr>
        <w:t>Neurosci</w:t>
      </w:r>
      <w:proofErr w:type="spellEnd"/>
      <w:r w:rsidR="00153CA8" w:rsidRPr="00153CA8">
        <w:rPr>
          <w:rFonts w:ascii="Times New Roman" w:hAnsi="Times New Roman" w:cs="Times New Roman"/>
          <w:i/>
          <w:sz w:val="24"/>
          <w:szCs w:val="24"/>
        </w:rPr>
        <w:t xml:space="preserve">., </w:t>
      </w:r>
      <w:r w:rsidRPr="00153CA8">
        <w:rPr>
          <w:rFonts w:ascii="Times New Roman" w:hAnsi="Times New Roman" w:cs="Times New Roman"/>
          <w:i/>
          <w:sz w:val="24"/>
          <w:szCs w:val="24"/>
        </w:rPr>
        <w:t>17</w:t>
      </w:r>
      <w:r w:rsidR="00153CA8" w:rsidRPr="00153CA8">
        <w:rPr>
          <w:rFonts w:ascii="Times New Roman" w:hAnsi="Times New Roman" w:cs="Times New Roman"/>
          <w:i/>
          <w:sz w:val="24"/>
          <w:szCs w:val="24"/>
        </w:rPr>
        <w:t>,</w:t>
      </w:r>
      <w:r w:rsidR="00153CA8">
        <w:rPr>
          <w:rFonts w:ascii="Times New Roman" w:hAnsi="Times New Roman" w:cs="Times New Roman"/>
          <w:sz w:val="24"/>
          <w:szCs w:val="24"/>
        </w:rPr>
        <w:t xml:space="preserve"> </w:t>
      </w:r>
      <w:r w:rsidRPr="00153CA8">
        <w:rPr>
          <w:rFonts w:ascii="Times New Roman" w:hAnsi="Times New Roman" w:cs="Times New Roman"/>
          <w:sz w:val="24"/>
          <w:szCs w:val="24"/>
        </w:rPr>
        <w:t>4302–4311.</w:t>
      </w:r>
    </w:p>
    <w:p w14:paraId="7118FDB6" w14:textId="77777777" w:rsidR="00153CA8" w:rsidRPr="00153CA8" w:rsidRDefault="00153CA8" w:rsidP="00153CA8">
      <w:pPr>
        <w:pStyle w:val="ListParagraph"/>
        <w:rPr>
          <w:rFonts w:ascii="Times New Roman" w:hAnsi="Times New Roman" w:cs="Times New Roman"/>
          <w:sz w:val="24"/>
          <w:szCs w:val="24"/>
        </w:rPr>
      </w:pPr>
    </w:p>
    <w:p w14:paraId="1A05495E" w14:textId="7A16CA8D" w:rsidR="00D344D2" w:rsidRPr="00934392" w:rsidRDefault="00D344D2" w:rsidP="00153CA8">
      <w:pPr>
        <w:pStyle w:val="ListParagraph"/>
        <w:numPr>
          <w:ilvl w:val="0"/>
          <w:numId w:val="7"/>
        </w:numPr>
        <w:rPr>
          <w:rFonts w:ascii="Times New Roman" w:hAnsi="Times New Roman" w:cs="Times New Roman"/>
          <w:sz w:val="24"/>
          <w:szCs w:val="24"/>
        </w:rPr>
      </w:pPr>
      <w:r w:rsidRPr="00153CA8">
        <w:rPr>
          <w:rFonts w:ascii="Times New Roman" w:hAnsi="Times New Roman" w:cs="Times New Roman"/>
          <w:color w:val="232323"/>
          <w:sz w:val="24"/>
          <w:szCs w:val="24"/>
        </w:rPr>
        <w:lastRenderedPageBreak/>
        <w:t xml:space="preserve">Epstein, R., &amp; Kanwisher, N. (1998). </w:t>
      </w:r>
      <w:r w:rsidRPr="00153CA8">
        <w:rPr>
          <w:rFonts w:ascii="Times New Roman" w:hAnsi="Times New Roman" w:cs="Times New Roman"/>
          <w:bCs/>
          <w:color w:val="232323"/>
          <w:sz w:val="24"/>
          <w:szCs w:val="24"/>
        </w:rPr>
        <w:t xml:space="preserve">A cortical representation of the local visual environment. </w:t>
      </w:r>
      <w:r w:rsidRPr="00153CA8">
        <w:rPr>
          <w:rFonts w:ascii="Times New Roman" w:hAnsi="Times New Roman" w:cs="Times New Roman"/>
          <w:i/>
          <w:color w:val="4A4A4A"/>
          <w:sz w:val="24"/>
          <w:szCs w:val="24"/>
        </w:rPr>
        <w:t>Nature, 392,</w:t>
      </w:r>
      <w:r w:rsidRPr="00153CA8">
        <w:rPr>
          <w:rFonts w:ascii="Times New Roman" w:hAnsi="Times New Roman" w:cs="Times New Roman"/>
          <w:color w:val="4A4A4A"/>
          <w:sz w:val="24"/>
          <w:szCs w:val="24"/>
        </w:rPr>
        <w:t xml:space="preserve"> 598–601.</w:t>
      </w:r>
    </w:p>
    <w:p w14:paraId="3DC5D470" w14:textId="77777777" w:rsidR="00934392" w:rsidRPr="00934392" w:rsidRDefault="00934392" w:rsidP="00934392">
      <w:pPr>
        <w:rPr>
          <w:rFonts w:ascii="Times New Roman" w:hAnsi="Times New Roman" w:cs="Times New Roman"/>
        </w:rPr>
      </w:pPr>
    </w:p>
    <w:p w14:paraId="0A5D7107" w14:textId="57657B2F" w:rsidR="00934392" w:rsidRPr="00153CA8" w:rsidRDefault="00934392" w:rsidP="00153CA8">
      <w:pPr>
        <w:pStyle w:val="ListParagraph"/>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Serences</w:t>
      </w:r>
      <w:proofErr w:type="spellEnd"/>
      <w:r>
        <w:rPr>
          <w:rFonts w:ascii="Times New Roman" w:hAnsi="Times New Roman" w:cs="Times New Roman"/>
          <w:sz w:val="24"/>
          <w:szCs w:val="24"/>
        </w:rPr>
        <w:t xml:space="preserve">, J. T., </w:t>
      </w:r>
      <w:proofErr w:type="spellStart"/>
      <w:r>
        <w:rPr>
          <w:rFonts w:ascii="Times New Roman" w:hAnsi="Times New Roman" w:cs="Times New Roman"/>
          <w:sz w:val="24"/>
          <w:szCs w:val="24"/>
        </w:rPr>
        <w:t>Schwarzbach</w:t>
      </w:r>
      <w:proofErr w:type="spellEnd"/>
      <w:r>
        <w:rPr>
          <w:rFonts w:ascii="Times New Roman" w:hAnsi="Times New Roman" w:cs="Times New Roman"/>
          <w:sz w:val="24"/>
          <w:szCs w:val="24"/>
        </w:rPr>
        <w:t xml:space="preserve">, J., Courtney, S. M., </w:t>
      </w:r>
      <w:proofErr w:type="spellStart"/>
      <w:r>
        <w:rPr>
          <w:rFonts w:ascii="Times New Roman" w:hAnsi="Times New Roman" w:cs="Times New Roman"/>
          <w:sz w:val="24"/>
          <w:szCs w:val="24"/>
        </w:rPr>
        <w:t>Golay</w:t>
      </w:r>
      <w:proofErr w:type="spellEnd"/>
      <w:r>
        <w:rPr>
          <w:rFonts w:ascii="Times New Roman" w:hAnsi="Times New Roman" w:cs="Times New Roman"/>
          <w:sz w:val="24"/>
          <w:szCs w:val="24"/>
        </w:rPr>
        <w:t xml:space="preserve">, X., &amp; Yantis, S. (2004). Control of Object-based Attention in Human Cortex. </w:t>
      </w:r>
      <w:r w:rsidRPr="00934392">
        <w:rPr>
          <w:rFonts w:ascii="Times New Roman" w:hAnsi="Times New Roman" w:cs="Times New Roman"/>
          <w:i/>
          <w:sz w:val="24"/>
          <w:szCs w:val="24"/>
        </w:rPr>
        <w:t>Cerebral Cortex, 14</w:t>
      </w:r>
      <w:r>
        <w:rPr>
          <w:rFonts w:ascii="Times New Roman" w:hAnsi="Times New Roman" w:cs="Times New Roman"/>
          <w:sz w:val="24"/>
          <w:szCs w:val="24"/>
        </w:rPr>
        <w:t>, 1346-1357.</w:t>
      </w:r>
    </w:p>
    <w:sectPr w:rsidR="00934392" w:rsidRPr="00153CA8" w:rsidSect="00AF67F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D43F90" w15:done="0"/>
  <w15:commentEx w15:paraId="0DEE75E8" w15:done="0"/>
  <w15:commentEx w15:paraId="792054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31CF4"/>
    <w:multiLevelType w:val="hybridMultilevel"/>
    <w:tmpl w:val="0838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4B7A89"/>
    <w:multiLevelType w:val="hybridMultilevel"/>
    <w:tmpl w:val="4888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3"/>
  </w:num>
  <w:num w:numId="4">
    <w:abstractNumId w:val="1"/>
  </w:num>
  <w:num w:numId="5">
    <w:abstractNumId w:val="6"/>
  </w:num>
  <w:num w:numId="6">
    <w:abstractNumId w:val="0"/>
  </w:num>
  <w:num w:numId="7">
    <w:abstractNumId w:val="5"/>
  </w:num>
  <w:num w:numId="8">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s Kaplan">
    <w15:presenceInfo w15:providerId="None" w15:userId="Jonas Kap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12&lt;/item&gt;&lt;item&gt;13&lt;/item&gt;&lt;item&gt;15&lt;/item&gt;&lt;item&gt;16&lt;/item&gt;&lt;item&gt;17&lt;/item&gt;&lt;/record-ids&gt;&lt;/item&gt;&lt;/Libraries&gt;"/>
  </w:docVars>
  <w:rsids>
    <w:rsidRoot w:val="001366CA"/>
    <w:rsid w:val="00001183"/>
    <w:rsid w:val="00020875"/>
    <w:rsid w:val="00021A59"/>
    <w:rsid w:val="00024CAA"/>
    <w:rsid w:val="000353A8"/>
    <w:rsid w:val="0005248B"/>
    <w:rsid w:val="000553BE"/>
    <w:rsid w:val="000554BF"/>
    <w:rsid w:val="00072A43"/>
    <w:rsid w:val="0008199B"/>
    <w:rsid w:val="00085ED3"/>
    <w:rsid w:val="000A19CB"/>
    <w:rsid w:val="000A1DEE"/>
    <w:rsid w:val="000A21E9"/>
    <w:rsid w:val="000A5B59"/>
    <w:rsid w:val="000A5BFD"/>
    <w:rsid w:val="000B0454"/>
    <w:rsid w:val="000C61E3"/>
    <w:rsid w:val="000D623A"/>
    <w:rsid w:val="000D686B"/>
    <w:rsid w:val="000E4168"/>
    <w:rsid w:val="001022D3"/>
    <w:rsid w:val="00102D1B"/>
    <w:rsid w:val="0010330F"/>
    <w:rsid w:val="00104FA9"/>
    <w:rsid w:val="00104FFD"/>
    <w:rsid w:val="00107208"/>
    <w:rsid w:val="001112D8"/>
    <w:rsid w:val="00113944"/>
    <w:rsid w:val="00116877"/>
    <w:rsid w:val="00125F57"/>
    <w:rsid w:val="001265E6"/>
    <w:rsid w:val="00126746"/>
    <w:rsid w:val="0012755F"/>
    <w:rsid w:val="001366CA"/>
    <w:rsid w:val="0013721C"/>
    <w:rsid w:val="00153CA8"/>
    <w:rsid w:val="00157703"/>
    <w:rsid w:val="00166DA7"/>
    <w:rsid w:val="00195EAA"/>
    <w:rsid w:val="0019715C"/>
    <w:rsid w:val="001A7E51"/>
    <w:rsid w:val="001B029F"/>
    <w:rsid w:val="001B0ED3"/>
    <w:rsid w:val="001B73AE"/>
    <w:rsid w:val="001C303D"/>
    <w:rsid w:val="001C3AE6"/>
    <w:rsid w:val="001C56CD"/>
    <w:rsid w:val="001D6351"/>
    <w:rsid w:val="001D6961"/>
    <w:rsid w:val="001E5451"/>
    <w:rsid w:val="001E5DD1"/>
    <w:rsid w:val="001F11AB"/>
    <w:rsid w:val="001F1A9D"/>
    <w:rsid w:val="001F620B"/>
    <w:rsid w:val="001F6363"/>
    <w:rsid w:val="00207AFA"/>
    <w:rsid w:val="002169AA"/>
    <w:rsid w:val="002170E1"/>
    <w:rsid w:val="00236166"/>
    <w:rsid w:val="00237458"/>
    <w:rsid w:val="00241BF6"/>
    <w:rsid w:val="0024714D"/>
    <w:rsid w:val="00247CA2"/>
    <w:rsid w:val="00256F03"/>
    <w:rsid w:val="00257337"/>
    <w:rsid w:val="00266B09"/>
    <w:rsid w:val="002673AA"/>
    <w:rsid w:val="002708AD"/>
    <w:rsid w:val="002809AB"/>
    <w:rsid w:val="00280E28"/>
    <w:rsid w:val="002828CF"/>
    <w:rsid w:val="0028389D"/>
    <w:rsid w:val="00284030"/>
    <w:rsid w:val="00285864"/>
    <w:rsid w:val="00290F1F"/>
    <w:rsid w:val="002A089A"/>
    <w:rsid w:val="002A6AA8"/>
    <w:rsid w:val="002A7842"/>
    <w:rsid w:val="002B315E"/>
    <w:rsid w:val="002B463E"/>
    <w:rsid w:val="002B714A"/>
    <w:rsid w:val="002D3199"/>
    <w:rsid w:val="002E0F74"/>
    <w:rsid w:val="002E1885"/>
    <w:rsid w:val="002E6C86"/>
    <w:rsid w:val="003015C1"/>
    <w:rsid w:val="00302E6F"/>
    <w:rsid w:val="003055B2"/>
    <w:rsid w:val="00306592"/>
    <w:rsid w:val="003112EE"/>
    <w:rsid w:val="003147CA"/>
    <w:rsid w:val="00315E5C"/>
    <w:rsid w:val="0031700C"/>
    <w:rsid w:val="00323F14"/>
    <w:rsid w:val="00326076"/>
    <w:rsid w:val="00326CCF"/>
    <w:rsid w:val="003333D9"/>
    <w:rsid w:val="00333DA3"/>
    <w:rsid w:val="0035614C"/>
    <w:rsid w:val="00356829"/>
    <w:rsid w:val="003601F4"/>
    <w:rsid w:val="00366B18"/>
    <w:rsid w:val="003773B6"/>
    <w:rsid w:val="003804D8"/>
    <w:rsid w:val="0038174D"/>
    <w:rsid w:val="00381E5D"/>
    <w:rsid w:val="0039570D"/>
    <w:rsid w:val="003960C6"/>
    <w:rsid w:val="003E086C"/>
    <w:rsid w:val="003E24B9"/>
    <w:rsid w:val="003E3EC0"/>
    <w:rsid w:val="004010B8"/>
    <w:rsid w:val="004071D6"/>
    <w:rsid w:val="004072F9"/>
    <w:rsid w:val="00420868"/>
    <w:rsid w:val="00420D46"/>
    <w:rsid w:val="0042139D"/>
    <w:rsid w:val="00426B10"/>
    <w:rsid w:val="0043044D"/>
    <w:rsid w:val="004329AE"/>
    <w:rsid w:val="00442D98"/>
    <w:rsid w:val="0044451A"/>
    <w:rsid w:val="004455EB"/>
    <w:rsid w:val="00462B6D"/>
    <w:rsid w:val="00470204"/>
    <w:rsid w:val="0047147A"/>
    <w:rsid w:val="004725FF"/>
    <w:rsid w:val="00474473"/>
    <w:rsid w:val="00475FFD"/>
    <w:rsid w:val="0048082C"/>
    <w:rsid w:val="00490E30"/>
    <w:rsid w:val="004927F5"/>
    <w:rsid w:val="004A27E0"/>
    <w:rsid w:val="004A71AF"/>
    <w:rsid w:val="004B30A4"/>
    <w:rsid w:val="004B3722"/>
    <w:rsid w:val="004B6881"/>
    <w:rsid w:val="004C22E0"/>
    <w:rsid w:val="004C4A3E"/>
    <w:rsid w:val="004C7D04"/>
    <w:rsid w:val="004D7D75"/>
    <w:rsid w:val="004E257E"/>
    <w:rsid w:val="004F2481"/>
    <w:rsid w:val="004F389B"/>
    <w:rsid w:val="004F5591"/>
    <w:rsid w:val="004F60FF"/>
    <w:rsid w:val="004F6A43"/>
    <w:rsid w:val="005005A6"/>
    <w:rsid w:val="00510095"/>
    <w:rsid w:val="005116B3"/>
    <w:rsid w:val="0051388A"/>
    <w:rsid w:val="00517CD5"/>
    <w:rsid w:val="00524182"/>
    <w:rsid w:val="00525700"/>
    <w:rsid w:val="00527C7C"/>
    <w:rsid w:val="00533B5C"/>
    <w:rsid w:val="00535D4A"/>
    <w:rsid w:val="005467AC"/>
    <w:rsid w:val="0055287B"/>
    <w:rsid w:val="00555B8F"/>
    <w:rsid w:val="005665FD"/>
    <w:rsid w:val="00567A39"/>
    <w:rsid w:val="005720F8"/>
    <w:rsid w:val="00573D97"/>
    <w:rsid w:val="00575EF1"/>
    <w:rsid w:val="005809D7"/>
    <w:rsid w:val="005810CF"/>
    <w:rsid w:val="00583173"/>
    <w:rsid w:val="00587CCF"/>
    <w:rsid w:val="00593858"/>
    <w:rsid w:val="00594A48"/>
    <w:rsid w:val="005A1737"/>
    <w:rsid w:val="005A3272"/>
    <w:rsid w:val="005B1E7D"/>
    <w:rsid w:val="005B2EDE"/>
    <w:rsid w:val="005B4DA2"/>
    <w:rsid w:val="005B7282"/>
    <w:rsid w:val="005C364A"/>
    <w:rsid w:val="005C4328"/>
    <w:rsid w:val="005D2F36"/>
    <w:rsid w:val="005D5EFD"/>
    <w:rsid w:val="005F2146"/>
    <w:rsid w:val="005F419A"/>
    <w:rsid w:val="00606747"/>
    <w:rsid w:val="00606BB1"/>
    <w:rsid w:val="006145F3"/>
    <w:rsid w:val="00617823"/>
    <w:rsid w:val="00627B56"/>
    <w:rsid w:val="0063201F"/>
    <w:rsid w:val="006336B5"/>
    <w:rsid w:val="006363D4"/>
    <w:rsid w:val="006458E9"/>
    <w:rsid w:val="006542AC"/>
    <w:rsid w:val="006562EF"/>
    <w:rsid w:val="00661703"/>
    <w:rsid w:val="00661BB0"/>
    <w:rsid w:val="006702A4"/>
    <w:rsid w:val="00670EA4"/>
    <w:rsid w:val="00674A77"/>
    <w:rsid w:val="00677DDB"/>
    <w:rsid w:val="00683310"/>
    <w:rsid w:val="0068368C"/>
    <w:rsid w:val="00695E77"/>
    <w:rsid w:val="006B1374"/>
    <w:rsid w:val="006B32C6"/>
    <w:rsid w:val="006B3743"/>
    <w:rsid w:val="006B425B"/>
    <w:rsid w:val="006B4482"/>
    <w:rsid w:val="006C1D2A"/>
    <w:rsid w:val="006C1D51"/>
    <w:rsid w:val="006C4018"/>
    <w:rsid w:val="006C7019"/>
    <w:rsid w:val="006C72D4"/>
    <w:rsid w:val="006D052E"/>
    <w:rsid w:val="006D1182"/>
    <w:rsid w:val="006D1CA4"/>
    <w:rsid w:val="006D1D08"/>
    <w:rsid w:val="006D7674"/>
    <w:rsid w:val="006E1114"/>
    <w:rsid w:val="006E3F5C"/>
    <w:rsid w:val="006E4E65"/>
    <w:rsid w:val="006E5FB2"/>
    <w:rsid w:val="006E794E"/>
    <w:rsid w:val="006F1E35"/>
    <w:rsid w:val="006F2071"/>
    <w:rsid w:val="007013EC"/>
    <w:rsid w:val="00703EB8"/>
    <w:rsid w:val="0070752D"/>
    <w:rsid w:val="00715D2D"/>
    <w:rsid w:val="007169E0"/>
    <w:rsid w:val="00735548"/>
    <w:rsid w:val="00742434"/>
    <w:rsid w:val="00743B44"/>
    <w:rsid w:val="007446EE"/>
    <w:rsid w:val="00745705"/>
    <w:rsid w:val="00746933"/>
    <w:rsid w:val="00746E59"/>
    <w:rsid w:val="00755731"/>
    <w:rsid w:val="007605B6"/>
    <w:rsid w:val="00760C34"/>
    <w:rsid w:val="00763E31"/>
    <w:rsid w:val="0076536C"/>
    <w:rsid w:val="0077040A"/>
    <w:rsid w:val="00773465"/>
    <w:rsid w:val="007734E4"/>
    <w:rsid w:val="00776F76"/>
    <w:rsid w:val="0078630B"/>
    <w:rsid w:val="00796F8A"/>
    <w:rsid w:val="007A33C3"/>
    <w:rsid w:val="007A7359"/>
    <w:rsid w:val="007A741A"/>
    <w:rsid w:val="007A7D88"/>
    <w:rsid w:val="007B723F"/>
    <w:rsid w:val="007C070D"/>
    <w:rsid w:val="007C0841"/>
    <w:rsid w:val="007C18F1"/>
    <w:rsid w:val="007D1AD0"/>
    <w:rsid w:val="007E4FF7"/>
    <w:rsid w:val="007E77B0"/>
    <w:rsid w:val="007F0DDD"/>
    <w:rsid w:val="007F1775"/>
    <w:rsid w:val="008100A9"/>
    <w:rsid w:val="0081275F"/>
    <w:rsid w:val="00823943"/>
    <w:rsid w:val="00830642"/>
    <w:rsid w:val="00834AC5"/>
    <w:rsid w:val="0083797F"/>
    <w:rsid w:val="008731B9"/>
    <w:rsid w:val="0087449C"/>
    <w:rsid w:val="00875975"/>
    <w:rsid w:val="00877410"/>
    <w:rsid w:val="00880696"/>
    <w:rsid w:val="00881934"/>
    <w:rsid w:val="00884055"/>
    <w:rsid w:val="00892DF9"/>
    <w:rsid w:val="00893082"/>
    <w:rsid w:val="00893A21"/>
    <w:rsid w:val="0089790B"/>
    <w:rsid w:val="008A347C"/>
    <w:rsid w:val="008A5629"/>
    <w:rsid w:val="008B7281"/>
    <w:rsid w:val="008B7BB7"/>
    <w:rsid w:val="008C3DAF"/>
    <w:rsid w:val="008D3DB7"/>
    <w:rsid w:val="008E0F2A"/>
    <w:rsid w:val="008F1287"/>
    <w:rsid w:val="008F2586"/>
    <w:rsid w:val="008F628C"/>
    <w:rsid w:val="00910379"/>
    <w:rsid w:val="00911BD0"/>
    <w:rsid w:val="00914EE9"/>
    <w:rsid w:val="00920E24"/>
    <w:rsid w:val="00921AE8"/>
    <w:rsid w:val="00921E68"/>
    <w:rsid w:val="00922BF7"/>
    <w:rsid w:val="009239EA"/>
    <w:rsid w:val="00924B53"/>
    <w:rsid w:val="0092721C"/>
    <w:rsid w:val="009279F8"/>
    <w:rsid w:val="009300A3"/>
    <w:rsid w:val="0093182D"/>
    <w:rsid w:val="00934392"/>
    <w:rsid w:val="00936136"/>
    <w:rsid w:val="00942BF6"/>
    <w:rsid w:val="0094549F"/>
    <w:rsid w:val="0094634F"/>
    <w:rsid w:val="00946995"/>
    <w:rsid w:val="00955EB5"/>
    <w:rsid w:val="009573E8"/>
    <w:rsid w:val="0096229D"/>
    <w:rsid w:val="00967E96"/>
    <w:rsid w:val="00973737"/>
    <w:rsid w:val="00975121"/>
    <w:rsid w:val="00976B9C"/>
    <w:rsid w:val="00983D64"/>
    <w:rsid w:val="00993237"/>
    <w:rsid w:val="00995772"/>
    <w:rsid w:val="009A4DB7"/>
    <w:rsid w:val="009A7ACF"/>
    <w:rsid w:val="009C0AB3"/>
    <w:rsid w:val="009C2F3D"/>
    <w:rsid w:val="009C3348"/>
    <w:rsid w:val="009D2805"/>
    <w:rsid w:val="009D7D9E"/>
    <w:rsid w:val="009E0A38"/>
    <w:rsid w:val="009F1414"/>
    <w:rsid w:val="00A0382A"/>
    <w:rsid w:val="00A06E3F"/>
    <w:rsid w:val="00A13EAA"/>
    <w:rsid w:val="00A14B33"/>
    <w:rsid w:val="00A158DD"/>
    <w:rsid w:val="00A16625"/>
    <w:rsid w:val="00A17439"/>
    <w:rsid w:val="00A37ACD"/>
    <w:rsid w:val="00A448A0"/>
    <w:rsid w:val="00A45202"/>
    <w:rsid w:val="00A478F2"/>
    <w:rsid w:val="00A50E34"/>
    <w:rsid w:val="00A511D0"/>
    <w:rsid w:val="00A547A4"/>
    <w:rsid w:val="00A57BF1"/>
    <w:rsid w:val="00A61DDE"/>
    <w:rsid w:val="00A62D16"/>
    <w:rsid w:val="00A7001C"/>
    <w:rsid w:val="00A73BF5"/>
    <w:rsid w:val="00A76649"/>
    <w:rsid w:val="00AA2489"/>
    <w:rsid w:val="00AB085E"/>
    <w:rsid w:val="00AB1150"/>
    <w:rsid w:val="00AC2123"/>
    <w:rsid w:val="00AC2E38"/>
    <w:rsid w:val="00AC42CF"/>
    <w:rsid w:val="00AC5D0D"/>
    <w:rsid w:val="00AD16CB"/>
    <w:rsid w:val="00AF5597"/>
    <w:rsid w:val="00AF67FC"/>
    <w:rsid w:val="00B07C83"/>
    <w:rsid w:val="00B1535E"/>
    <w:rsid w:val="00B26548"/>
    <w:rsid w:val="00B43B67"/>
    <w:rsid w:val="00B55714"/>
    <w:rsid w:val="00B56F02"/>
    <w:rsid w:val="00B57D6B"/>
    <w:rsid w:val="00B7506C"/>
    <w:rsid w:val="00B92F08"/>
    <w:rsid w:val="00B930C4"/>
    <w:rsid w:val="00B93F1A"/>
    <w:rsid w:val="00B9495C"/>
    <w:rsid w:val="00B95E5F"/>
    <w:rsid w:val="00BB0103"/>
    <w:rsid w:val="00BB39E5"/>
    <w:rsid w:val="00BC63A2"/>
    <w:rsid w:val="00BC790A"/>
    <w:rsid w:val="00BD4558"/>
    <w:rsid w:val="00BE266F"/>
    <w:rsid w:val="00BE449E"/>
    <w:rsid w:val="00BE5239"/>
    <w:rsid w:val="00BF3718"/>
    <w:rsid w:val="00C14B74"/>
    <w:rsid w:val="00C16EDD"/>
    <w:rsid w:val="00C206A8"/>
    <w:rsid w:val="00C231E2"/>
    <w:rsid w:val="00C309E7"/>
    <w:rsid w:val="00C452D4"/>
    <w:rsid w:val="00C46643"/>
    <w:rsid w:val="00C54BF7"/>
    <w:rsid w:val="00C6752C"/>
    <w:rsid w:val="00C7730B"/>
    <w:rsid w:val="00C77D88"/>
    <w:rsid w:val="00C82BEE"/>
    <w:rsid w:val="00C901E2"/>
    <w:rsid w:val="00C94D74"/>
    <w:rsid w:val="00CA2F67"/>
    <w:rsid w:val="00CA5F8D"/>
    <w:rsid w:val="00CB06BD"/>
    <w:rsid w:val="00CB7097"/>
    <w:rsid w:val="00CB7EEE"/>
    <w:rsid w:val="00CC0D2E"/>
    <w:rsid w:val="00CC79AE"/>
    <w:rsid w:val="00CD43DB"/>
    <w:rsid w:val="00CE7F5A"/>
    <w:rsid w:val="00D11493"/>
    <w:rsid w:val="00D21323"/>
    <w:rsid w:val="00D215F6"/>
    <w:rsid w:val="00D23524"/>
    <w:rsid w:val="00D23A8F"/>
    <w:rsid w:val="00D240F5"/>
    <w:rsid w:val="00D24417"/>
    <w:rsid w:val="00D30B97"/>
    <w:rsid w:val="00D32485"/>
    <w:rsid w:val="00D344D2"/>
    <w:rsid w:val="00D40E20"/>
    <w:rsid w:val="00D416DA"/>
    <w:rsid w:val="00D478CA"/>
    <w:rsid w:val="00D47F0C"/>
    <w:rsid w:val="00D50199"/>
    <w:rsid w:val="00D510D6"/>
    <w:rsid w:val="00D51193"/>
    <w:rsid w:val="00D600DF"/>
    <w:rsid w:val="00D75A39"/>
    <w:rsid w:val="00D75BB5"/>
    <w:rsid w:val="00D75C8D"/>
    <w:rsid w:val="00D75FBA"/>
    <w:rsid w:val="00D77B20"/>
    <w:rsid w:val="00D8223B"/>
    <w:rsid w:val="00D84C4B"/>
    <w:rsid w:val="00D872A4"/>
    <w:rsid w:val="00DA0371"/>
    <w:rsid w:val="00DB4E78"/>
    <w:rsid w:val="00DB5ADE"/>
    <w:rsid w:val="00DB67F5"/>
    <w:rsid w:val="00DB7874"/>
    <w:rsid w:val="00DD05A6"/>
    <w:rsid w:val="00DD3BDB"/>
    <w:rsid w:val="00DD6A40"/>
    <w:rsid w:val="00DE61DE"/>
    <w:rsid w:val="00DF002A"/>
    <w:rsid w:val="00E04A99"/>
    <w:rsid w:val="00E07CBC"/>
    <w:rsid w:val="00E33DC3"/>
    <w:rsid w:val="00E353D7"/>
    <w:rsid w:val="00E3550A"/>
    <w:rsid w:val="00E37C48"/>
    <w:rsid w:val="00E40FA5"/>
    <w:rsid w:val="00E467F6"/>
    <w:rsid w:val="00E47B5C"/>
    <w:rsid w:val="00E54C10"/>
    <w:rsid w:val="00E55488"/>
    <w:rsid w:val="00E617EE"/>
    <w:rsid w:val="00E66B63"/>
    <w:rsid w:val="00E71D84"/>
    <w:rsid w:val="00E76BD2"/>
    <w:rsid w:val="00E76D37"/>
    <w:rsid w:val="00E92A1B"/>
    <w:rsid w:val="00E932DB"/>
    <w:rsid w:val="00E938B2"/>
    <w:rsid w:val="00E93C86"/>
    <w:rsid w:val="00E94EDF"/>
    <w:rsid w:val="00EB48C2"/>
    <w:rsid w:val="00EC07A0"/>
    <w:rsid w:val="00EC7796"/>
    <w:rsid w:val="00ED4C00"/>
    <w:rsid w:val="00ED75D9"/>
    <w:rsid w:val="00ED761E"/>
    <w:rsid w:val="00EE036B"/>
    <w:rsid w:val="00EE3818"/>
    <w:rsid w:val="00EF0AD9"/>
    <w:rsid w:val="00EF0C56"/>
    <w:rsid w:val="00EF1F0C"/>
    <w:rsid w:val="00EF2122"/>
    <w:rsid w:val="00EF5BA8"/>
    <w:rsid w:val="00F23157"/>
    <w:rsid w:val="00F235A1"/>
    <w:rsid w:val="00F254BE"/>
    <w:rsid w:val="00F25F4E"/>
    <w:rsid w:val="00F321F0"/>
    <w:rsid w:val="00F3439C"/>
    <w:rsid w:val="00F3542D"/>
    <w:rsid w:val="00F4767B"/>
    <w:rsid w:val="00F47B3F"/>
    <w:rsid w:val="00F60B51"/>
    <w:rsid w:val="00F71B87"/>
    <w:rsid w:val="00F74D84"/>
    <w:rsid w:val="00F813DB"/>
    <w:rsid w:val="00F81E56"/>
    <w:rsid w:val="00F86C8B"/>
    <w:rsid w:val="00F870F4"/>
    <w:rsid w:val="00F87972"/>
    <w:rsid w:val="00F93C7C"/>
    <w:rsid w:val="00FA3DB2"/>
    <w:rsid w:val="00FA6D79"/>
    <w:rsid w:val="00FC31F7"/>
    <w:rsid w:val="00FC5C1B"/>
    <w:rsid w:val="00FD242A"/>
    <w:rsid w:val="00FD709A"/>
    <w:rsid w:val="00FE3CC1"/>
    <w:rsid w:val="00FE5C37"/>
    <w:rsid w:val="00FF2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9EBE3-499D-4B8F-8B62-7A990F51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David Repetto</cp:lastModifiedBy>
  <cp:revision>2</cp:revision>
  <dcterms:created xsi:type="dcterms:W3CDTF">2015-11-11T00:24:00Z</dcterms:created>
  <dcterms:modified xsi:type="dcterms:W3CDTF">2015-11-11T00:24:00Z</dcterms:modified>
</cp:coreProperties>
</file>