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EF" w:rsidRPr="00E76619" w:rsidRDefault="005F65EF" w:rsidP="005F65EF">
      <w:pPr>
        <w:rPr>
          <w:b/>
        </w:rPr>
      </w:pPr>
      <w:r w:rsidRPr="00E76619">
        <w:rPr>
          <w:b/>
          <w:sz w:val="28"/>
        </w:rPr>
        <w:t>PI:</w:t>
      </w:r>
      <w:r w:rsidRPr="00E76619">
        <w:rPr>
          <w:b/>
        </w:rPr>
        <w:t xml:space="preserve"> </w:t>
      </w:r>
      <w:r w:rsidRPr="00E76619">
        <w:t xml:space="preserve">Ali </w:t>
      </w:r>
      <w:proofErr w:type="spellStart"/>
      <w:r w:rsidRPr="00E76619">
        <w:t>Bazzi</w:t>
      </w:r>
      <w:proofErr w:type="spellEnd"/>
      <w:r w:rsidRPr="00E76619">
        <w:t xml:space="preserve"> – University of Connecticut</w:t>
      </w:r>
    </w:p>
    <w:p w:rsidR="005F65EF" w:rsidRPr="00415B30" w:rsidRDefault="005F65EF" w:rsidP="005F65EF">
      <w:r w:rsidRPr="00E76619">
        <w:rPr>
          <w:b/>
          <w:sz w:val="28"/>
          <w:szCs w:val="28"/>
        </w:rPr>
        <w:t xml:space="preserve">Electrical Engineering Science Education Title: </w:t>
      </w:r>
      <w:r w:rsidRPr="00415B30">
        <w:t xml:space="preserve">Introduction to </w:t>
      </w:r>
      <w:r>
        <w:t>D</w:t>
      </w:r>
      <w:r w:rsidRPr="00415B30">
        <w:t xml:space="preserve">esigning a </w:t>
      </w:r>
      <w:r>
        <w:t>P</w:t>
      </w:r>
      <w:r w:rsidRPr="00415B30">
        <w:t xml:space="preserve">ower </w:t>
      </w:r>
      <w:r>
        <w:t>I</w:t>
      </w:r>
      <w:r w:rsidRPr="00415B30">
        <w:t>nductor</w:t>
      </w:r>
    </w:p>
    <w:p w:rsidR="005F65EF" w:rsidRPr="00415B30" w:rsidRDefault="005F65EF" w:rsidP="005F65EF"/>
    <w:p w:rsidR="005F65EF" w:rsidRDefault="005F65EF" w:rsidP="005F65EF">
      <w:pPr>
        <w:rPr>
          <w:sz w:val="36"/>
          <w:szCs w:val="36"/>
        </w:rPr>
      </w:pPr>
      <w:r w:rsidRPr="00FB6581">
        <w:rPr>
          <w:sz w:val="36"/>
          <w:szCs w:val="36"/>
          <w:highlight w:val="red"/>
        </w:rPr>
        <w:t>WIP</w:t>
      </w:r>
    </w:p>
    <w:p w:rsidR="005F65EF" w:rsidRDefault="005F65EF" w:rsidP="005F65EF">
      <w:pPr>
        <w:rPr>
          <w:b/>
        </w:rPr>
      </w:pPr>
      <w:r>
        <w:rPr>
          <w:b/>
        </w:rPr>
        <w:t>Essential Equations for a Core of Area (</w:t>
      </w:r>
      <w:r>
        <w:rPr>
          <w:b/>
          <w:i/>
        </w:rPr>
        <w:t>A</w:t>
      </w:r>
      <w:r>
        <w:rPr>
          <w:b/>
          <w:vertAlign w:val="subscript"/>
        </w:rPr>
        <w:t>c</w:t>
      </w:r>
      <w:r>
        <w:rPr>
          <w:b/>
        </w:rPr>
        <w:t>), Length (</w:t>
      </w:r>
      <w:r>
        <w:rPr>
          <w:b/>
          <w:i/>
        </w:rPr>
        <w:t>l</w:t>
      </w:r>
      <w:r>
        <w:rPr>
          <w:b/>
        </w:rPr>
        <w:t>), Permeability (</w:t>
      </w:r>
      <w:r>
        <w:rPr>
          <w:b/>
          <w:i/>
        </w:rPr>
        <w:t>µ</w:t>
      </w:r>
      <w:r>
        <w:rPr>
          <w:b/>
          <w:i/>
          <w:vertAlign w:val="subscript"/>
        </w:rPr>
        <w:t>r</w:t>
      </w:r>
      <w:r>
        <w:rPr>
          <w:b/>
        </w:rPr>
        <w:t xml:space="preserve">), and </w:t>
      </w:r>
      <w:r>
        <w:rPr>
          <w:b/>
          <w:i/>
        </w:rPr>
        <w:t>N</w:t>
      </w:r>
      <w:r>
        <w:rPr>
          <w:b/>
        </w:rPr>
        <w:t xml:space="preserve"> turns:</w:t>
      </w:r>
    </w:p>
    <w:p w:rsidR="005F65EF" w:rsidRDefault="005F65EF" w:rsidP="005F65E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Reluctance (</w:t>
      </w:r>
      <w:r>
        <w:rPr>
          <w:rFonts w:ascii="Times New Roman" w:hAnsi="Times New Roman"/>
          <w:i/>
        </w:rPr>
        <w:t>R</w:t>
      </w:r>
      <w:r>
        <w:rPr>
          <w:rFonts w:ascii="Times New Roman" w:hAnsi="Times New Roman"/>
        </w:rPr>
        <w:t>)=</w:t>
      </w:r>
      <w:r>
        <w:rPr>
          <w:rFonts w:ascii="Times New Roman" w:hAnsi="Times New Roman"/>
          <w:i/>
        </w:rPr>
        <w:t>l/</w:t>
      </w: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  <w:i/>
        </w:rPr>
        <w:t>μ</w:t>
      </w:r>
      <w:r>
        <w:rPr>
          <w:rFonts w:ascii="Times New Roman" w:hAnsi="Times New Roman"/>
          <w:i/>
          <w:vertAlign w:val="subscript"/>
        </w:rPr>
        <w:t>r</w:t>
      </w:r>
      <w:r>
        <w:rPr>
          <w:rFonts w:ascii="Times New Roman" w:hAnsi="Times New Roman"/>
          <w:i/>
        </w:rPr>
        <w:t>μ</w:t>
      </w:r>
      <w:r>
        <w:rPr>
          <w:rFonts w:ascii="Times New Roman" w:hAnsi="Times New Roman"/>
          <w:i/>
          <w:vertAlign w:val="subscript"/>
        </w:rPr>
        <w:t>o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  <w:i/>
          <w:vertAlign w:val="subscript"/>
        </w:rPr>
        <w:t>c</w:t>
      </w:r>
      <w:proofErr w:type="spellEnd"/>
      <w:r>
        <w:rPr>
          <w:rFonts w:ascii="Times New Roman" w:hAnsi="Times New Roman"/>
        </w:rPr>
        <w:t>)</w:t>
      </w:r>
    </w:p>
    <w:p w:rsidR="005F65EF" w:rsidRDefault="005F65EF" w:rsidP="005F65E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>Inductance (</w:t>
      </w:r>
      <w:r>
        <w:rPr>
          <w:rFonts w:ascii="Times New Roman" w:hAnsi="Times New Roman"/>
          <w:i/>
        </w:rPr>
        <w:t>L</w:t>
      </w:r>
      <w:r>
        <w:rPr>
          <w:rFonts w:ascii="Times New Roman" w:hAnsi="Times New Roman"/>
        </w:rPr>
        <w:t>)=</w:t>
      </w:r>
      <w:r>
        <w:rPr>
          <w:rFonts w:ascii="Times New Roman" w:hAnsi="Times New Roman"/>
          <w:i/>
        </w:rPr>
        <w:t>N</w:t>
      </w:r>
      <w:r>
        <w:rPr>
          <w:rFonts w:ascii="Times New Roman" w:hAnsi="Times New Roman"/>
          <w:i/>
          <w:vertAlign w:val="superscript"/>
        </w:rPr>
        <w:t>2</w:t>
      </w:r>
      <w:r>
        <w:rPr>
          <w:rFonts w:ascii="Times New Roman" w:hAnsi="Times New Roman"/>
          <w:i/>
        </w:rPr>
        <w:t>/R</w:t>
      </w:r>
    </w:p>
    <w:p w:rsidR="005F65EF" w:rsidRDefault="005F65EF" w:rsidP="005F65E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>Flux (</w:t>
      </w:r>
      <w:r>
        <w:rPr>
          <w:rFonts w:ascii="Times New Roman" w:hAnsi="Times New Roman"/>
          <w:i/>
        </w:rPr>
        <w:t>φ</w:t>
      </w:r>
      <w:r>
        <w:rPr>
          <w:rFonts w:ascii="Times New Roman" w:hAnsi="Times New Roman"/>
        </w:rPr>
        <w:t>)=</w:t>
      </w:r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μ</w:t>
      </w:r>
      <w:r>
        <w:rPr>
          <w:rFonts w:ascii="Times New Roman" w:hAnsi="Times New Roman"/>
          <w:i/>
          <w:vertAlign w:val="subscript"/>
        </w:rPr>
        <w:t>r</w:t>
      </w:r>
      <w:r>
        <w:rPr>
          <w:rFonts w:ascii="Times New Roman" w:hAnsi="Times New Roman"/>
          <w:i/>
        </w:rPr>
        <w:t>μ</w:t>
      </w:r>
      <w:r>
        <w:rPr>
          <w:rFonts w:ascii="Times New Roman" w:hAnsi="Times New Roman"/>
          <w:i/>
          <w:vertAlign w:val="subscript"/>
        </w:rPr>
        <w:t>o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  <w:i/>
          <w:vertAlign w:val="subscript"/>
        </w:rPr>
        <w:t>c</w:t>
      </w:r>
      <w:r>
        <w:rPr>
          <w:rFonts w:ascii="Times New Roman" w:hAnsi="Times New Roman"/>
          <w:i/>
        </w:rPr>
        <w:t>Ni</w:t>
      </w:r>
      <w:proofErr w:type="spellEnd"/>
      <w:r>
        <w:rPr>
          <w:rFonts w:ascii="Times New Roman" w:hAnsi="Times New Roman"/>
          <w:i/>
        </w:rPr>
        <w:t>/l</w:t>
      </w:r>
    </w:p>
    <w:p w:rsidR="005F65EF" w:rsidRDefault="005F65EF" w:rsidP="005F65E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i/>
        </w:rPr>
      </w:pPr>
      <w:r>
        <w:rPr>
          <w:rFonts w:ascii="Times New Roman" w:eastAsia="Times New Roman" w:hAnsi="Times New Roman"/>
          <w:noProof/>
        </w:rPr>
        <w:t>Flux density (</w:t>
      </w:r>
      <w:r>
        <w:rPr>
          <w:rFonts w:ascii="Times New Roman" w:eastAsia="Times New Roman" w:hAnsi="Times New Roman"/>
          <w:i/>
          <w:noProof/>
        </w:rPr>
        <w:t>B</w:t>
      </w:r>
      <w:r>
        <w:rPr>
          <w:rFonts w:ascii="Times New Roman" w:eastAsia="Times New Roman" w:hAnsi="Times New Roman"/>
          <w:noProof/>
        </w:rPr>
        <w:t>)=</w:t>
      </w:r>
      <w:r>
        <w:rPr>
          <w:rFonts w:ascii="Times New Roman" w:hAnsi="Times New Roman"/>
          <w:i/>
        </w:rPr>
        <w:t xml:space="preserve"> φ/A</w:t>
      </w:r>
      <w:r>
        <w:rPr>
          <w:rFonts w:ascii="Times New Roman" w:hAnsi="Times New Roman"/>
          <w:i/>
          <w:vertAlign w:val="subscript"/>
        </w:rPr>
        <w:t>c</w:t>
      </w:r>
    </w:p>
    <w:p w:rsidR="005F65EF" w:rsidRDefault="005F65EF" w:rsidP="005F65EF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/>
          <w:noProof/>
        </w:rPr>
      </w:pPr>
      <w:r>
        <w:rPr>
          <w:rFonts w:ascii="Times New Roman" w:eastAsia="Times New Roman" w:hAnsi="Times New Roman"/>
          <w:i/>
          <w:noProof/>
        </w:rPr>
        <w:t>µ</w:t>
      </w:r>
      <w:r>
        <w:rPr>
          <w:rFonts w:ascii="Times New Roman" w:eastAsia="Times New Roman" w:hAnsi="Times New Roman"/>
          <w:i/>
          <w:noProof/>
          <w:vertAlign w:val="subscript"/>
        </w:rPr>
        <w:t>o</w:t>
      </w:r>
      <w:r>
        <w:rPr>
          <w:rFonts w:ascii="Times New Roman" w:eastAsia="Times New Roman" w:hAnsi="Times New Roman"/>
          <w:noProof/>
        </w:rPr>
        <w:t>=4π×10</w:t>
      </w:r>
      <w:r>
        <w:rPr>
          <w:rFonts w:ascii="Times New Roman" w:eastAsia="Times New Roman" w:hAnsi="Times New Roman"/>
          <w:noProof/>
          <w:vertAlign w:val="superscript"/>
        </w:rPr>
        <w:t>−7</w:t>
      </w:r>
      <w:r>
        <w:rPr>
          <w:rFonts w:ascii="Times New Roman" w:eastAsia="Times New Roman" w:hAnsi="Times New Roman"/>
          <w:noProof/>
        </w:rPr>
        <w:t xml:space="preserve"> </w:t>
      </w:r>
      <w:hyperlink r:id="rId6" w:tooltip="Volt" w:history="1">
        <w:r>
          <w:rPr>
            <w:rStyle w:val="Hyperlink"/>
            <w:rFonts w:ascii="Times New Roman" w:eastAsia="Times New Roman" w:hAnsi="Times New Roman"/>
            <w:noProof/>
          </w:rPr>
          <w:t>V</w:t>
        </w:r>
      </w:hyperlink>
      <w:r>
        <w:rPr>
          <w:rFonts w:ascii="Times New Roman" w:eastAsia="Times New Roman" w:hAnsi="Times New Roman"/>
          <w:noProof/>
        </w:rPr>
        <w:t>·</w:t>
      </w:r>
      <w:hyperlink r:id="rId7" w:tooltip="Second" w:history="1">
        <w:r>
          <w:rPr>
            <w:rStyle w:val="Hyperlink"/>
            <w:rFonts w:ascii="Times New Roman" w:eastAsia="Times New Roman" w:hAnsi="Times New Roman"/>
            <w:noProof/>
          </w:rPr>
          <w:t>s</w:t>
        </w:r>
      </w:hyperlink>
      <w:r>
        <w:rPr>
          <w:rFonts w:ascii="Times New Roman" w:eastAsia="Times New Roman" w:hAnsi="Times New Roman"/>
          <w:noProof/>
        </w:rPr>
        <w:t>/(</w:t>
      </w:r>
      <w:hyperlink r:id="rId8" w:tooltip="Ampere" w:history="1">
        <w:r>
          <w:rPr>
            <w:rStyle w:val="Hyperlink"/>
            <w:rFonts w:ascii="Times New Roman" w:eastAsia="Times New Roman" w:hAnsi="Times New Roman"/>
            <w:noProof/>
          </w:rPr>
          <w:t>A</w:t>
        </w:r>
      </w:hyperlink>
      <w:r>
        <w:rPr>
          <w:rFonts w:ascii="Times New Roman" w:eastAsia="Times New Roman" w:hAnsi="Times New Roman"/>
          <w:noProof/>
        </w:rPr>
        <w:t>·m)</w:t>
      </w:r>
    </w:p>
    <w:p w:rsidR="005F65EF" w:rsidRPr="00E76619" w:rsidRDefault="005F65EF" w:rsidP="005F65E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Permeability of air is approximately </w:t>
      </w:r>
      <w:r>
        <w:rPr>
          <w:rFonts w:ascii="Times New Roman" w:eastAsia="Times New Roman" w:hAnsi="Times New Roman"/>
          <w:i/>
          <w:noProof/>
        </w:rPr>
        <w:t>µ</w:t>
      </w:r>
      <w:r>
        <w:rPr>
          <w:rFonts w:ascii="Times New Roman" w:eastAsia="Times New Roman" w:hAnsi="Times New Roman"/>
          <w:i/>
          <w:noProof/>
          <w:vertAlign w:val="subscript"/>
        </w:rPr>
        <w:t>o</w:t>
      </w:r>
      <w:r>
        <w:rPr>
          <w:rFonts w:ascii="Times New Roman" w:eastAsia="Times New Roman" w:hAnsi="Times New Roman"/>
          <w:noProof/>
        </w:rPr>
        <w:t>.</w:t>
      </w:r>
    </w:p>
    <w:p w:rsidR="005F65EF" w:rsidRDefault="005F65EF" w:rsidP="005F65EF">
      <w:pPr>
        <w:pStyle w:val="ListParagraph"/>
        <w:spacing w:line="240" w:lineRule="auto"/>
        <w:rPr>
          <w:rFonts w:ascii="Times New Roman" w:hAnsi="Times New Roman"/>
        </w:rPr>
      </w:pPr>
    </w:p>
    <w:p w:rsidR="005F65EF" w:rsidRDefault="005F65EF" w:rsidP="005F65EF">
      <w:pPr>
        <w:rPr>
          <w:b/>
        </w:rPr>
      </w:pPr>
      <w:r>
        <w:rPr>
          <w:b/>
        </w:rPr>
        <w:t>Ampere’s Law:</w:t>
      </w:r>
      <w:r>
        <w:t xml:space="preserve"> </w:t>
      </w:r>
    </w:p>
    <w:p w:rsidR="005F65EF" w:rsidRDefault="005F65EF" w:rsidP="005F65EF">
      <w:pPr>
        <w:rPr>
          <w:noProof/>
        </w:rPr>
      </w:pPr>
      <w:r>
        <w:rPr>
          <w:noProof/>
        </w:rPr>
        <w:t xml:space="preserve">where </w:t>
      </w:r>
      <w:r>
        <w:rPr>
          <w:i/>
          <w:noProof/>
        </w:rPr>
        <w:t>H</w:t>
      </w:r>
      <w:r>
        <w:rPr>
          <w:noProof/>
        </w:rPr>
        <w:t xml:space="preserve"> is the magnetic field intensity, </w:t>
      </w:r>
      <w:r>
        <w:rPr>
          <w:i/>
          <w:noProof/>
        </w:rPr>
        <w:t>C</w:t>
      </w:r>
      <w:r>
        <w:rPr>
          <w:noProof/>
        </w:rPr>
        <w:t xml:space="preserve"> is a closed contour, and </w:t>
      </w:r>
      <w:r>
        <w:rPr>
          <w:i/>
          <w:noProof/>
        </w:rPr>
        <w:t>A</w:t>
      </w:r>
      <w:r>
        <w:rPr>
          <w:noProof/>
        </w:rPr>
        <w:t xml:space="preserve"> is a surface area.</w:t>
      </w:r>
    </w:p>
    <w:p w:rsidR="005F65EF" w:rsidRDefault="005F65EF" w:rsidP="005F65EF">
      <w:r>
        <w:rPr>
          <w:b/>
        </w:rPr>
        <w:t xml:space="preserve">Faraday’s Law: </w:t>
      </w:r>
    </w:p>
    <w:p w:rsidR="005F65EF" w:rsidRDefault="005F65EF" w:rsidP="005F65EF">
      <w:pPr>
        <w:rPr>
          <w:b/>
          <w:noProof/>
        </w:rPr>
      </w:pPr>
      <w:r>
        <w:rPr>
          <w:b/>
          <w:noProof/>
        </w:rPr>
        <w:t xml:space="preserve">Gauss’s Law for Magnetism: </w:t>
      </w:r>
    </w:p>
    <w:p w:rsidR="00985B61" w:rsidRDefault="00985B61">
      <w:bookmarkStart w:id="0" w:name="_GoBack"/>
      <w:bookmarkEnd w:id="0"/>
    </w:p>
    <w:sectPr w:rsidR="00985B61" w:rsidSect="00985B6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4DB2"/>
    <w:multiLevelType w:val="hybridMultilevel"/>
    <w:tmpl w:val="913E9C84"/>
    <w:lvl w:ilvl="0" w:tplc="AE966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5EF"/>
    <w:rsid w:val="005F65EF"/>
    <w:rsid w:val="0098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0D7A1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5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5F65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5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5F65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en.wikipedia.org/wiki/Volt" TargetMode="External"/><Relationship Id="rId7" Type="http://schemas.openxmlformats.org/officeDocument/2006/relationships/hyperlink" Target="http://en.wikipedia.org/wiki/Second" TargetMode="External"/><Relationship Id="rId8" Type="http://schemas.openxmlformats.org/officeDocument/2006/relationships/hyperlink" Target="http://en.wikipedia.org/wiki/Ampere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Macintosh Word</Application>
  <DocSecurity>0</DocSecurity>
  <Lines>5</Lines>
  <Paragraphs>1</Paragraphs>
  <ScaleCrop>false</ScaleCrop>
  <Company>JoVE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Manocchi</dc:creator>
  <cp:keywords/>
  <dc:description/>
  <cp:lastModifiedBy>Amy Manocchi</cp:lastModifiedBy>
  <cp:revision>1</cp:revision>
  <dcterms:created xsi:type="dcterms:W3CDTF">2015-10-09T12:11:00Z</dcterms:created>
  <dcterms:modified xsi:type="dcterms:W3CDTF">2015-10-09T12:11:00Z</dcterms:modified>
</cp:coreProperties>
</file>