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F6CB5" w14:textId="3F4500EE" w:rsidR="00D01487" w:rsidRPr="001F4253" w:rsidRDefault="00D01487" w:rsidP="00141E26">
      <w:pPr>
        <w:spacing w:after="0" w:line="240" w:lineRule="auto"/>
        <w:rPr>
          <w:rFonts w:ascii="Times New Roman" w:hAnsi="Times New Roman"/>
          <w:b/>
          <w:sz w:val="24"/>
          <w:szCs w:val="24"/>
        </w:rPr>
      </w:pPr>
      <w:r w:rsidRPr="001F4253">
        <w:rPr>
          <w:rFonts w:ascii="Times New Roman" w:hAnsi="Times New Roman"/>
          <w:b/>
          <w:sz w:val="24"/>
          <w:szCs w:val="24"/>
        </w:rPr>
        <w:t xml:space="preserve">Title: </w:t>
      </w:r>
      <w:r w:rsidR="00B81D79" w:rsidRPr="001F4253">
        <w:rPr>
          <w:rFonts w:ascii="Times New Roman" w:hAnsi="Times New Roman"/>
          <w:b/>
          <w:sz w:val="24"/>
          <w:szCs w:val="24"/>
        </w:rPr>
        <w:t xml:space="preserve">Introduction to the </w:t>
      </w:r>
      <w:proofErr w:type="spellStart"/>
      <w:r w:rsidR="00B81D79" w:rsidRPr="001F4253">
        <w:rPr>
          <w:rFonts w:ascii="Times New Roman" w:hAnsi="Times New Roman"/>
          <w:b/>
          <w:sz w:val="24"/>
          <w:szCs w:val="24"/>
        </w:rPr>
        <w:t>HiRel</w:t>
      </w:r>
      <w:proofErr w:type="spellEnd"/>
      <w:r w:rsidR="00B81D79" w:rsidRPr="001F4253">
        <w:rPr>
          <w:rFonts w:ascii="Times New Roman" w:hAnsi="Times New Roman"/>
          <w:b/>
          <w:sz w:val="24"/>
          <w:szCs w:val="24"/>
        </w:rPr>
        <w:t xml:space="preserve"> Power Pole Board</w:t>
      </w:r>
    </w:p>
    <w:p w14:paraId="24FA1886" w14:textId="77777777" w:rsidR="00D01487" w:rsidRPr="000956C1" w:rsidRDefault="00D01487" w:rsidP="00141E26">
      <w:pPr>
        <w:autoSpaceDE w:val="0"/>
        <w:autoSpaceDN w:val="0"/>
        <w:adjustRightInd w:val="0"/>
        <w:spacing w:after="0" w:line="240" w:lineRule="auto"/>
        <w:rPr>
          <w:rFonts w:ascii="Times New Roman" w:hAnsi="Times New Roman"/>
          <w:b/>
          <w:bCs/>
          <w:sz w:val="24"/>
          <w:szCs w:val="24"/>
        </w:rPr>
      </w:pPr>
    </w:p>
    <w:p w14:paraId="298B8C12" w14:textId="07DFC60E" w:rsidR="0039662A" w:rsidRDefault="00980C31" w:rsidP="00141E26">
      <w:pPr>
        <w:autoSpaceDE w:val="0"/>
        <w:autoSpaceDN w:val="0"/>
        <w:adjustRightInd w:val="0"/>
        <w:spacing w:after="0" w:line="240" w:lineRule="auto"/>
        <w:rPr>
          <w:rFonts w:ascii="Times New Roman" w:hAnsi="Times New Roman"/>
          <w:b/>
          <w:bCs/>
          <w:sz w:val="24"/>
          <w:szCs w:val="24"/>
        </w:rPr>
      </w:pPr>
      <w:r w:rsidRPr="000956C1">
        <w:rPr>
          <w:rFonts w:ascii="Times New Roman" w:hAnsi="Times New Roman"/>
          <w:b/>
          <w:bCs/>
          <w:sz w:val="24"/>
          <w:szCs w:val="24"/>
        </w:rPr>
        <w:t>Overview</w:t>
      </w:r>
      <w:r w:rsidR="00270FF0">
        <w:rPr>
          <w:rFonts w:ascii="Times New Roman" w:hAnsi="Times New Roman"/>
          <w:b/>
          <w:bCs/>
          <w:sz w:val="24"/>
          <w:szCs w:val="24"/>
        </w:rPr>
        <w:t>:</w:t>
      </w:r>
      <w:r w:rsidRPr="000956C1">
        <w:rPr>
          <w:rFonts w:ascii="Times New Roman" w:hAnsi="Times New Roman"/>
          <w:b/>
          <w:bCs/>
          <w:sz w:val="24"/>
          <w:szCs w:val="24"/>
        </w:rPr>
        <w:t xml:space="preserve"> </w:t>
      </w:r>
    </w:p>
    <w:p w14:paraId="55418918" w14:textId="77777777" w:rsidR="000956C1" w:rsidRDefault="000956C1" w:rsidP="00141E26">
      <w:pPr>
        <w:autoSpaceDE w:val="0"/>
        <w:autoSpaceDN w:val="0"/>
        <w:adjustRightInd w:val="0"/>
        <w:spacing w:after="0" w:line="240" w:lineRule="auto"/>
        <w:rPr>
          <w:rFonts w:ascii="Times New Roman" w:hAnsi="Times New Roman"/>
          <w:b/>
          <w:bCs/>
          <w:sz w:val="24"/>
          <w:szCs w:val="24"/>
        </w:rPr>
      </w:pPr>
    </w:p>
    <w:p w14:paraId="4E35475E" w14:textId="2A5C0615" w:rsidR="000956C1" w:rsidRDefault="000956C1"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Source: Ali </w:t>
      </w:r>
      <w:proofErr w:type="spellStart"/>
      <w:r>
        <w:rPr>
          <w:rFonts w:ascii="Times New Roman" w:hAnsi="Times New Roman"/>
          <w:bCs/>
          <w:sz w:val="24"/>
          <w:szCs w:val="24"/>
        </w:rPr>
        <w:t>Bazzi</w:t>
      </w:r>
      <w:proofErr w:type="spellEnd"/>
      <w:r>
        <w:rPr>
          <w:rFonts w:ascii="Times New Roman" w:hAnsi="Times New Roman"/>
          <w:bCs/>
          <w:sz w:val="24"/>
          <w:szCs w:val="24"/>
        </w:rPr>
        <w:t>, Department of Electrical Engineering, University of Connecticut, Storrs, CT.</w:t>
      </w:r>
    </w:p>
    <w:p w14:paraId="558D78E5" w14:textId="77777777" w:rsidR="00450DE9" w:rsidRPr="000956C1" w:rsidRDefault="00450DE9" w:rsidP="00141E26">
      <w:pPr>
        <w:autoSpaceDE w:val="0"/>
        <w:autoSpaceDN w:val="0"/>
        <w:adjustRightInd w:val="0"/>
        <w:spacing w:after="0" w:line="240" w:lineRule="auto"/>
        <w:rPr>
          <w:rFonts w:ascii="Times New Roman" w:hAnsi="Times New Roman"/>
          <w:bCs/>
          <w:sz w:val="24"/>
          <w:szCs w:val="24"/>
        </w:rPr>
      </w:pPr>
    </w:p>
    <w:p w14:paraId="79D7DB90" w14:textId="0E2CFA20" w:rsidR="005C27DA" w:rsidRPr="000956C1" w:rsidRDefault="000956C1"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B81D79" w:rsidRPr="000956C1">
        <w:rPr>
          <w:rFonts w:ascii="Times New Roman" w:hAnsi="Times New Roman"/>
          <w:bCs/>
          <w:sz w:val="24"/>
          <w:szCs w:val="24"/>
        </w:rPr>
        <w:t>DC/DC converters are power electronic converters that convert DC voltages and currents from a certain level to another level. Typically, voltage conversion is the main purpose of DC/DC converters and three main types of conversion exist in a single converter: stepping up, stepping down, and stepping up or down. Among the most common step-up c</w:t>
      </w:r>
      <w:r>
        <w:rPr>
          <w:rFonts w:ascii="Times New Roman" w:hAnsi="Times New Roman"/>
          <w:bCs/>
          <w:sz w:val="24"/>
          <w:szCs w:val="24"/>
        </w:rPr>
        <w:t>onverters are boost converters (</w:t>
      </w:r>
      <w:r w:rsidR="00B81D79" w:rsidRPr="000956C1">
        <w:rPr>
          <w:rFonts w:ascii="Times New Roman" w:hAnsi="Times New Roman"/>
          <w:bCs/>
          <w:sz w:val="24"/>
          <w:szCs w:val="24"/>
        </w:rPr>
        <w:t xml:space="preserve">Refer to </w:t>
      </w:r>
      <w:r>
        <w:rPr>
          <w:rFonts w:ascii="Times New Roman" w:hAnsi="Times New Roman"/>
          <w:bCs/>
          <w:sz w:val="24"/>
          <w:szCs w:val="24"/>
        </w:rPr>
        <w:t xml:space="preserve">this collections video: DC/DC </w:t>
      </w:r>
      <w:r w:rsidR="00B81D79" w:rsidRPr="000956C1">
        <w:rPr>
          <w:rFonts w:ascii="Times New Roman" w:hAnsi="Times New Roman"/>
          <w:bCs/>
          <w:sz w:val="24"/>
          <w:szCs w:val="24"/>
        </w:rPr>
        <w:t>Boost Converter</w:t>
      </w:r>
      <w:r>
        <w:rPr>
          <w:rFonts w:ascii="Times New Roman" w:hAnsi="Times New Roman"/>
          <w:bCs/>
          <w:sz w:val="24"/>
          <w:szCs w:val="24"/>
        </w:rPr>
        <w:t>)</w:t>
      </w:r>
      <w:r w:rsidR="00B81D79" w:rsidRPr="000956C1">
        <w:rPr>
          <w:rFonts w:ascii="Times New Roman" w:hAnsi="Times New Roman"/>
          <w:bCs/>
          <w:sz w:val="24"/>
          <w:szCs w:val="24"/>
        </w:rPr>
        <w:t>, while among the most-common step-down converters are buck converters</w:t>
      </w:r>
      <w:r>
        <w:rPr>
          <w:rFonts w:ascii="Times New Roman" w:hAnsi="Times New Roman"/>
          <w:bCs/>
          <w:sz w:val="24"/>
          <w:szCs w:val="24"/>
        </w:rPr>
        <w:t>.</w:t>
      </w:r>
      <w:r w:rsidR="00B81D79" w:rsidRPr="000956C1">
        <w:rPr>
          <w:rFonts w:ascii="Times New Roman" w:hAnsi="Times New Roman"/>
          <w:bCs/>
          <w:sz w:val="24"/>
          <w:szCs w:val="24"/>
        </w:rPr>
        <w:t xml:space="preserve"> </w:t>
      </w:r>
      <w:r>
        <w:rPr>
          <w:rFonts w:ascii="Times New Roman" w:hAnsi="Times New Roman"/>
          <w:bCs/>
          <w:sz w:val="24"/>
          <w:szCs w:val="24"/>
        </w:rPr>
        <w:t>(</w:t>
      </w:r>
      <w:r w:rsidRPr="000956C1">
        <w:rPr>
          <w:rFonts w:ascii="Times New Roman" w:hAnsi="Times New Roman"/>
          <w:bCs/>
          <w:sz w:val="24"/>
          <w:szCs w:val="24"/>
        </w:rPr>
        <w:t xml:space="preserve">Refer to </w:t>
      </w:r>
      <w:r>
        <w:rPr>
          <w:rFonts w:ascii="Times New Roman" w:hAnsi="Times New Roman"/>
          <w:bCs/>
          <w:sz w:val="24"/>
          <w:szCs w:val="24"/>
        </w:rPr>
        <w:t xml:space="preserve">this collections video: DC/DC </w:t>
      </w:r>
      <w:r w:rsidRPr="000956C1">
        <w:rPr>
          <w:rFonts w:ascii="Times New Roman" w:hAnsi="Times New Roman"/>
          <w:bCs/>
          <w:sz w:val="24"/>
          <w:szCs w:val="24"/>
        </w:rPr>
        <w:t>B</w:t>
      </w:r>
      <w:r>
        <w:rPr>
          <w:rFonts w:ascii="Times New Roman" w:hAnsi="Times New Roman"/>
          <w:bCs/>
          <w:sz w:val="24"/>
          <w:szCs w:val="24"/>
        </w:rPr>
        <w:t>uck Converter.)</w:t>
      </w:r>
      <w:r w:rsidRPr="000956C1">
        <w:rPr>
          <w:rFonts w:ascii="Times New Roman" w:hAnsi="Times New Roman"/>
          <w:bCs/>
          <w:sz w:val="24"/>
          <w:szCs w:val="24"/>
        </w:rPr>
        <w:t xml:space="preserve"> </w:t>
      </w:r>
      <w:r w:rsidR="00B81D79" w:rsidRPr="000956C1">
        <w:rPr>
          <w:rFonts w:ascii="Times New Roman" w:hAnsi="Times New Roman"/>
          <w:bCs/>
          <w:sz w:val="24"/>
          <w:szCs w:val="24"/>
        </w:rPr>
        <w:t xml:space="preserve">Buck-boost converters are also common to perform both step-up and step-down functionalities, and </w:t>
      </w:r>
      <w:proofErr w:type="spellStart"/>
      <w:r w:rsidR="00B81D79" w:rsidRPr="000956C1">
        <w:rPr>
          <w:rFonts w:ascii="Times New Roman" w:hAnsi="Times New Roman"/>
          <w:bCs/>
          <w:sz w:val="24"/>
          <w:szCs w:val="24"/>
        </w:rPr>
        <w:t>flyback</w:t>
      </w:r>
      <w:proofErr w:type="spellEnd"/>
      <w:r w:rsidR="00B81D79" w:rsidRPr="000956C1">
        <w:rPr>
          <w:rFonts w:ascii="Times New Roman" w:hAnsi="Times New Roman"/>
          <w:bCs/>
          <w:sz w:val="24"/>
          <w:szCs w:val="24"/>
        </w:rPr>
        <w:t xml:space="preserve"> converters can be considered as special types of buck-boost converters where electrical isolation is achieved between the input and output ports. </w:t>
      </w:r>
      <w:r>
        <w:rPr>
          <w:rFonts w:ascii="Times New Roman" w:hAnsi="Times New Roman"/>
          <w:bCs/>
          <w:sz w:val="24"/>
          <w:szCs w:val="24"/>
        </w:rPr>
        <w:t>(</w:t>
      </w:r>
      <w:r w:rsidRPr="000956C1">
        <w:rPr>
          <w:rFonts w:ascii="Times New Roman" w:hAnsi="Times New Roman"/>
          <w:bCs/>
          <w:sz w:val="24"/>
          <w:szCs w:val="24"/>
        </w:rPr>
        <w:t xml:space="preserve">Refer to </w:t>
      </w:r>
      <w:r>
        <w:rPr>
          <w:rFonts w:ascii="Times New Roman" w:hAnsi="Times New Roman"/>
          <w:bCs/>
          <w:sz w:val="24"/>
          <w:szCs w:val="24"/>
        </w:rPr>
        <w:t xml:space="preserve">this collections video: </w:t>
      </w:r>
      <w:proofErr w:type="spellStart"/>
      <w:r>
        <w:rPr>
          <w:rFonts w:ascii="Times New Roman" w:hAnsi="Times New Roman"/>
          <w:bCs/>
          <w:sz w:val="24"/>
          <w:szCs w:val="24"/>
        </w:rPr>
        <w:t>Flyback</w:t>
      </w:r>
      <w:proofErr w:type="spellEnd"/>
      <w:r>
        <w:rPr>
          <w:rFonts w:ascii="Times New Roman" w:hAnsi="Times New Roman"/>
          <w:bCs/>
          <w:sz w:val="24"/>
          <w:szCs w:val="24"/>
        </w:rPr>
        <w:t xml:space="preserve"> Converter</w:t>
      </w:r>
      <w:r>
        <w:rPr>
          <w:rFonts w:ascii="Times New Roman" w:hAnsi="Times New Roman"/>
          <w:bCs/>
          <w:sz w:val="24"/>
          <w:szCs w:val="24"/>
        </w:rPr>
        <w:t>.)</w:t>
      </w:r>
    </w:p>
    <w:p w14:paraId="7602E17C" w14:textId="77777777" w:rsidR="00B81D79" w:rsidRPr="000956C1" w:rsidRDefault="00B81D79" w:rsidP="00141E26">
      <w:pPr>
        <w:autoSpaceDE w:val="0"/>
        <w:autoSpaceDN w:val="0"/>
        <w:adjustRightInd w:val="0"/>
        <w:spacing w:after="0" w:line="240" w:lineRule="auto"/>
        <w:rPr>
          <w:rFonts w:ascii="Times New Roman" w:hAnsi="Times New Roman"/>
          <w:bCs/>
          <w:sz w:val="24"/>
          <w:szCs w:val="24"/>
        </w:rPr>
      </w:pPr>
    </w:p>
    <w:p w14:paraId="49EE16F3" w14:textId="5EBA0857" w:rsidR="00B81D79" w:rsidRPr="000956C1" w:rsidRDefault="000956C1"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B81D79" w:rsidRPr="000956C1">
        <w:rPr>
          <w:rFonts w:ascii="Times New Roman" w:hAnsi="Times New Roman"/>
          <w:bCs/>
          <w:sz w:val="24"/>
          <w:szCs w:val="24"/>
        </w:rPr>
        <w:t xml:space="preserve">DC/DC converter topologies are numerous, and their control, modeling, and operational improvements (e.g. efficiency, reliability, performance, etc.) are areas of continuous interest. The </w:t>
      </w:r>
      <w:proofErr w:type="spellStart"/>
      <w:r w:rsidR="00B81D79" w:rsidRPr="000956C1">
        <w:rPr>
          <w:rFonts w:ascii="Times New Roman" w:hAnsi="Times New Roman"/>
          <w:bCs/>
          <w:sz w:val="24"/>
          <w:szCs w:val="24"/>
        </w:rPr>
        <w:t>HiRel</w:t>
      </w:r>
      <w:proofErr w:type="spellEnd"/>
      <w:r w:rsidR="00B81D79" w:rsidRPr="000956C1">
        <w:rPr>
          <w:rFonts w:ascii="Times New Roman" w:hAnsi="Times New Roman"/>
          <w:bCs/>
          <w:sz w:val="24"/>
          <w:szCs w:val="24"/>
        </w:rPr>
        <w:t xml:space="preserve"> Power Pole board presented in this experiment provides a very flexible tool to study and analyze the performance of boost, buck, and </w:t>
      </w:r>
      <w:proofErr w:type="spellStart"/>
      <w:r w:rsidR="00B81D79" w:rsidRPr="000956C1">
        <w:rPr>
          <w:rFonts w:ascii="Times New Roman" w:hAnsi="Times New Roman"/>
          <w:bCs/>
          <w:sz w:val="24"/>
          <w:szCs w:val="24"/>
        </w:rPr>
        <w:t>flyback</w:t>
      </w:r>
      <w:proofErr w:type="spellEnd"/>
      <w:r w:rsidR="00B81D79" w:rsidRPr="000956C1">
        <w:rPr>
          <w:rFonts w:ascii="Times New Roman" w:hAnsi="Times New Roman"/>
          <w:bCs/>
          <w:sz w:val="24"/>
          <w:szCs w:val="24"/>
        </w:rPr>
        <w:t xml:space="preserve"> converter, all on a single board. </w:t>
      </w:r>
    </w:p>
    <w:p w14:paraId="7069EBDA" w14:textId="77777777" w:rsidR="00B81D79" w:rsidRPr="000956C1" w:rsidRDefault="00B81D79" w:rsidP="00141E26">
      <w:pPr>
        <w:autoSpaceDE w:val="0"/>
        <w:autoSpaceDN w:val="0"/>
        <w:adjustRightInd w:val="0"/>
        <w:spacing w:after="0" w:line="240" w:lineRule="auto"/>
        <w:rPr>
          <w:rFonts w:ascii="Times New Roman" w:hAnsi="Times New Roman"/>
          <w:bCs/>
          <w:sz w:val="24"/>
          <w:szCs w:val="24"/>
        </w:rPr>
      </w:pPr>
    </w:p>
    <w:p w14:paraId="38C7E0BF" w14:textId="7E23A412" w:rsidR="000956C1" w:rsidRPr="000956C1" w:rsidRDefault="000956C1" w:rsidP="000956C1">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Pr="000956C1">
        <w:rPr>
          <w:rFonts w:ascii="Times New Roman" w:hAnsi="Times New Roman"/>
          <w:bCs/>
          <w:sz w:val="24"/>
          <w:szCs w:val="24"/>
        </w:rPr>
        <w:t>The objective of this experiment is to introduce</w:t>
      </w:r>
      <w:r>
        <w:rPr>
          <w:rFonts w:ascii="Times New Roman" w:hAnsi="Times New Roman"/>
          <w:bCs/>
          <w:sz w:val="24"/>
          <w:szCs w:val="24"/>
        </w:rPr>
        <w:t xml:space="preserve"> the</w:t>
      </w:r>
      <w:r w:rsidRPr="000956C1">
        <w:rPr>
          <w:rFonts w:ascii="Times New Roman" w:hAnsi="Times New Roman"/>
          <w:bCs/>
          <w:sz w:val="24"/>
          <w:szCs w:val="24"/>
        </w:rPr>
        <w:t xml:space="preserve"> major components and capabilities of the Power Pole Board from </w:t>
      </w:r>
      <w:proofErr w:type="spellStart"/>
      <w:r w:rsidRPr="000956C1">
        <w:rPr>
          <w:rFonts w:ascii="Times New Roman" w:hAnsi="Times New Roman"/>
          <w:bCs/>
          <w:sz w:val="24"/>
          <w:szCs w:val="24"/>
        </w:rPr>
        <w:t>HiRel</w:t>
      </w:r>
      <w:proofErr w:type="spellEnd"/>
      <w:r w:rsidRPr="000956C1">
        <w:rPr>
          <w:rFonts w:ascii="Times New Roman" w:hAnsi="Times New Roman"/>
          <w:bCs/>
          <w:sz w:val="24"/>
          <w:szCs w:val="24"/>
        </w:rPr>
        <w:t xml:space="preserve"> systems, which is the board being used in three experiments on DC/DC converters. </w:t>
      </w:r>
    </w:p>
    <w:p w14:paraId="0052882A" w14:textId="77777777" w:rsidR="004E22F1" w:rsidRPr="000956C1" w:rsidRDefault="004E22F1" w:rsidP="00141E26">
      <w:pPr>
        <w:autoSpaceDE w:val="0"/>
        <w:autoSpaceDN w:val="0"/>
        <w:adjustRightInd w:val="0"/>
        <w:spacing w:after="0" w:line="240" w:lineRule="auto"/>
        <w:rPr>
          <w:rFonts w:ascii="Times New Roman" w:hAnsi="Times New Roman"/>
          <w:bCs/>
          <w:sz w:val="24"/>
          <w:szCs w:val="24"/>
        </w:rPr>
      </w:pPr>
    </w:p>
    <w:p w14:paraId="793E64B5" w14:textId="2EBDABBA" w:rsidR="003A0854" w:rsidRPr="000956C1" w:rsidRDefault="00980C31" w:rsidP="00141E26">
      <w:pPr>
        <w:autoSpaceDE w:val="0"/>
        <w:autoSpaceDN w:val="0"/>
        <w:adjustRightInd w:val="0"/>
        <w:spacing w:after="0" w:line="240" w:lineRule="auto"/>
        <w:rPr>
          <w:rFonts w:ascii="Times New Roman" w:hAnsi="Times New Roman"/>
          <w:b/>
          <w:bCs/>
          <w:sz w:val="24"/>
          <w:szCs w:val="24"/>
        </w:rPr>
      </w:pPr>
      <w:r w:rsidRPr="000956C1">
        <w:rPr>
          <w:rFonts w:ascii="Times New Roman" w:hAnsi="Times New Roman"/>
          <w:b/>
          <w:bCs/>
          <w:sz w:val="24"/>
          <w:szCs w:val="24"/>
        </w:rPr>
        <w:t>Principles</w:t>
      </w:r>
      <w:r w:rsidR="00270FF0">
        <w:rPr>
          <w:rFonts w:ascii="Times New Roman" w:hAnsi="Times New Roman"/>
          <w:b/>
          <w:bCs/>
          <w:sz w:val="24"/>
          <w:szCs w:val="24"/>
        </w:rPr>
        <w:t>:</w:t>
      </w:r>
      <w:r w:rsidRPr="000956C1">
        <w:rPr>
          <w:rFonts w:ascii="Times New Roman" w:hAnsi="Times New Roman"/>
          <w:b/>
          <w:bCs/>
          <w:sz w:val="24"/>
          <w:szCs w:val="24"/>
        </w:rPr>
        <w:t xml:space="preserve"> </w:t>
      </w:r>
    </w:p>
    <w:p w14:paraId="5AE6B621" w14:textId="77777777" w:rsidR="00C163DB" w:rsidRPr="000956C1" w:rsidRDefault="00C163DB" w:rsidP="00141E26">
      <w:pPr>
        <w:autoSpaceDE w:val="0"/>
        <w:autoSpaceDN w:val="0"/>
        <w:adjustRightInd w:val="0"/>
        <w:spacing w:after="0" w:line="240" w:lineRule="auto"/>
        <w:rPr>
          <w:rFonts w:ascii="Times New Roman" w:hAnsi="Times New Roman"/>
          <w:bCs/>
          <w:sz w:val="24"/>
          <w:szCs w:val="24"/>
        </w:rPr>
      </w:pPr>
    </w:p>
    <w:p w14:paraId="7E311632" w14:textId="77777777" w:rsidR="0048379C" w:rsidRDefault="000956C1"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B81D79" w:rsidRPr="007A1F95">
        <w:rPr>
          <w:rFonts w:ascii="Times New Roman" w:hAnsi="Times New Roman"/>
          <w:bCs/>
          <w:sz w:val="24"/>
          <w:szCs w:val="24"/>
        </w:rPr>
        <w:t xml:space="preserve">The </w:t>
      </w:r>
      <w:proofErr w:type="spellStart"/>
      <w:r w:rsidR="00B81D79" w:rsidRPr="007A1F95">
        <w:rPr>
          <w:rFonts w:ascii="Times New Roman" w:hAnsi="Times New Roman"/>
          <w:bCs/>
          <w:sz w:val="24"/>
          <w:szCs w:val="24"/>
        </w:rPr>
        <w:t>HiRel</w:t>
      </w:r>
      <w:proofErr w:type="spellEnd"/>
      <w:r w:rsidR="00B81D79" w:rsidRPr="007A1F95">
        <w:rPr>
          <w:rFonts w:ascii="Times New Roman" w:hAnsi="Times New Roman"/>
          <w:bCs/>
          <w:sz w:val="24"/>
          <w:szCs w:val="24"/>
        </w:rPr>
        <w:t xml:space="preserve"> Power Pole board has five major sub-circuit areas that are </w:t>
      </w:r>
      <w:r w:rsidR="007A1F95" w:rsidRPr="007A1F95">
        <w:rPr>
          <w:rFonts w:ascii="Times New Roman" w:hAnsi="Times New Roman"/>
          <w:bCs/>
          <w:sz w:val="24"/>
          <w:szCs w:val="24"/>
        </w:rPr>
        <w:t>labeled</w:t>
      </w:r>
      <w:r w:rsidR="00B81D79" w:rsidRPr="007A1F95">
        <w:rPr>
          <w:rFonts w:ascii="Times New Roman" w:hAnsi="Times New Roman"/>
          <w:bCs/>
          <w:sz w:val="24"/>
          <w:szCs w:val="24"/>
        </w:rPr>
        <w:t xml:space="preserve"> in Fig</w:t>
      </w:r>
      <w:r>
        <w:rPr>
          <w:rFonts w:ascii="Times New Roman" w:hAnsi="Times New Roman"/>
          <w:bCs/>
          <w:sz w:val="24"/>
          <w:szCs w:val="24"/>
        </w:rPr>
        <w:t>.</w:t>
      </w:r>
      <w:r w:rsidR="00B81D79" w:rsidRPr="007A1F95">
        <w:rPr>
          <w:rFonts w:ascii="Times New Roman" w:hAnsi="Times New Roman"/>
          <w:bCs/>
          <w:sz w:val="24"/>
          <w:szCs w:val="24"/>
        </w:rPr>
        <w:t xml:space="preserve"> 1. </w:t>
      </w:r>
      <w:r w:rsidR="0048379C">
        <w:rPr>
          <w:rFonts w:ascii="Times New Roman" w:hAnsi="Times New Roman"/>
          <w:bCs/>
          <w:sz w:val="24"/>
          <w:szCs w:val="24"/>
        </w:rPr>
        <w:t>(</w:t>
      </w:r>
      <w:r w:rsidR="007A1F95" w:rsidRPr="0048379C">
        <w:rPr>
          <w:rFonts w:ascii="Times New Roman" w:hAnsi="Times New Roman"/>
          <w:bCs/>
          <w:i/>
          <w:sz w:val="24"/>
          <w:szCs w:val="24"/>
        </w:rPr>
        <w:t>Areas labeled in Fig</w:t>
      </w:r>
      <w:r w:rsidRPr="0048379C">
        <w:rPr>
          <w:rFonts w:ascii="Times New Roman" w:hAnsi="Times New Roman"/>
          <w:bCs/>
          <w:i/>
          <w:sz w:val="24"/>
          <w:szCs w:val="24"/>
        </w:rPr>
        <w:t>.</w:t>
      </w:r>
      <w:r w:rsidR="007A1F95" w:rsidRPr="0048379C">
        <w:rPr>
          <w:rFonts w:ascii="Times New Roman" w:hAnsi="Times New Roman"/>
          <w:bCs/>
          <w:i/>
          <w:sz w:val="24"/>
          <w:szCs w:val="24"/>
        </w:rPr>
        <w:t xml:space="preserve"> 1 are approximate</w:t>
      </w:r>
      <w:r w:rsidR="007A1F95" w:rsidRPr="007A1F95">
        <w:rPr>
          <w:rFonts w:ascii="Times New Roman" w:hAnsi="Times New Roman"/>
          <w:bCs/>
          <w:sz w:val="24"/>
          <w:szCs w:val="24"/>
        </w:rPr>
        <w:t>.</w:t>
      </w:r>
      <w:r>
        <w:rPr>
          <w:rFonts w:ascii="Times New Roman" w:hAnsi="Times New Roman"/>
          <w:bCs/>
          <w:sz w:val="24"/>
          <w:szCs w:val="24"/>
        </w:rPr>
        <w:t>)</w:t>
      </w:r>
      <w:r w:rsidR="007A1F95" w:rsidRPr="007A1F95">
        <w:rPr>
          <w:rFonts w:ascii="Times New Roman" w:hAnsi="Times New Roman"/>
          <w:bCs/>
          <w:sz w:val="24"/>
          <w:szCs w:val="24"/>
        </w:rPr>
        <w:t xml:space="preserve"> </w:t>
      </w:r>
      <w:r w:rsidR="00B81D79" w:rsidRPr="007A1F95">
        <w:rPr>
          <w:rFonts w:ascii="Times New Roman" w:hAnsi="Times New Roman"/>
          <w:bCs/>
          <w:sz w:val="24"/>
          <w:szCs w:val="24"/>
        </w:rPr>
        <w:t xml:space="preserve">The first area </w:t>
      </w:r>
      <w:r w:rsidR="007A1F95" w:rsidRPr="007A1F95">
        <w:rPr>
          <w:rFonts w:ascii="Times New Roman" w:hAnsi="Times New Roman"/>
          <w:bCs/>
          <w:sz w:val="24"/>
          <w:szCs w:val="24"/>
        </w:rPr>
        <w:t xml:space="preserve">(red) </w:t>
      </w:r>
      <w:r w:rsidR="00B81D79" w:rsidRPr="007A1F95">
        <w:rPr>
          <w:rFonts w:ascii="Times New Roman" w:hAnsi="Times New Roman"/>
          <w:bCs/>
          <w:sz w:val="24"/>
          <w:szCs w:val="24"/>
        </w:rPr>
        <w:t>inclu</w:t>
      </w:r>
      <w:r w:rsidR="003D6345">
        <w:rPr>
          <w:rFonts w:ascii="Times New Roman" w:hAnsi="Times New Roman"/>
          <w:bCs/>
          <w:sz w:val="24"/>
          <w:szCs w:val="24"/>
        </w:rPr>
        <w:t xml:space="preserve">des the primary side which has </w:t>
      </w:r>
      <w:r w:rsidR="00C22FDC" w:rsidRPr="007A1F95">
        <w:rPr>
          <w:rFonts w:ascii="Times New Roman" w:hAnsi="Times New Roman"/>
          <w:bCs/>
          <w:sz w:val="24"/>
          <w:szCs w:val="24"/>
        </w:rPr>
        <w:t xml:space="preserve">filter </w:t>
      </w:r>
      <w:r w:rsidR="00B81D79" w:rsidRPr="007A1F95">
        <w:rPr>
          <w:rFonts w:ascii="Times New Roman" w:hAnsi="Times New Roman"/>
          <w:bCs/>
          <w:sz w:val="24"/>
          <w:szCs w:val="24"/>
        </w:rPr>
        <w:t>capacitor</w:t>
      </w:r>
      <w:r w:rsidR="003D6345">
        <w:rPr>
          <w:rFonts w:ascii="Times New Roman" w:hAnsi="Times New Roman"/>
          <w:bCs/>
          <w:sz w:val="24"/>
          <w:szCs w:val="24"/>
        </w:rPr>
        <w:t>s</w:t>
      </w:r>
      <w:r w:rsidR="00B81D79" w:rsidRPr="007A1F95">
        <w:rPr>
          <w:rFonts w:ascii="Times New Roman" w:hAnsi="Times New Roman"/>
          <w:bCs/>
          <w:sz w:val="24"/>
          <w:szCs w:val="24"/>
        </w:rPr>
        <w:t xml:space="preserve">, </w:t>
      </w:r>
      <w:r w:rsidR="00C22FDC" w:rsidRPr="007A1F95">
        <w:rPr>
          <w:rFonts w:ascii="Times New Roman" w:hAnsi="Times New Roman"/>
          <w:bCs/>
          <w:sz w:val="24"/>
          <w:szCs w:val="24"/>
        </w:rPr>
        <w:t>a</w:t>
      </w:r>
      <w:r w:rsidR="00B81D79" w:rsidRPr="007A1F95">
        <w:rPr>
          <w:rFonts w:ascii="Times New Roman" w:hAnsi="Times New Roman"/>
          <w:bCs/>
          <w:sz w:val="24"/>
          <w:szCs w:val="24"/>
        </w:rPr>
        <w:t xml:space="preserve"> current sensor</w:t>
      </w:r>
      <w:r w:rsidR="00C22FDC" w:rsidRPr="007A1F95">
        <w:rPr>
          <w:rFonts w:ascii="Times New Roman" w:hAnsi="Times New Roman"/>
          <w:bCs/>
          <w:sz w:val="24"/>
          <w:szCs w:val="24"/>
        </w:rPr>
        <w:t xml:space="preserve">, and connectors labeled </w:t>
      </w:r>
      <w:r w:rsidR="0048379C">
        <w:rPr>
          <w:rFonts w:ascii="Times New Roman" w:hAnsi="Times New Roman"/>
          <w:bCs/>
          <w:sz w:val="24"/>
          <w:szCs w:val="24"/>
        </w:rPr>
        <w:t>“</w:t>
      </w:r>
      <w:r w:rsidR="00C22FDC" w:rsidRPr="007A1F95">
        <w:rPr>
          <w:rFonts w:ascii="Times New Roman" w:hAnsi="Times New Roman"/>
          <w:bCs/>
          <w:sz w:val="24"/>
          <w:szCs w:val="24"/>
        </w:rPr>
        <w:t>V1</w:t>
      </w:r>
      <w:r w:rsidR="0048379C">
        <w:rPr>
          <w:rFonts w:ascii="Times New Roman" w:hAnsi="Times New Roman"/>
          <w:bCs/>
          <w:sz w:val="24"/>
          <w:szCs w:val="24"/>
        </w:rPr>
        <w:t>”</w:t>
      </w:r>
      <w:r w:rsidR="00C22FDC" w:rsidRPr="007A1F95">
        <w:rPr>
          <w:rFonts w:ascii="Times New Roman" w:hAnsi="Times New Roman"/>
          <w:bCs/>
          <w:sz w:val="24"/>
          <w:szCs w:val="24"/>
        </w:rPr>
        <w:t xml:space="preserve"> and </w:t>
      </w:r>
      <w:r w:rsidR="0048379C">
        <w:rPr>
          <w:rFonts w:ascii="Times New Roman" w:hAnsi="Times New Roman"/>
          <w:bCs/>
          <w:sz w:val="24"/>
          <w:szCs w:val="24"/>
        </w:rPr>
        <w:t>“</w:t>
      </w:r>
      <w:r w:rsidR="00C22FDC" w:rsidRPr="007A1F95">
        <w:rPr>
          <w:rFonts w:ascii="Times New Roman" w:hAnsi="Times New Roman"/>
          <w:bCs/>
          <w:sz w:val="24"/>
          <w:szCs w:val="24"/>
        </w:rPr>
        <w:t>COM</w:t>
      </w:r>
      <w:r w:rsidR="0048379C">
        <w:rPr>
          <w:rFonts w:ascii="Times New Roman" w:hAnsi="Times New Roman"/>
          <w:bCs/>
          <w:sz w:val="24"/>
          <w:szCs w:val="24"/>
        </w:rPr>
        <w:t>,”</w:t>
      </w:r>
      <w:r w:rsidR="00C22FDC" w:rsidRPr="007A1F95">
        <w:rPr>
          <w:rFonts w:ascii="Times New Roman" w:hAnsi="Times New Roman"/>
          <w:bCs/>
          <w:sz w:val="24"/>
          <w:szCs w:val="24"/>
        </w:rPr>
        <w:t xml:space="preserve"> which can connect to a DC voltage source or load. </w:t>
      </w:r>
      <w:r w:rsidR="007A1F95" w:rsidRPr="007A1F95">
        <w:rPr>
          <w:rFonts w:ascii="Times New Roman" w:hAnsi="Times New Roman"/>
          <w:bCs/>
          <w:sz w:val="24"/>
          <w:szCs w:val="24"/>
        </w:rPr>
        <w:t>Fig</w:t>
      </w:r>
      <w:r w:rsidR="0048379C">
        <w:rPr>
          <w:rFonts w:ascii="Times New Roman" w:hAnsi="Times New Roman"/>
          <w:bCs/>
          <w:sz w:val="24"/>
          <w:szCs w:val="24"/>
        </w:rPr>
        <w:t>.</w:t>
      </w:r>
      <w:r w:rsidR="007A1F95" w:rsidRPr="007A1F95">
        <w:rPr>
          <w:rFonts w:ascii="Times New Roman" w:hAnsi="Times New Roman"/>
          <w:bCs/>
          <w:sz w:val="24"/>
          <w:szCs w:val="24"/>
        </w:rPr>
        <w:t xml:space="preserve"> 2 shows a zoom in at the first area with labeled components. </w:t>
      </w:r>
    </w:p>
    <w:p w14:paraId="366266D5" w14:textId="77777777" w:rsidR="0048379C" w:rsidRDefault="0048379C" w:rsidP="00141E26">
      <w:pPr>
        <w:autoSpaceDE w:val="0"/>
        <w:autoSpaceDN w:val="0"/>
        <w:adjustRightInd w:val="0"/>
        <w:spacing w:after="0" w:line="240" w:lineRule="auto"/>
        <w:rPr>
          <w:rFonts w:ascii="Times New Roman" w:hAnsi="Times New Roman"/>
          <w:bCs/>
          <w:sz w:val="24"/>
          <w:szCs w:val="24"/>
        </w:rPr>
      </w:pPr>
    </w:p>
    <w:p w14:paraId="69AA6F76" w14:textId="5DCE6854" w:rsidR="00F03003" w:rsidRPr="007A1F95" w:rsidRDefault="0048379C"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C22FDC" w:rsidRPr="007A1F95">
        <w:rPr>
          <w:rFonts w:ascii="Times New Roman" w:hAnsi="Times New Roman"/>
          <w:bCs/>
          <w:sz w:val="24"/>
          <w:szCs w:val="24"/>
        </w:rPr>
        <w:t xml:space="preserve">The second area </w:t>
      </w:r>
      <w:r w:rsidR="007A1F95" w:rsidRPr="007A1F95">
        <w:rPr>
          <w:rFonts w:ascii="Times New Roman" w:hAnsi="Times New Roman"/>
          <w:bCs/>
          <w:sz w:val="24"/>
          <w:szCs w:val="24"/>
        </w:rPr>
        <w:t xml:space="preserve">(yellow) </w:t>
      </w:r>
      <w:r w:rsidR="00C22FDC" w:rsidRPr="007A1F95">
        <w:rPr>
          <w:rFonts w:ascii="Times New Roman" w:hAnsi="Times New Roman"/>
          <w:bCs/>
          <w:sz w:val="24"/>
          <w:szCs w:val="24"/>
        </w:rPr>
        <w:t>includes t</w:t>
      </w:r>
      <w:r w:rsidR="003D6345">
        <w:rPr>
          <w:rFonts w:ascii="Times New Roman" w:hAnsi="Times New Roman"/>
          <w:bCs/>
          <w:sz w:val="24"/>
          <w:szCs w:val="24"/>
        </w:rPr>
        <w:t>he secondary side, which has</w:t>
      </w:r>
      <w:r w:rsidR="00C22FDC" w:rsidRPr="007A1F95">
        <w:rPr>
          <w:rFonts w:ascii="Times New Roman" w:hAnsi="Times New Roman"/>
          <w:bCs/>
          <w:sz w:val="24"/>
          <w:szCs w:val="24"/>
        </w:rPr>
        <w:t xml:space="preserve"> filter capacitor</w:t>
      </w:r>
      <w:r w:rsidR="003D6345">
        <w:rPr>
          <w:rFonts w:ascii="Times New Roman" w:hAnsi="Times New Roman"/>
          <w:bCs/>
          <w:sz w:val="24"/>
          <w:szCs w:val="24"/>
        </w:rPr>
        <w:t>s</w:t>
      </w:r>
      <w:r w:rsidR="00C22FDC" w:rsidRPr="007A1F95">
        <w:rPr>
          <w:rFonts w:ascii="Times New Roman" w:hAnsi="Times New Roman"/>
          <w:bCs/>
          <w:sz w:val="24"/>
          <w:szCs w:val="24"/>
        </w:rPr>
        <w:t xml:space="preserve">, a current sensor, and connectors labeled </w:t>
      </w:r>
      <w:r>
        <w:rPr>
          <w:rFonts w:ascii="Times New Roman" w:hAnsi="Times New Roman"/>
          <w:bCs/>
          <w:sz w:val="24"/>
          <w:szCs w:val="24"/>
        </w:rPr>
        <w:t>“</w:t>
      </w:r>
      <w:r w:rsidR="00C22FDC" w:rsidRPr="007A1F95">
        <w:rPr>
          <w:rFonts w:ascii="Times New Roman" w:hAnsi="Times New Roman"/>
          <w:bCs/>
          <w:sz w:val="24"/>
          <w:szCs w:val="24"/>
        </w:rPr>
        <w:t>V2</w:t>
      </w:r>
      <w:r>
        <w:rPr>
          <w:rFonts w:ascii="Times New Roman" w:hAnsi="Times New Roman"/>
          <w:bCs/>
          <w:sz w:val="24"/>
          <w:szCs w:val="24"/>
        </w:rPr>
        <w:t>”</w:t>
      </w:r>
      <w:r w:rsidR="00C22FDC" w:rsidRPr="007A1F95">
        <w:rPr>
          <w:rFonts w:ascii="Times New Roman" w:hAnsi="Times New Roman"/>
          <w:bCs/>
          <w:sz w:val="24"/>
          <w:szCs w:val="24"/>
        </w:rPr>
        <w:t xml:space="preserve"> and </w:t>
      </w:r>
      <w:r>
        <w:rPr>
          <w:rFonts w:ascii="Times New Roman" w:hAnsi="Times New Roman"/>
          <w:bCs/>
          <w:sz w:val="24"/>
          <w:szCs w:val="24"/>
        </w:rPr>
        <w:t>“</w:t>
      </w:r>
      <w:r w:rsidR="00C22FDC" w:rsidRPr="007A1F95">
        <w:rPr>
          <w:rFonts w:ascii="Times New Roman" w:hAnsi="Times New Roman"/>
          <w:bCs/>
          <w:sz w:val="24"/>
          <w:szCs w:val="24"/>
        </w:rPr>
        <w:t>COM</w:t>
      </w:r>
      <w:r>
        <w:rPr>
          <w:rFonts w:ascii="Times New Roman" w:hAnsi="Times New Roman"/>
          <w:bCs/>
          <w:sz w:val="24"/>
          <w:szCs w:val="24"/>
        </w:rPr>
        <w:t>,”</w:t>
      </w:r>
      <w:r w:rsidR="00C22FDC" w:rsidRPr="007A1F95">
        <w:rPr>
          <w:rFonts w:ascii="Times New Roman" w:hAnsi="Times New Roman"/>
          <w:bCs/>
          <w:sz w:val="24"/>
          <w:szCs w:val="24"/>
        </w:rPr>
        <w:t xml:space="preserve"> which connect to a DC voltage source or the load shown as a planar power resistor. </w:t>
      </w:r>
      <w:r>
        <w:rPr>
          <w:rFonts w:ascii="Times New Roman" w:hAnsi="Times New Roman"/>
          <w:bCs/>
          <w:sz w:val="24"/>
          <w:szCs w:val="24"/>
        </w:rPr>
        <w:t>Fig.</w:t>
      </w:r>
      <w:r w:rsidR="007A1F95" w:rsidRPr="007A1F95">
        <w:rPr>
          <w:rFonts w:ascii="Times New Roman" w:hAnsi="Times New Roman"/>
          <w:bCs/>
          <w:sz w:val="24"/>
          <w:szCs w:val="24"/>
        </w:rPr>
        <w:t xml:space="preserve"> </w:t>
      </w:r>
      <w:r>
        <w:rPr>
          <w:rFonts w:ascii="Times New Roman" w:hAnsi="Times New Roman"/>
          <w:bCs/>
          <w:sz w:val="24"/>
          <w:szCs w:val="24"/>
        </w:rPr>
        <w:t>3</w:t>
      </w:r>
      <w:r w:rsidR="007A1F95" w:rsidRPr="007A1F95">
        <w:rPr>
          <w:rFonts w:ascii="Times New Roman" w:hAnsi="Times New Roman"/>
          <w:bCs/>
          <w:sz w:val="24"/>
          <w:szCs w:val="24"/>
        </w:rPr>
        <w:t xml:space="preserve"> shows a zoom in at the second area with labeled components. </w:t>
      </w:r>
      <w:r w:rsidR="00C22FDC" w:rsidRPr="007A1F95">
        <w:rPr>
          <w:rFonts w:ascii="Times New Roman" w:hAnsi="Times New Roman"/>
          <w:bCs/>
          <w:sz w:val="24"/>
          <w:szCs w:val="24"/>
        </w:rPr>
        <w:t xml:space="preserve">Either the first or second area can be used to connect to a DC voltage source, e.g. DC power supply, while the other connects to a load. Note that when the second area is connected to a source, the load resistor can be </w:t>
      </w:r>
      <w:r w:rsidR="007A1F95" w:rsidRPr="007A1F95">
        <w:rPr>
          <w:rFonts w:ascii="Times New Roman" w:hAnsi="Times New Roman"/>
          <w:bCs/>
          <w:sz w:val="24"/>
          <w:szCs w:val="24"/>
        </w:rPr>
        <w:t xml:space="preserve">unsoldered from the board or left without having impact on the converter’s operation as it would be directly fed from the DC voltage source. </w:t>
      </w:r>
      <w:r w:rsidR="00C22FDC" w:rsidRPr="007A1F95">
        <w:rPr>
          <w:rFonts w:ascii="Times New Roman" w:hAnsi="Times New Roman"/>
          <w:bCs/>
          <w:sz w:val="24"/>
          <w:szCs w:val="24"/>
        </w:rPr>
        <w:t xml:space="preserve"> </w:t>
      </w:r>
    </w:p>
    <w:p w14:paraId="6EA597C9" w14:textId="77777777" w:rsidR="005B6AA8" w:rsidRDefault="005B6AA8" w:rsidP="00141E26">
      <w:pPr>
        <w:autoSpaceDE w:val="0"/>
        <w:autoSpaceDN w:val="0"/>
        <w:adjustRightInd w:val="0"/>
        <w:spacing w:after="0" w:line="240" w:lineRule="auto"/>
        <w:rPr>
          <w:rFonts w:ascii="Times New Roman" w:hAnsi="Times New Roman"/>
          <w:bCs/>
          <w:sz w:val="24"/>
          <w:szCs w:val="24"/>
        </w:rPr>
      </w:pPr>
    </w:p>
    <w:p w14:paraId="063A1B75" w14:textId="40EC765F" w:rsidR="00C22FDC" w:rsidRDefault="0048379C"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C22FDC" w:rsidRPr="007A1F95">
        <w:rPr>
          <w:rFonts w:ascii="Times New Roman" w:hAnsi="Times New Roman"/>
          <w:bCs/>
          <w:sz w:val="24"/>
          <w:szCs w:val="24"/>
        </w:rPr>
        <w:t xml:space="preserve">The third area </w:t>
      </w:r>
      <w:r w:rsidR="007A1F95" w:rsidRPr="007A1F95">
        <w:rPr>
          <w:rFonts w:ascii="Times New Roman" w:hAnsi="Times New Roman"/>
          <w:bCs/>
          <w:sz w:val="24"/>
          <w:szCs w:val="24"/>
        </w:rPr>
        <w:t xml:space="preserve">(green) </w:t>
      </w:r>
      <w:r w:rsidR="00C22FDC" w:rsidRPr="007A1F95">
        <w:rPr>
          <w:rFonts w:ascii="Times New Roman" w:hAnsi="Times New Roman"/>
          <w:bCs/>
          <w:sz w:val="24"/>
          <w:szCs w:val="24"/>
        </w:rPr>
        <w:t>is the power-pole area, where two MOSFETs and two diodes are connected. The first “leg” includes an upper MOSFET and a lower diode</w:t>
      </w:r>
      <w:r w:rsidR="007A1F95" w:rsidRPr="007A1F95">
        <w:rPr>
          <w:rFonts w:ascii="Times New Roman" w:hAnsi="Times New Roman"/>
          <w:bCs/>
          <w:sz w:val="24"/>
          <w:szCs w:val="24"/>
        </w:rPr>
        <w:t xml:space="preserve">, while the second </w:t>
      </w:r>
      <w:r>
        <w:rPr>
          <w:rFonts w:ascii="Times New Roman" w:hAnsi="Times New Roman"/>
          <w:bCs/>
          <w:sz w:val="24"/>
          <w:szCs w:val="24"/>
        </w:rPr>
        <w:t>“</w:t>
      </w:r>
      <w:r w:rsidR="007A1F95" w:rsidRPr="007A1F95">
        <w:rPr>
          <w:rFonts w:ascii="Times New Roman" w:hAnsi="Times New Roman"/>
          <w:bCs/>
          <w:sz w:val="24"/>
          <w:szCs w:val="24"/>
        </w:rPr>
        <w:t>leg</w:t>
      </w:r>
      <w:r>
        <w:rPr>
          <w:rFonts w:ascii="Times New Roman" w:hAnsi="Times New Roman"/>
          <w:bCs/>
          <w:sz w:val="24"/>
          <w:szCs w:val="24"/>
        </w:rPr>
        <w:t>”</w:t>
      </w:r>
      <w:r w:rsidR="007A1F95" w:rsidRPr="007A1F95">
        <w:rPr>
          <w:rFonts w:ascii="Times New Roman" w:hAnsi="Times New Roman"/>
          <w:bCs/>
          <w:sz w:val="24"/>
          <w:szCs w:val="24"/>
        </w:rPr>
        <w:t xml:space="preserve"> includes an upper diode and a lower MOSFET. The actual components of the upper MOSFET </w:t>
      </w:r>
      <w:r w:rsidR="007A1F95" w:rsidRPr="007A1F95">
        <w:rPr>
          <w:rFonts w:ascii="Times New Roman" w:hAnsi="Times New Roman"/>
          <w:bCs/>
          <w:sz w:val="24"/>
          <w:szCs w:val="24"/>
        </w:rPr>
        <w:lastRenderedPageBreak/>
        <w:t>and diode are mounted on the same heat sink in the green rectangle of Fig</w:t>
      </w:r>
      <w:r>
        <w:rPr>
          <w:rFonts w:ascii="Times New Roman" w:hAnsi="Times New Roman"/>
          <w:bCs/>
          <w:sz w:val="24"/>
          <w:szCs w:val="24"/>
        </w:rPr>
        <w:t>.</w:t>
      </w:r>
      <w:r w:rsidR="007A1F95" w:rsidRPr="007A1F95">
        <w:rPr>
          <w:rFonts w:ascii="Times New Roman" w:hAnsi="Times New Roman"/>
          <w:bCs/>
          <w:sz w:val="24"/>
          <w:szCs w:val="24"/>
        </w:rPr>
        <w:t xml:space="preserve"> 1 on the top left side, while the lower MOSFET and diode are mounted on the same heat sink on the bottom left side in the green rectangle in Fig</w:t>
      </w:r>
      <w:r>
        <w:rPr>
          <w:rFonts w:ascii="Times New Roman" w:hAnsi="Times New Roman"/>
          <w:bCs/>
          <w:sz w:val="24"/>
          <w:szCs w:val="24"/>
        </w:rPr>
        <w:t>.</w:t>
      </w:r>
      <w:r w:rsidR="007A1F95" w:rsidRPr="007A1F95">
        <w:rPr>
          <w:rFonts w:ascii="Times New Roman" w:hAnsi="Times New Roman"/>
          <w:bCs/>
          <w:sz w:val="24"/>
          <w:szCs w:val="24"/>
        </w:rPr>
        <w:t xml:space="preserve"> 1. A zoom-in view on that area is shown in Fig</w:t>
      </w:r>
      <w:r>
        <w:rPr>
          <w:rFonts w:ascii="Times New Roman" w:hAnsi="Times New Roman"/>
          <w:bCs/>
          <w:sz w:val="24"/>
          <w:szCs w:val="24"/>
        </w:rPr>
        <w:t>.</w:t>
      </w:r>
      <w:r w:rsidR="007A1F95" w:rsidRPr="007A1F95">
        <w:rPr>
          <w:rFonts w:ascii="Times New Roman" w:hAnsi="Times New Roman"/>
          <w:bCs/>
          <w:sz w:val="24"/>
          <w:szCs w:val="24"/>
        </w:rPr>
        <w:t xml:space="preserve"> </w:t>
      </w:r>
      <w:r>
        <w:rPr>
          <w:rFonts w:ascii="Times New Roman" w:hAnsi="Times New Roman"/>
          <w:bCs/>
          <w:sz w:val="24"/>
          <w:szCs w:val="24"/>
        </w:rPr>
        <w:t>4</w:t>
      </w:r>
      <w:r w:rsidR="007A1F95" w:rsidRPr="007A1F95">
        <w:rPr>
          <w:rFonts w:ascii="Times New Roman" w:hAnsi="Times New Roman"/>
          <w:bCs/>
          <w:sz w:val="24"/>
          <w:szCs w:val="24"/>
        </w:rPr>
        <w:t>.</w:t>
      </w:r>
      <w:r w:rsidR="00353979">
        <w:rPr>
          <w:rFonts w:ascii="Times New Roman" w:hAnsi="Times New Roman"/>
          <w:bCs/>
          <w:sz w:val="24"/>
          <w:szCs w:val="24"/>
        </w:rPr>
        <w:t xml:space="preserve"> The other small green rectangle includes gate drivers that take a low-power switching pulse, e.g. pulse-width-modulated signal, and convert it to the appropriate voltage levels that can turn the MOSFETs on and off. </w:t>
      </w:r>
    </w:p>
    <w:p w14:paraId="68E46862" w14:textId="77777777" w:rsidR="005B6AA8" w:rsidRDefault="005B6AA8" w:rsidP="00141E26">
      <w:pPr>
        <w:autoSpaceDE w:val="0"/>
        <w:autoSpaceDN w:val="0"/>
        <w:adjustRightInd w:val="0"/>
        <w:spacing w:after="0" w:line="240" w:lineRule="auto"/>
        <w:rPr>
          <w:rFonts w:ascii="Times New Roman" w:hAnsi="Times New Roman"/>
          <w:bCs/>
          <w:sz w:val="24"/>
          <w:szCs w:val="24"/>
        </w:rPr>
      </w:pPr>
    </w:p>
    <w:p w14:paraId="1FC89FC2" w14:textId="4C867A39" w:rsidR="005B6AA8" w:rsidRDefault="0048379C" w:rsidP="005B6AA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5B6AA8" w:rsidRPr="007A1F95">
        <w:rPr>
          <w:rFonts w:ascii="Times New Roman" w:hAnsi="Times New Roman"/>
          <w:bCs/>
          <w:sz w:val="24"/>
          <w:szCs w:val="24"/>
        </w:rPr>
        <w:t>The fourth area (blue) has four connecting points where a daughter board that includes a magnetic component can be mounted. Two boards are used with this board for the DC/DC converter experiments: the first board is the BB board, shown in Fig</w:t>
      </w:r>
      <w:r>
        <w:rPr>
          <w:rFonts w:ascii="Times New Roman" w:hAnsi="Times New Roman"/>
          <w:bCs/>
          <w:sz w:val="24"/>
          <w:szCs w:val="24"/>
        </w:rPr>
        <w:t>.</w:t>
      </w:r>
      <w:r w:rsidR="005B6AA8" w:rsidRPr="007A1F95">
        <w:rPr>
          <w:rFonts w:ascii="Times New Roman" w:hAnsi="Times New Roman"/>
          <w:bCs/>
          <w:sz w:val="24"/>
          <w:szCs w:val="24"/>
        </w:rPr>
        <w:t xml:space="preserve"> 5, which includes a</w:t>
      </w:r>
      <w:r w:rsidR="005B6AA8">
        <w:rPr>
          <w:rFonts w:ascii="Times New Roman" w:hAnsi="Times New Roman"/>
          <w:bCs/>
          <w:sz w:val="24"/>
          <w:szCs w:val="24"/>
        </w:rPr>
        <w:t>n approximate</w:t>
      </w:r>
      <w:r w:rsidR="005B6AA8" w:rsidRPr="007A1F95">
        <w:rPr>
          <w:rFonts w:ascii="Times New Roman" w:hAnsi="Times New Roman"/>
          <w:bCs/>
          <w:sz w:val="24"/>
          <w:szCs w:val="24"/>
        </w:rPr>
        <w:t xml:space="preserve"> 100 </w:t>
      </w:r>
      <w:proofErr w:type="spellStart"/>
      <w:r w:rsidR="005B6AA8" w:rsidRPr="007A1F95">
        <w:rPr>
          <w:rFonts w:ascii="Times New Roman" w:hAnsi="Times New Roman"/>
          <w:bCs/>
          <w:sz w:val="24"/>
          <w:szCs w:val="24"/>
        </w:rPr>
        <w:t>μH</w:t>
      </w:r>
      <w:proofErr w:type="spellEnd"/>
      <w:r w:rsidR="005B6AA8" w:rsidRPr="007A1F95">
        <w:rPr>
          <w:rFonts w:ascii="Times New Roman" w:hAnsi="Times New Roman"/>
          <w:bCs/>
          <w:sz w:val="24"/>
          <w:szCs w:val="24"/>
        </w:rPr>
        <w:t xml:space="preserve"> inductor; and the second board is the </w:t>
      </w:r>
      <w:proofErr w:type="spellStart"/>
      <w:r w:rsidR="005B6AA8" w:rsidRPr="007A1F95">
        <w:rPr>
          <w:rFonts w:ascii="Times New Roman" w:hAnsi="Times New Roman"/>
          <w:bCs/>
          <w:sz w:val="24"/>
          <w:szCs w:val="24"/>
        </w:rPr>
        <w:t>flyback</w:t>
      </w:r>
      <w:proofErr w:type="spellEnd"/>
      <w:r w:rsidR="005B6AA8" w:rsidRPr="007A1F95">
        <w:rPr>
          <w:rFonts w:ascii="Times New Roman" w:hAnsi="Times New Roman"/>
          <w:bCs/>
          <w:sz w:val="24"/>
          <w:szCs w:val="24"/>
        </w:rPr>
        <w:t xml:space="preserve"> board, shown in Fig</w:t>
      </w:r>
      <w:r>
        <w:rPr>
          <w:rFonts w:ascii="Times New Roman" w:hAnsi="Times New Roman"/>
          <w:bCs/>
          <w:sz w:val="24"/>
          <w:szCs w:val="24"/>
        </w:rPr>
        <w:t>.</w:t>
      </w:r>
      <w:r w:rsidR="005B6AA8" w:rsidRPr="007A1F95">
        <w:rPr>
          <w:rFonts w:ascii="Times New Roman" w:hAnsi="Times New Roman"/>
          <w:bCs/>
          <w:sz w:val="24"/>
          <w:szCs w:val="24"/>
        </w:rPr>
        <w:t xml:space="preserve"> 6, which includes a </w:t>
      </w:r>
      <w:proofErr w:type="spellStart"/>
      <w:r w:rsidR="005B6AA8" w:rsidRPr="007A1F95">
        <w:rPr>
          <w:rFonts w:ascii="Times New Roman" w:hAnsi="Times New Roman"/>
          <w:bCs/>
          <w:sz w:val="24"/>
          <w:szCs w:val="24"/>
        </w:rPr>
        <w:t>flyback</w:t>
      </w:r>
      <w:proofErr w:type="spellEnd"/>
      <w:r w:rsidR="005B6AA8" w:rsidRPr="007A1F95">
        <w:rPr>
          <w:rFonts w:ascii="Times New Roman" w:hAnsi="Times New Roman"/>
          <w:bCs/>
          <w:sz w:val="24"/>
          <w:szCs w:val="24"/>
        </w:rPr>
        <w:t xml:space="preserve"> coupled inductor or transformer along with its R-C-Diode snubber circuit. The snubber circuit helps provide a path for the stored energy of the primary transformer side in one of the </w:t>
      </w:r>
      <w:proofErr w:type="spellStart"/>
      <w:r w:rsidR="005B6AA8" w:rsidRPr="007A1F95">
        <w:rPr>
          <w:rFonts w:ascii="Times New Roman" w:hAnsi="Times New Roman"/>
          <w:bCs/>
          <w:sz w:val="24"/>
          <w:szCs w:val="24"/>
        </w:rPr>
        <w:t>flyback</w:t>
      </w:r>
      <w:proofErr w:type="spellEnd"/>
      <w:r w:rsidR="005B6AA8" w:rsidRPr="007A1F95">
        <w:rPr>
          <w:rFonts w:ascii="Times New Roman" w:hAnsi="Times New Roman"/>
          <w:bCs/>
          <w:sz w:val="24"/>
          <w:szCs w:val="24"/>
        </w:rPr>
        <w:t xml:space="preserve"> converter’s operating modes. </w:t>
      </w:r>
    </w:p>
    <w:p w14:paraId="286B1ECE" w14:textId="77777777" w:rsidR="005B6AA8" w:rsidRDefault="005B6AA8" w:rsidP="005B6AA8">
      <w:pPr>
        <w:autoSpaceDE w:val="0"/>
        <w:autoSpaceDN w:val="0"/>
        <w:adjustRightInd w:val="0"/>
        <w:spacing w:after="0" w:line="240" w:lineRule="auto"/>
        <w:rPr>
          <w:rFonts w:ascii="Times New Roman" w:hAnsi="Times New Roman"/>
          <w:bCs/>
          <w:sz w:val="24"/>
          <w:szCs w:val="24"/>
        </w:rPr>
      </w:pPr>
    </w:p>
    <w:p w14:paraId="2879DCF7" w14:textId="1A94D4F0" w:rsidR="005B6AA8" w:rsidRPr="003D6345" w:rsidRDefault="0048379C" w:rsidP="005B6AA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5B6AA8" w:rsidRPr="003D6345">
        <w:rPr>
          <w:rFonts w:ascii="Times New Roman" w:hAnsi="Times New Roman"/>
          <w:bCs/>
          <w:sz w:val="24"/>
          <w:szCs w:val="24"/>
        </w:rPr>
        <w:t xml:space="preserve">The fifth area includes low-power electronics that generate switching pulses to the MOSFETs, and provide protection to the board including over-current and over-voltage protection. </w:t>
      </w:r>
      <w:r w:rsidR="005B6AA8">
        <w:rPr>
          <w:rFonts w:ascii="Times New Roman" w:hAnsi="Times New Roman"/>
          <w:bCs/>
          <w:sz w:val="24"/>
          <w:szCs w:val="24"/>
        </w:rPr>
        <w:t xml:space="preserve">A separate DC power supply is connected to the bottom left of the board, next to switch </w:t>
      </w:r>
      <w:r>
        <w:rPr>
          <w:rFonts w:ascii="Times New Roman" w:hAnsi="Times New Roman"/>
          <w:bCs/>
          <w:sz w:val="24"/>
          <w:szCs w:val="24"/>
        </w:rPr>
        <w:t>“</w:t>
      </w:r>
      <w:r w:rsidR="005B6AA8">
        <w:rPr>
          <w:rFonts w:ascii="Times New Roman" w:hAnsi="Times New Roman"/>
          <w:bCs/>
          <w:sz w:val="24"/>
          <w:szCs w:val="24"/>
        </w:rPr>
        <w:t>S90</w:t>
      </w:r>
      <w:r>
        <w:rPr>
          <w:rFonts w:ascii="Times New Roman" w:hAnsi="Times New Roman"/>
          <w:bCs/>
          <w:sz w:val="24"/>
          <w:szCs w:val="24"/>
        </w:rPr>
        <w:t>”</w:t>
      </w:r>
      <w:r w:rsidR="005B6AA8">
        <w:rPr>
          <w:rFonts w:ascii="Times New Roman" w:hAnsi="Times New Roman"/>
          <w:bCs/>
          <w:sz w:val="24"/>
          <w:szCs w:val="24"/>
        </w:rPr>
        <w:t xml:space="preserve"> which turns on power to all</w:t>
      </w:r>
      <w:r>
        <w:rPr>
          <w:rFonts w:ascii="Times New Roman" w:hAnsi="Times New Roman"/>
          <w:bCs/>
          <w:sz w:val="24"/>
          <w:szCs w:val="24"/>
        </w:rPr>
        <w:t xml:space="preserve"> of</w:t>
      </w:r>
      <w:r w:rsidR="005B6AA8">
        <w:rPr>
          <w:rFonts w:ascii="Times New Roman" w:hAnsi="Times New Roman"/>
          <w:bCs/>
          <w:sz w:val="24"/>
          <w:szCs w:val="24"/>
        </w:rPr>
        <w:t xml:space="preserve"> the low-power circuits so that the high-power side, i.e. areas 1-4, can function properly. The external DC power supply and its connector that plugs in to the Power Pole board are shown in Fig</w:t>
      </w:r>
      <w:r>
        <w:rPr>
          <w:rFonts w:ascii="Times New Roman" w:hAnsi="Times New Roman"/>
          <w:bCs/>
          <w:sz w:val="24"/>
          <w:szCs w:val="24"/>
        </w:rPr>
        <w:t>.</w:t>
      </w:r>
      <w:r w:rsidR="005B6AA8">
        <w:rPr>
          <w:rFonts w:ascii="Times New Roman" w:hAnsi="Times New Roman"/>
          <w:bCs/>
          <w:sz w:val="24"/>
          <w:szCs w:val="24"/>
        </w:rPr>
        <w:t xml:space="preserve"> 7 and 8, respectively. </w:t>
      </w:r>
    </w:p>
    <w:p w14:paraId="1D855989" w14:textId="77777777" w:rsidR="005B6AA8" w:rsidRPr="00856A27" w:rsidRDefault="005B6AA8" w:rsidP="00141E26">
      <w:pPr>
        <w:autoSpaceDE w:val="0"/>
        <w:autoSpaceDN w:val="0"/>
        <w:adjustRightInd w:val="0"/>
        <w:spacing w:after="0" w:line="240" w:lineRule="auto"/>
        <w:rPr>
          <w:rFonts w:ascii="Times New Roman" w:hAnsi="Times New Roman"/>
          <w:bCs/>
          <w:sz w:val="24"/>
          <w:szCs w:val="24"/>
        </w:rPr>
      </w:pPr>
    </w:p>
    <w:p w14:paraId="048CA668" w14:textId="49CC50A6" w:rsidR="00C25FAE" w:rsidRPr="00270FF0" w:rsidRDefault="005B6AA8" w:rsidP="00270FF0">
      <w:pPr>
        <w:pStyle w:val="Caption"/>
        <w:rPr>
          <w:rFonts w:ascii="Times New Roman" w:hAnsi="Times New Roman"/>
          <w:color w:val="000000" w:themeColor="text1"/>
          <w:sz w:val="24"/>
          <w:szCs w:val="24"/>
        </w:rPr>
      </w:pPr>
      <w:r w:rsidRPr="00270FF0">
        <w:rPr>
          <w:rFonts w:ascii="Times New Roman" w:hAnsi="Times New Roman"/>
          <w:color w:val="000000" w:themeColor="text1"/>
          <w:sz w:val="24"/>
          <w:szCs w:val="24"/>
        </w:rPr>
        <w:t xml:space="preserve">Figure </w:t>
      </w:r>
      <w:r w:rsidR="00E70359" w:rsidRPr="00270FF0">
        <w:rPr>
          <w:rFonts w:ascii="Times New Roman" w:hAnsi="Times New Roman"/>
          <w:color w:val="000000" w:themeColor="text1"/>
          <w:sz w:val="24"/>
          <w:szCs w:val="24"/>
        </w:rPr>
        <w:fldChar w:fldCharType="begin"/>
      </w:r>
      <w:r w:rsidR="00E70359" w:rsidRPr="00270FF0">
        <w:rPr>
          <w:rFonts w:ascii="Times New Roman" w:hAnsi="Times New Roman"/>
          <w:color w:val="000000" w:themeColor="text1"/>
          <w:sz w:val="24"/>
          <w:szCs w:val="24"/>
        </w:rPr>
        <w:instrText xml:space="preserve"> SEQ Figure \* ARABIC </w:instrText>
      </w:r>
      <w:r w:rsidR="00E70359" w:rsidRPr="00270FF0">
        <w:rPr>
          <w:rFonts w:ascii="Times New Roman" w:hAnsi="Times New Roman"/>
          <w:color w:val="000000" w:themeColor="text1"/>
          <w:sz w:val="24"/>
          <w:szCs w:val="24"/>
        </w:rPr>
        <w:fldChar w:fldCharType="separate"/>
      </w:r>
      <w:r w:rsidR="00053DCE" w:rsidRPr="00270FF0">
        <w:rPr>
          <w:rFonts w:ascii="Times New Roman" w:hAnsi="Times New Roman"/>
          <w:noProof/>
          <w:color w:val="000000" w:themeColor="text1"/>
          <w:sz w:val="24"/>
          <w:szCs w:val="24"/>
        </w:rPr>
        <w:t>1</w:t>
      </w:r>
      <w:r w:rsidR="00E70359" w:rsidRPr="00270FF0">
        <w:rPr>
          <w:rFonts w:ascii="Times New Roman" w:hAnsi="Times New Roman"/>
          <w:noProof/>
          <w:color w:val="000000" w:themeColor="text1"/>
          <w:sz w:val="24"/>
          <w:szCs w:val="24"/>
        </w:rPr>
        <w:fldChar w:fldCharType="end"/>
      </w:r>
      <w:r w:rsidR="00270FF0" w:rsidRPr="00270FF0">
        <w:rPr>
          <w:rFonts w:ascii="Times New Roman" w:hAnsi="Times New Roman"/>
          <w:color w:val="000000" w:themeColor="text1"/>
          <w:sz w:val="24"/>
          <w:szCs w:val="24"/>
        </w:rPr>
        <w:t>:</w:t>
      </w:r>
      <w:r w:rsidRPr="00270FF0">
        <w:rPr>
          <w:rFonts w:ascii="Times New Roman" w:hAnsi="Times New Roman"/>
          <w:color w:val="000000" w:themeColor="text1"/>
          <w:sz w:val="24"/>
          <w:szCs w:val="24"/>
        </w:rPr>
        <w:t xml:space="preserve"> </w:t>
      </w:r>
      <w:proofErr w:type="spellStart"/>
      <w:r w:rsidRPr="00270FF0">
        <w:rPr>
          <w:rFonts w:ascii="Times New Roman" w:hAnsi="Times New Roman"/>
          <w:color w:val="000000" w:themeColor="text1"/>
          <w:sz w:val="24"/>
          <w:szCs w:val="24"/>
        </w:rPr>
        <w:t>HiRel</w:t>
      </w:r>
      <w:proofErr w:type="spellEnd"/>
      <w:r w:rsidRPr="00270FF0">
        <w:rPr>
          <w:rFonts w:ascii="Times New Roman" w:hAnsi="Times New Roman"/>
          <w:color w:val="000000" w:themeColor="text1"/>
          <w:sz w:val="24"/>
          <w:szCs w:val="24"/>
        </w:rPr>
        <w:t xml:space="preserve"> Power Pole Board with Five Major Areas</w:t>
      </w:r>
    </w:p>
    <w:p w14:paraId="1C31C725" w14:textId="351674EE" w:rsidR="00270FF0" w:rsidRDefault="00270FF0" w:rsidP="00270FF0">
      <w:pPr>
        <w:rPr>
          <w:rFonts w:ascii="Times New Roman" w:hAnsi="Times New Roman"/>
          <w:b/>
          <w:sz w:val="24"/>
          <w:szCs w:val="24"/>
        </w:rPr>
      </w:pPr>
      <w:r w:rsidRPr="00270FF0">
        <w:rPr>
          <w:rFonts w:ascii="Times New Roman" w:hAnsi="Times New Roman"/>
          <w:b/>
          <w:sz w:val="24"/>
          <w:szCs w:val="24"/>
        </w:rPr>
        <w:t xml:space="preserve">Figure 2: </w:t>
      </w:r>
      <w:r>
        <w:rPr>
          <w:rFonts w:ascii="Times New Roman" w:hAnsi="Times New Roman"/>
          <w:b/>
          <w:sz w:val="24"/>
          <w:szCs w:val="24"/>
        </w:rPr>
        <w:t>Zoom-in of Area 1.</w:t>
      </w:r>
    </w:p>
    <w:p w14:paraId="3E3EC952" w14:textId="502BC057" w:rsidR="00270FF0" w:rsidRDefault="00270FF0" w:rsidP="00270FF0">
      <w:pPr>
        <w:rPr>
          <w:rFonts w:ascii="Times New Roman" w:hAnsi="Times New Roman"/>
          <w:b/>
          <w:sz w:val="24"/>
          <w:szCs w:val="24"/>
        </w:rPr>
      </w:pPr>
      <w:r>
        <w:rPr>
          <w:rFonts w:ascii="Times New Roman" w:hAnsi="Times New Roman"/>
          <w:b/>
          <w:sz w:val="24"/>
          <w:szCs w:val="24"/>
        </w:rPr>
        <w:t>Figure 3: Zoom</w:t>
      </w:r>
      <w:r w:rsidR="00E92683">
        <w:rPr>
          <w:rFonts w:ascii="Times New Roman" w:hAnsi="Times New Roman"/>
          <w:b/>
          <w:sz w:val="24"/>
          <w:szCs w:val="24"/>
        </w:rPr>
        <w:t>-</w:t>
      </w:r>
      <w:r>
        <w:rPr>
          <w:rFonts w:ascii="Times New Roman" w:hAnsi="Times New Roman"/>
          <w:b/>
          <w:sz w:val="24"/>
          <w:szCs w:val="24"/>
        </w:rPr>
        <w:t>in of Area 2.</w:t>
      </w:r>
    </w:p>
    <w:p w14:paraId="5DF30820" w14:textId="489951DF" w:rsidR="00270FF0" w:rsidRDefault="00270FF0" w:rsidP="00270FF0">
      <w:pPr>
        <w:rPr>
          <w:rFonts w:ascii="Times New Roman" w:hAnsi="Times New Roman"/>
          <w:b/>
          <w:sz w:val="24"/>
          <w:szCs w:val="24"/>
        </w:rPr>
      </w:pPr>
      <w:r>
        <w:rPr>
          <w:rFonts w:ascii="Times New Roman" w:hAnsi="Times New Roman"/>
          <w:b/>
          <w:sz w:val="24"/>
          <w:szCs w:val="24"/>
        </w:rPr>
        <w:t>Figure 4: Zoom</w:t>
      </w:r>
      <w:r w:rsidR="00E92683">
        <w:rPr>
          <w:rFonts w:ascii="Times New Roman" w:hAnsi="Times New Roman"/>
          <w:b/>
          <w:sz w:val="24"/>
          <w:szCs w:val="24"/>
        </w:rPr>
        <w:t>-</w:t>
      </w:r>
      <w:r>
        <w:rPr>
          <w:rFonts w:ascii="Times New Roman" w:hAnsi="Times New Roman"/>
          <w:b/>
          <w:sz w:val="24"/>
          <w:szCs w:val="24"/>
        </w:rPr>
        <w:t>in of Area 3.</w:t>
      </w:r>
    </w:p>
    <w:p w14:paraId="58B51762" w14:textId="65369AF4" w:rsidR="00270FF0" w:rsidRDefault="00270FF0" w:rsidP="00270FF0">
      <w:pPr>
        <w:rPr>
          <w:rFonts w:ascii="Times New Roman" w:hAnsi="Times New Roman"/>
          <w:b/>
          <w:sz w:val="24"/>
          <w:szCs w:val="24"/>
        </w:rPr>
      </w:pPr>
      <w:r>
        <w:rPr>
          <w:rFonts w:ascii="Times New Roman" w:hAnsi="Times New Roman"/>
          <w:b/>
          <w:sz w:val="24"/>
          <w:szCs w:val="24"/>
        </w:rPr>
        <w:t>Figure 5: BB Board.</w:t>
      </w:r>
    </w:p>
    <w:p w14:paraId="364EE9D6" w14:textId="6755E4C7" w:rsidR="00270FF0" w:rsidRDefault="00270FF0" w:rsidP="00270FF0">
      <w:pPr>
        <w:rPr>
          <w:rFonts w:ascii="Times New Roman" w:hAnsi="Times New Roman"/>
          <w:b/>
          <w:sz w:val="24"/>
          <w:szCs w:val="24"/>
        </w:rPr>
      </w:pPr>
      <w:r>
        <w:rPr>
          <w:rFonts w:ascii="Times New Roman" w:hAnsi="Times New Roman"/>
          <w:b/>
          <w:sz w:val="24"/>
          <w:szCs w:val="24"/>
        </w:rPr>
        <w:t xml:space="preserve">Figure 6: </w:t>
      </w:r>
      <w:proofErr w:type="spellStart"/>
      <w:r>
        <w:rPr>
          <w:rFonts w:ascii="Times New Roman" w:hAnsi="Times New Roman"/>
          <w:b/>
          <w:sz w:val="24"/>
          <w:szCs w:val="24"/>
        </w:rPr>
        <w:t>Flyback</w:t>
      </w:r>
      <w:proofErr w:type="spellEnd"/>
      <w:r>
        <w:rPr>
          <w:rFonts w:ascii="Times New Roman" w:hAnsi="Times New Roman"/>
          <w:b/>
          <w:sz w:val="24"/>
          <w:szCs w:val="24"/>
        </w:rPr>
        <w:t xml:space="preserve"> Board.</w:t>
      </w:r>
    </w:p>
    <w:p w14:paraId="618A1EB9" w14:textId="22CB2BA4" w:rsidR="00270FF0" w:rsidRDefault="00270FF0" w:rsidP="00270FF0">
      <w:pPr>
        <w:rPr>
          <w:rFonts w:ascii="Times New Roman" w:hAnsi="Times New Roman"/>
          <w:b/>
          <w:sz w:val="24"/>
          <w:szCs w:val="24"/>
        </w:rPr>
      </w:pPr>
      <w:r>
        <w:rPr>
          <w:rFonts w:ascii="Times New Roman" w:hAnsi="Times New Roman"/>
          <w:b/>
          <w:sz w:val="24"/>
          <w:szCs w:val="24"/>
        </w:rPr>
        <w:t>Figure 7: External power supply for the low-power electronics.</w:t>
      </w:r>
    </w:p>
    <w:p w14:paraId="6F055875" w14:textId="04EAFF4E" w:rsidR="003D6345" w:rsidRPr="00881DF3" w:rsidRDefault="00270FF0" w:rsidP="00881DF3">
      <w:pPr>
        <w:rPr>
          <w:rFonts w:ascii="Times New Roman" w:hAnsi="Times New Roman"/>
          <w:b/>
          <w:sz w:val="24"/>
          <w:szCs w:val="24"/>
        </w:rPr>
      </w:pPr>
      <w:r>
        <w:rPr>
          <w:rFonts w:ascii="Times New Roman" w:hAnsi="Times New Roman"/>
          <w:b/>
          <w:sz w:val="24"/>
          <w:szCs w:val="24"/>
        </w:rPr>
        <w:t xml:space="preserve">Figure 8: </w:t>
      </w:r>
      <w:r w:rsidR="00881DF3">
        <w:rPr>
          <w:rFonts w:ascii="Times New Roman" w:hAnsi="Times New Roman"/>
          <w:b/>
          <w:sz w:val="24"/>
          <w:szCs w:val="24"/>
        </w:rPr>
        <w:t>External power supply connector.</w:t>
      </w:r>
    </w:p>
    <w:p w14:paraId="2E53E1AA" w14:textId="77777777" w:rsidR="00881DF3" w:rsidRPr="00CB65E0" w:rsidRDefault="00980C31" w:rsidP="00881DF3">
      <w:pPr>
        <w:autoSpaceDE w:val="0"/>
        <w:autoSpaceDN w:val="0"/>
        <w:adjustRightInd w:val="0"/>
        <w:spacing w:after="0" w:line="240" w:lineRule="auto"/>
        <w:rPr>
          <w:rFonts w:ascii="Times New Roman" w:hAnsi="Times New Roman"/>
          <w:b/>
          <w:bCs/>
          <w:sz w:val="24"/>
          <w:szCs w:val="24"/>
        </w:rPr>
      </w:pPr>
      <w:r w:rsidRPr="00CB65E0">
        <w:rPr>
          <w:rFonts w:ascii="Times New Roman" w:hAnsi="Times New Roman"/>
          <w:b/>
          <w:bCs/>
          <w:sz w:val="24"/>
          <w:szCs w:val="24"/>
        </w:rPr>
        <w:t>Procedure</w:t>
      </w:r>
      <w:r w:rsidR="00881DF3" w:rsidRPr="00CB65E0">
        <w:rPr>
          <w:rFonts w:ascii="Times New Roman" w:hAnsi="Times New Roman"/>
          <w:b/>
          <w:bCs/>
          <w:sz w:val="24"/>
          <w:szCs w:val="24"/>
        </w:rPr>
        <w:t>:</w:t>
      </w:r>
    </w:p>
    <w:p w14:paraId="54940CAB" w14:textId="77777777" w:rsidR="00881DF3" w:rsidRDefault="00881DF3" w:rsidP="00881DF3">
      <w:pPr>
        <w:autoSpaceDE w:val="0"/>
        <w:autoSpaceDN w:val="0"/>
        <w:adjustRightInd w:val="0"/>
        <w:spacing w:after="0" w:line="240" w:lineRule="auto"/>
        <w:rPr>
          <w:rFonts w:ascii="Times New Roman" w:hAnsi="Times New Roman"/>
          <w:b/>
          <w:bCs/>
          <w:sz w:val="28"/>
          <w:szCs w:val="24"/>
        </w:rPr>
      </w:pPr>
    </w:p>
    <w:p w14:paraId="67BCECD7" w14:textId="63051218" w:rsidR="002162C8" w:rsidRPr="00881DF3" w:rsidRDefault="00774CFB" w:rsidP="00E92683">
      <w:pPr>
        <w:autoSpaceDE w:val="0"/>
        <w:autoSpaceDN w:val="0"/>
        <w:adjustRightInd w:val="0"/>
        <w:spacing w:after="120" w:line="240" w:lineRule="auto"/>
        <w:rPr>
          <w:rFonts w:ascii="Times New Roman" w:hAnsi="Times New Roman"/>
          <w:b/>
          <w:bCs/>
          <w:sz w:val="28"/>
          <w:szCs w:val="24"/>
        </w:rPr>
      </w:pPr>
      <w:r>
        <w:rPr>
          <w:rFonts w:ascii="Times New Roman" w:hAnsi="Times New Roman"/>
          <w:bCs/>
          <w:sz w:val="24"/>
          <w:szCs w:val="24"/>
        </w:rPr>
        <w:t xml:space="preserve">This procedure mainly focuses on the ability of the Power Pole board to adjust switching pulses to the upper and lower MOSFETs </w:t>
      </w:r>
    </w:p>
    <w:p w14:paraId="55D6DD87" w14:textId="449D62F4" w:rsidR="00C854E5" w:rsidRPr="00E92683" w:rsidRDefault="00E92683" w:rsidP="00E92683">
      <w:pPr>
        <w:pStyle w:val="ListParagraph"/>
        <w:numPr>
          <w:ilvl w:val="0"/>
          <w:numId w:val="42"/>
        </w:numPr>
        <w:autoSpaceDE w:val="0"/>
        <w:autoSpaceDN w:val="0"/>
        <w:adjustRightInd w:val="0"/>
        <w:spacing w:after="120" w:line="240" w:lineRule="auto"/>
        <w:rPr>
          <w:rFonts w:ascii="Times New Roman" w:hAnsi="Times New Roman"/>
          <w:bCs/>
          <w:sz w:val="24"/>
          <w:szCs w:val="24"/>
        </w:rPr>
      </w:pPr>
      <w:r w:rsidRPr="00E92683">
        <w:rPr>
          <w:rFonts w:ascii="Times New Roman" w:hAnsi="Times New Roman"/>
          <w:bCs/>
          <w:sz w:val="24"/>
          <w:szCs w:val="24"/>
        </w:rPr>
        <w:t>Setup</w:t>
      </w:r>
    </w:p>
    <w:p w14:paraId="4C4BF324" w14:textId="7EE78FB4" w:rsidR="00C854E5" w:rsidRPr="00636406" w:rsidRDefault="00774CFB" w:rsidP="0033042E">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Connect the external DC power supply to the Power Pole board. </w:t>
      </w:r>
    </w:p>
    <w:p w14:paraId="7C6316DE" w14:textId="3433436B" w:rsidR="00E1434E"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Turn on </w:t>
      </w:r>
      <w:r w:rsidR="00881DF3">
        <w:rPr>
          <w:rFonts w:ascii="Times New Roman" w:hAnsi="Times New Roman"/>
          <w:bCs/>
          <w:sz w:val="24"/>
          <w:szCs w:val="24"/>
        </w:rPr>
        <w:t>“</w:t>
      </w:r>
      <w:r>
        <w:rPr>
          <w:rFonts w:ascii="Times New Roman" w:hAnsi="Times New Roman"/>
          <w:bCs/>
          <w:sz w:val="24"/>
          <w:szCs w:val="24"/>
        </w:rPr>
        <w:t>S90</w:t>
      </w:r>
      <w:r w:rsidR="00881DF3">
        <w:rPr>
          <w:rFonts w:ascii="Times New Roman" w:hAnsi="Times New Roman"/>
          <w:bCs/>
          <w:sz w:val="24"/>
          <w:szCs w:val="24"/>
        </w:rPr>
        <w:t>.”</w:t>
      </w:r>
      <w:r>
        <w:rPr>
          <w:rFonts w:ascii="Times New Roman" w:hAnsi="Times New Roman"/>
          <w:bCs/>
          <w:sz w:val="24"/>
          <w:szCs w:val="24"/>
        </w:rPr>
        <w:t xml:space="preserve"> </w:t>
      </w:r>
    </w:p>
    <w:p w14:paraId="7F0EAF3D" w14:textId="2DAE409B" w:rsidR="00774CFB"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Observe that the green LED turns ON</w:t>
      </w:r>
      <w:r w:rsidR="00881DF3">
        <w:rPr>
          <w:rFonts w:ascii="Times New Roman" w:hAnsi="Times New Roman"/>
          <w:bCs/>
          <w:sz w:val="24"/>
          <w:szCs w:val="24"/>
        </w:rPr>
        <w:t>.</w:t>
      </w:r>
    </w:p>
    <w:p w14:paraId="00714CE5" w14:textId="20F23E4E" w:rsidR="00C854E5" w:rsidRPr="00E92683" w:rsidRDefault="00774CFB" w:rsidP="0033042E">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lastRenderedPageBreak/>
        <w:t>Check the locations of</w:t>
      </w:r>
      <w:r w:rsidR="00881DF3">
        <w:rPr>
          <w:rFonts w:ascii="Times New Roman" w:hAnsi="Times New Roman"/>
          <w:bCs/>
          <w:sz w:val="24"/>
          <w:szCs w:val="24"/>
        </w:rPr>
        <w:t xml:space="preserve"> “S90” and the green LED in Fig.</w:t>
      </w:r>
      <w:r>
        <w:rPr>
          <w:rFonts w:ascii="Times New Roman" w:hAnsi="Times New Roman"/>
          <w:bCs/>
          <w:sz w:val="24"/>
          <w:szCs w:val="24"/>
        </w:rPr>
        <w:t xml:space="preserve"> 9</w:t>
      </w:r>
      <w:r w:rsidR="00636406">
        <w:rPr>
          <w:rFonts w:ascii="Times New Roman" w:hAnsi="Times New Roman"/>
          <w:bCs/>
          <w:sz w:val="24"/>
          <w:szCs w:val="24"/>
        </w:rPr>
        <w:t>.</w:t>
      </w:r>
    </w:p>
    <w:p w14:paraId="04C22E2E" w14:textId="57DEC654" w:rsidR="00636406" w:rsidRPr="00A8676F"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Place the second sliding switch in the blue switch array on </w:t>
      </w:r>
      <w:r w:rsidR="00881DF3">
        <w:rPr>
          <w:rFonts w:ascii="Times New Roman" w:hAnsi="Times New Roman"/>
          <w:bCs/>
          <w:sz w:val="24"/>
          <w:szCs w:val="24"/>
        </w:rPr>
        <w:t>“</w:t>
      </w:r>
      <w:r>
        <w:rPr>
          <w:rFonts w:ascii="Times New Roman" w:hAnsi="Times New Roman"/>
          <w:bCs/>
          <w:sz w:val="24"/>
          <w:szCs w:val="24"/>
        </w:rPr>
        <w:t>Int. PWM</w:t>
      </w:r>
      <w:r w:rsidR="00636406">
        <w:rPr>
          <w:rFonts w:ascii="Times New Roman" w:hAnsi="Times New Roman"/>
          <w:bCs/>
          <w:sz w:val="24"/>
          <w:szCs w:val="24"/>
        </w:rPr>
        <w:t>.</w:t>
      </w:r>
      <w:r w:rsidR="00A8676F">
        <w:rPr>
          <w:rFonts w:ascii="Times New Roman" w:hAnsi="Times New Roman"/>
          <w:bCs/>
          <w:sz w:val="24"/>
          <w:szCs w:val="24"/>
        </w:rPr>
        <w:t xml:space="preserve"> </w:t>
      </w:r>
      <w:r w:rsidRPr="00A8676F">
        <w:rPr>
          <w:rFonts w:ascii="Times New Roman" w:hAnsi="Times New Roman"/>
          <w:bCs/>
          <w:sz w:val="24"/>
          <w:szCs w:val="24"/>
        </w:rPr>
        <w:t>Check the location of the</w:t>
      </w:r>
      <w:r w:rsidR="00881DF3" w:rsidRPr="00A8676F">
        <w:rPr>
          <w:rFonts w:ascii="Times New Roman" w:hAnsi="Times New Roman"/>
          <w:bCs/>
          <w:sz w:val="24"/>
          <w:szCs w:val="24"/>
        </w:rPr>
        <w:t xml:space="preserve"> sliding switch </w:t>
      </w:r>
      <w:r w:rsidR="00881DF3" w:rsidRPr="0025369D">
        <w:rPr>
          <w:rFonts w:ascii="Times New Roman" w:hAnsi="Times New Roman"/>
          <w:bCs/>
          <w:sz w:val="24"/>
          <w:szCs w:val="24"/>
        </w:rPr>
        <w:t>array in Fig.</w:t>
      </w:r>
      <w:r w:rsidR="00A8676F" w:rsidRPr="0025369D">
        <w:rPr>
          <w:rFonts w:ascii="Times New Roman" w:hAnsi="Times New Roman"/>
          <w:bCs/>
          <w:sz w:val="24"/>
          <w:szCs w:val="24"/>
        </w:rPr>
        <w:t>1</w:t>
      </w:r>
      <w:r w:rsidR="0025369D">
        <w:rPr>
          <w:rFonts w:ascii="Times New Roman" w:hAnsi="Times New Roman"/>
          <w:bCs/>
          <w:sz w:val="24"/>
          <w:szCs w:val="24"/>
        </w:rPr>
        <w:t>0</w:t>
      </w:r>
      <w:r w:rsidR="00636406" w:rsidRPr="0025369D">
        <w:rPr>
          <w:rFonts w:ascii="Times New Roman" w:hAnsi="Times New Roman"/>
          <w:bCs/>
          <w:sz w:val="24"/>
          <w:szCs w:val="24"/>
        </w:rPr>
        <w:t>.</w:t>
      </w:r>
    </w:p>
    <w:p w14:paraId="639A444C" w14:textId="74D49A24" w:rsidR="00774CFB" w:rsidRDefault="00636406" w:rsidP="00E92683">
      <w:pPr>
        <w:numPr>
          <w:ilvl w:val="2"/>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w:t>
      </w:r>
      <w:r w:rsidR="00774CFB">
        <w:rPr>
          <w:rFonts w:ascii="Times New Roman" w:hAnsi="Times New Roman"/>
          <w:bCs/>
          <w:sz w:val="24"/>
          <w:szCs w:val="24"/>
        </w:rPr>
        <w:t>Int. PWM</w:t>
      </w:r>
      <w:r>
        <w:rPr>
          <w:rFonts w:ascii="Times New Roman" w:hAnsi="Times New Roman"/>
          <w:bCs/>
          <w:sz w:val="24"/>
          <w:szCs w:val="24"/>
        </w:rPr>
        <w:t>”</w:t>
      </w:r>
      <w:r w:rsidR="00774CFB">
        <w:rPr>
          <w:rFonts w:ascii="Times New Roman" w:hAnsi="Times New Roman"/>
          <w:bCs/>
          <w:sz w:val="24"/>
          <w:szCs w:val="24"/>
        </w:rPr>
        <w:t xml:space="preserve"> setting means that the switching pulse (PWM: Pulse width modulation) to either MOSFET is generated on the Power Pole board itself</w:t>
      </w:r>
      <w:r>
        <w:rPr>
          <w:rFonts w:ascii="Times New Roman" w:hAnsi="Times New Roman"/>
          <w:bCs/>
          <w:sz w:val="24"/>
          <w:szCs w:val="24"/>
        </w:rPr>
        <w:t>.</w:t>
      </w:r>
    </w:p>
    <w:p w14:paraId="3C6A4B29" w14:textId="630649B0" w:rsidR="00774CFB" w:rsidRDefault="00636406" w:rsidP="00E92683">
      <w:pPr>
        <w:numPr>
          <w:ilvl w:val="2"/>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w:t>
      </w:r>
      <w:r w:rsidR="00774CFB">
        <w:rPr>
          <w:rFonts w:ascii="Times New Roman" w:hAnsi="Times New Roman"/>
          <w:bCs/>
          <w:sz w:val="24"/>
          <w:szCs w:val="24"/>
        </w:rPr>
        <w:t>Ext. PWM</w:t>
      </w:r>
      <w:r>
        <w:rPr>
          <w:rFonts w:ascii="Times New Roman" w:hAnsi="Times New Roman"/>
          <w:bCs/>
          <w:sz w:val="24"/>
          <w:szCs w:val="24"/>
        </w:rPr>
        <w:t>”</w:t>
      </w:r>
      <w:r w:rsidR="00774CFB">
        <w:rPr>
          <w:rFonts w:ascii="Times New Roman" w:hAnsi="Times New Roman"/>
          <w:bCs/>
          <w:sz w:val="24"/>
          <w:szCs w:val="24"/>
        </w:rPr>
        <w:t xml:space="preserve"> means that the switching pulse to either MOSFET is generated by an external source, e.g. function generator or micro-controller. </w:t>
      </w:r>
    </w:p>
    <w:p w14:paraId="6D9F6796" w14:textId="6D3EBF04" w:rsidR="00774CFB" w:rsidRPr="00A8676F" w:rsidRDefault="00774CFB" w:rsidP="00E92683">
      <w:pPr>
        <w:pStyle w:val="ListParagraph"/>
        <w:numPr>
          <w:ilvl w:val="1"/>
          <w:numId w:val="42"/>
        </w:numPr>
        <w:autoSpaceDE w:val="0"/>
        <w:autoSpaceDN w:val="0"/>
        <w:adjustRightInd w:val="0"/>
        <w:spacing w:after="120" w:line="240" w:lineRule="auto"/>
        <w:contextualSpacing w:val="0"/>
        <w:rPr>
          <w:rFonts w:ascii="Times New Roman" w:hAnsi="Times New Roman"/>
          <w:bCs/>
          <w:sz w:val="24"/>
          <w:szCs w:val="24"/>
        </w:rPr>
      </w:pPr>
      <w:r w:rsidRPr="00774CFB">
        <w:rPr>
          <w:rFonts w:ascii="Times New Roman" w:hAnsi="Times New Roman"/>
          <w:bCs/>
          <w:sz w:val="24"/>
          <w:szCs w:val="24"/>
        </w:rPr>
        <w:t xml:space="preserve">Place the first sliding switch in the blue array on </w:t>
      </w:r>
      <w:r w:rsidR="00636406">
        <w:rPr>
          <w:rFonts w:ascii="Times New Roman" w:hAnsi="Times New Roman"/>
          <w:bCs/>
          <w:sz w:val="24"/>
          <w:szCs w:val="24"/>
        </w:rPr>
        <w:t>“</w:t>
      </w:r>
      <w:r w:rsidRPr="00774CFB">
        <w:rPr>
          <w:rFonts w:ascii="Times New Roman" w:hAnsi="Times New Roman"/>
          <w:bCs/>
          <w:sz w:val="24"/>
          <w:szCs w:val="24"/>
        </w:rPr>
        <w:t>TOP FET</w:t>
      </w:r>
      <w:r w:rsidR="00636406">
        <w:rPr>
          <w:rFonts w:ascii="Times New Roman" w:hAnsi="Times New Roman"/>
          <w:bCs/>
          <w:sz w:val="24"/>
          <w:szCs w:val="24"/>
        </w:rPr>
        <w:t>.”</w:t>
      </w:r>
      <w:r w:rsidR="00A8676F">
        <w:rPr>
          <w:rFonts w:ascii="Times New Roman" w:hAnsi="Times New Roman"/>
          <w:bCs/>
          <w:sz w:val="24"/>
          <w:szCs w:val="24"/>
        </w:rPr>
        <w:t xml:space="preserve"> </w:t>
      </w:r>
      <w:r w:rsidRPr="00A8676F">
        <w:rPr>
          <w:rFonts w:ascii="Times New Roman" w:hAnsi="Times New Roman"/>
          <w:bCs/>
          <w:sz w:val="24"/>
          <w:szCs w:val="24"/>
        </w:rPr>
        <w:t>Only one PWM signal is generated on the Power Pole Board, therefore one of the MOSFETs has to be selected as the receiving pulse</w:t>
      </w:r>
      <w:r w:rsidR="00636406" w:rsidRPr="00A8676F">
        <w:rPr>
          <w:rFonts w:ascii="Times New Roman" w:hAnsi="Times New Roman"/>
          <w:bCs/>
          <w:sz w:val="24"/>
          <w:szCs w:val="24"/>
        </w:rPr>
        <w:t>.</w:t>
      </w:r>
      <w:r w:rsidR="00A8676F" w:rsidRPr="00A8676F">
        <w:rPr>
          <w:rFonts w:ascii="Times New Roman" w:hAnsi="Times New Roman"/>
          <w:bCs/>
          <w:sz w:val="24"/>
          <w:szCs w:val="24"/>
        </w:rPr>
        <w:t xml:space="preserve"> </w:t>
      </w:r>
      <w:r w:rsidR="00A8676F">
        <w:rPr>
          <w:rFonts w:ascii="Times New Roman" w:hAnsi="Times New Roman"/>
          <w:bCs/>
          <w:sz w:val="24"/>
          <w:szCs w:val="24"/>
        </w:rPr>
        <w:t xml:space="preserve">Once a MOSFET is selected, that MOSFET should now be able to switch on and off. </w:t>
      </w:r>
    </w:p>
    <w:p w14:paraId="77F30D23" w14:textId="739F38D6" w:rsidR="00774CFB" w:rsidRDefault="00636406" w:rsidP="00E92683">
      <w:pPr>
        <w:pStyle w:val="ListParagraph"/>
        <w:numPr>
          <w:ilvl w:val="2"/>
          <w:numId w:val="42"/>
        </w:numPr>
        <w:autoSpaceDE w:val="0"/>
        <w:autoSpaceDN w:val="0"/>
        <w:adjustRightInd w:val="0"/>
        <w:spacing w:after="120" w:line="240" w:lineRule="auto"/>
        <w:contextualSpacing w:val="0"/>
        <w:rPr>
          <w:rFonts w:ascii="Times New Roman" w:hAnsi="Times New Roman"/>
          <w:bCs/>
          <w:sz w:val="24"/>
          <w:szCs w:val="24"/>
        </w:rPr>
      </w:pPr>
      <w:r>
        <w:rPr>
          <w:rFonts w:ascii="Times New Roman" w:hAnsi="Times New Roman"/>
          <w:bCs/>
          <w:sz w:val="24"/>
          <w:szCs w:val="24"/>
        </w:rPr>
        <w:t>“</w:t>
      </w:r>
      <w:r w:rsidR="00774CFB">
        <w:rPr>
          <w:rFonts w:ascii="Times New Roman" w:hAnsi="Times New Roman"/>
          <w:bCs/>
          <w:sz w:val="24"/>
          <w:szCs w:val="24"/>
        </w:rPr>
        <w:t xml:space="preserve">TOP FET </w:t>
      </w:r>
      <w:r>
        <w:rPr>
          <w:rFonts w:ascii="Times New Roman" w:hAnsi="Times New Roman"/>
          <w:bCs/>
          <w:sz w:val="24"/>
          <w:szCs w:val="24"/>
        </w:rPr>
        <w:t>“</w:t>
      </w:r>
      <w:r w:rsidR="00774CFB">
        <w:rPr>
          <w:rFonts w:ascii="Times New Roman" w:hAnsi="Times New Roman"/>
          <w:bCs/>
          <w:sz w:val="24"/>
          <w:szCs w:val="24"/>
        </w:rPr>
        <w:t>selection means that the upper MOSFET will be receiving the switching pulse</w:t>
      </w:r>
      <w:r>
        <w:rPr>
          <w:rFonts w:ascii="Times New Roman" w:hAnsi="Times New Roman"/>
          <w:bCs/>
          <w:sz w:val="24"/>
          <w:szCs w:val="24"/>
        </w:rPr>
        <w:t>.</w:t>
      </w:r>
    </w:p>
    <w:p w14:paraId="77241A0C" w14:textId="5F8C06CD" w:rsidR="00A8676F" w:rsidRDefault="00636406" w:rsidP="00E92683">
      <w:pPr>
        <w:pStyle w:val="ListParagraph"/>
        <w:numPr>
          <w:ilvl w:val="2"/>
          <w:numId w:val="42"/>
        </w:numPr>
        <w:autoSpaceDE w:val="0"/>
        <w:autoSpaceDN w:val="0"/>
        <w:adjustRightInd w:val="0"/>
        <w:spacing w:after="120" w:line="240" w:lineRule="auto"/>
        <w:contextualSpacing w:val="0"/>
        <w:rPr>
          <w:rFonts w:ascii="Times New Roman" w:hAnsi="Times New Roman"/>
          <w:bCs/>
          <w:sz w:val="24"/>
          <w:szCs w:val="24"/>
        </w:rPr>
      </w:pPr>
      <w:r>
        <w:rPr>
          <w:rFonts w:ascii="Times New Roman" w:hAnsi="Times New Roman"/>
          <w:bCs/>
          <w:sz w:val="24"/>
          <w:szCs w:val="24"/>
        </w:rPr>
        <w:t>“</w:t>
      </w:r>
      <w:r w:rsidR="00774CFB">
        <w:rPr>
          <w:rFonts w:ascii="Times New Roman" w:hAnsi="Times New Roman"/>
          <w:bCs/>
          <w:sz w:val="24"/>
          <w:szCs w:val="24"/>
        </w:rPr>
        <w:t>BOT FET</w:t>
      </w:r>
      <w:r>
        <w:rPr>
          <w:rFonts w:ascii="Times New Roman" w:hAnsi="Times New Roman"/>
          <w:bCs/>
          <w:sz w:val="24"/>
          <w:szCs w:val="24"/>
        </w:rPr>
        <w:t>”</w:t>
      </w:r>
      <w:r w:rsidR="00774CFB">
        <w:rPr>
          <w:rFonts w:ascii="Times New Roman" w:hAnsi="Times New Roman"/>
          <w:bCs/>
          <w:sz w:val="24"/>
          <w:szCs w:val="24"/>
        </w:rPr>
        <w:t xml:space="preserve"> selection means that the lower MOSFET will be receiving the switching pulse</w:t>
      </w:r>
      <w:r>
        <w:rPr>
          <w:rFonts w:ascii="Times New Roman" w:hAnsi="Times New Roman"/>
          <w:bCs/>
          <w:sz w:val="24"/>
          <w:szCs w:val="24"/>
        </w:rPr>
        <w:t>.</w:t>
      </w:r>
    </w:p>
    <w:p w14:paraId="19EDBD8B" w14:textId="77777777" w:rsidR="00A8676F" w:rsidRPr="00A8676F" w:rsidRDefault="00A8676F" w:rsidP="00A8676F">
      <w:pPr>
        <w:autoSpaceDE w:val="0"/>
        <w:autoSpaceDN w:val="0"/>
        <w:adjustRightInd w:val="0"/>
        <w:spacing w:after="0" w:line="240" w:lineRule="auto"/>
        <w:ind w:left="720"/>
        <w:rPr>
          <w:rFonts w:ascii="Times New Roman" w:hAnsi="Times New Roman"/>
          <w:bCs/>
          <w:sz w:val="24"/>
          <w:szCs w:val="24"/>
        </w:rPr>
      </w:pPr>
    </w:p>
    <w:p w14:paraId="1014C367" w14:textId="3AD1DCA2" w:rsidR="00A8676F" w:rsidRPr="00A8676F" w:rsidRDefault="00A8676F" w:rsidP="00A8676F">
      <w:pPr>
        <w:pStyle w:val="Caption"/>
        <w:rPr>
          <w:rFonts w:ascii="Times New Roman" w:hAnsi="Times New Roman"/>
          <w:color w:val="000000" w:themeColor="text1"/>
          <w:sz w:val="24"/>
          <w:szCs w:val="24"/>
        </w:rPr>
      </w:pPr>
      <w:r w:rsidRPr="00A8676F">
        <w:rPr>
          <w:rFonts w:ascii="Times New Roman" w:hAnsi="Times New Roman"/>
          <w:color w:val="000000" w:themeColor="text1"/>
          <w:sz w:val="24"/>
          <w:szCs w:val="24"/>
        </w:rPr>
        <w:t xml:space="preserve">Figure </w:t>
      </w:r>
      <w:r w:rsidRPr="00A8676F">
        <w:rPr>
          <w:rFonts w:ascii="Times New Roman" w:hAnsi="Times New Roman"/>
          <w:color w:val="000000" w:themeColor="text1"/>
          <w:sz w:val="24"/>
          <w:szCs w:val="24"/>
        </w:rPr>
        <w:t>9</w:t>
      </w:r>
      <w:r w:rsidRPr="00A8676F">
        <w:rPr>
          <w:rFonts w:ascii="Times New Roman" w:hAnsi="Times New Roman"/>
          <w:color w:val="000000" w:themeColor="text1"/>
          <w:sz w:val="24"/>
          <w:szCs w:val="24"/>
        </w:rPr>
        <w:t>. External Power Supply Connector, Main Switch, and LED Indicator</w:t>
      </w:r>
    </w:p>
    <w:p w14:paraId="4427E079" w14:textId="1EBDE53B" w:rsidR="002162C8" w:rsidRPr="0025369D" w:rsidRDefault="00A8676F" w:rsidP="0025369D">
      <w:pPr>
        <w:rPr>
          <w:rFonts w:ascii="Times New Roman" w:hAnsi="Times New Roman"/>
          <w:b/>
          <w:color w:val="000000" w:themeColor="text1"/>
          <w:sz w:val="24"/>
          <w:szCs w:val="24"/>
        </w:rPr>
      </w:pPr>
      <w:r w:rsidRPr="00A8676F">
        <w:rPr>
          <w:rFonts w:ascii="Times New Roman" w:hAnsi="Times New Roman"/>
          <w:b/>
          <w:color w:val="000000" w:themeColor="text1"/>
          <w:sz w:val="24"/>
          <w:szCs w:val="24"/>
        </w:rPr>
        <w:t xml:space="preserve">Figure </w:t>
      </w:r>
      <w:r w:rsidRPr="00A8676F">
        <w:rPr>
          <w:rFonts w:ascii="Times New Roman" w:hAnsi="Times New Roman"/>
          <w:b/>
          <w:color w:val="000000" w:themeColor="text1"/>
          <w:sz w:val="24"/>
          <w:szCs w:val="24"/>
        </w:rPr>
        <w:t>1</w:t>
      </w:r>
      <w:r w:rsidR="0025369D">
        <w:rPr>
          <w:rFonts w:ascii="Times New Roman" w:hAnsi="Times New Roman"/>
          <w:b/>
          <w:color w:val="000000" w:themeColor="text1"/>
          <w:sz w:val="24"/>
          <w:szCs w:val="24"/>
        </w:rPr>
        <w:t>0</w:t>
      </w:r>
      <w:r w:rsidRPr="00A8676F">
        <w:rPr>
          <w:rFonts w:ascii="Times New Roman" w:hAnsi="Times New Roman"/>
          <w:b/>
          <w:color w:val="000000" w:themeColor="text1"/>
          <w:sz w:val="24"/>
          <w:szCs w:val="24"/>
        </w:rPr>
        <w:t>. Slider Switch Array</w:t>
      </w:r>
    </w:p>
    <w:p w14:paraId="35732156" w14:textId="1DD0C082" w:rsidR="00C854E5" w:rsidRPr="00E92683" w:rsidRDefault="00774CFB" w:rsidP="00E92683">
      <w:pPr>
        <w:pStyle w:val="ListParagraph"/>
        <w:numPr>
          <w:ilvl w:val="0"/>
          <w:numId w:val="42"/>
        </w:numPr>
        <w:autoSpaceDE w:val="0"/>
        <w:autoSpaceDN w:val="0"/>
        <w:adjustRightInd w:val="0"/>
        <w:spacing w:after="120" w:line="240" w:lineRule="auto"/>
        <w:contextualSpacing w:val="0"/>
        <w:rPr>
          <w:rFonts w:ascii="Times New Roman" w:hAnsi="Times New Roman"/>
          <w:bCs/>
          <w:sz w:val="24"/>
          <w:szCs w:val="24"/>
        </w:rPr>
      </w:pPr>
      <w:r>
        <w:rPr>
          <w:rFonts w:ascii="Times New Roman" w:hAnsi="Times New Roman"/>
          <w:bCs/>
          <w:sz w:val="24"/>
          <w:szCs w:val="24"/>
        </w:rPr>
        <w:t>Measurements to Monitor the MOSFET Gate Pulses</w:t>
      </w:r>
    </w:p>
    <w:p w14:paraId="590622A6" w14:textId="32CBB344" w:rsidR="00C854E5" w:rsidRPr="00636406" w:rsidRDefault="00774CFB" w:rsidP="0033042E">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Turn on an oscilloscope</w:t>
      </w:r>
      <w:r w:rsidR="00636406">
        <w:rPr>
          <w:rFonts w:ascii="Times New Roman" w:hAnsi="Times New Roman"/>
          <w:bCs/>
          <w:sz w:val="24"/>
          <w:szCs w:val="24"/>
        </w:rPr>
        <w:t>.</w:t>
      </w:r>
      <w:r>
        <w:rPr>
          <w:rFonts w:ascii="Times New Roman" w:hAnsi="Times New Roman"/>
          <w:bCs/>
          <w:sz w:val="24"/>
          <w:szCs w:val="24"/>
        </w:rPr>
        <w:t xml:space="preserve"> </w:t>
      </w:r>
    </w:p>
    <w:p w14:paraId="5B6C15CA" w14:textId="1B32DC10" w:rsidR="00CE1DB7"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Connect a regular 10x probe </w:t>
      </w:r>
      <w:r w:rsidR="00636406">
        <w:rPr>
          <w:rFonts w:ascii="Times New Roman" w:hAnsi="Times New Roman"/>
          <w:bCs/>
          <w:sz w:val="24"/>
          <w:szCs w:val="24"/>
        </w:rPr>
        <w:t>to the oscilloscope’s Channel 1</w:t>
      </w:r>
      <w:r w:rsidR="00A8676F">
        <w:rPr>
          <w:rFonts w:ascii="Times New Roman" w:hAnsi="Times New Roman"/>
          <w:bCs/>
          <w:sz w:val="24"/>
          <w:szCs w:val="24"/>
        </w:rPr>
        <w:t>.</w:t>
      </w:r>
    </w:p>
    <w:p w14:paraId="50387099" w14:textId="3E4E3657" w:rsidR="00774CFB"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Set up the oscilloscope Channel 1 to be in DC coupling to see the PWM offset</w:t>
      </w:r>
      <w:r w:rsidR="00A8676F">
        <w:rPr>
          <w:rFonts w:ascii="Times New Roman" w:hAnsi="Times New Roman"/>
          <w:bCs/>
          <w:sz w:val="24"/>
          <w:szCs w:val="24"/>
        </w:rPr>
        <w:t>.</w:t>
      </w:r>
    </w:p>
    <w:p w14:paraId="7DF8F64E" w14:textId="401BB177" w:rsidR="00774CFB"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Set up Channel 1 to be scaled for a 10x probe</w:t>
      </w:r>
      <w:r w:rsidR="00A8676F">
        <w:rPr>
          <w:rFonts w:ascii="Times New Roman" w:hAnsi="Times New Roman"/>
          <w:bCs/>
          <w:sz w:val="24"/>
          <w:szCs w:val="24"/>
        </w:rPr>
        <w:t>.</w:t>
      </w:r>
    </w:p>
    <w:p w14:paraId="277EAC4F" w14:textId="0EC2FFE8" w:rsidR="00774CFB"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Set up Measurements on the oscilloscope to measure the frequency and positive duty cycle of the signal to be measured on Channel 1</w:t>
      </w:r>
      <w:r w:rsidR="00A8676F">
        <w:rPr>
          <w:rFonts w:ascii="Times New Roman" w:hAnsi="Times New Roman"/>
          <w:bCs/>
          <w:sz w:val="24"/>
          <w:szCs w:val="24"/>
        </w:rPr>
        <w:t>.</w:t>
      </w:r>
    </w:p>
    <w:p w14:paraId="580DFB35" w14:textId="2392062B" w:rsidR="00774CFB" w:rsidRPr="0025369D" w:rsidRDefault="00353979" w:rsidP="00E92683">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Hook</w:t>
      </w:r>
      <w:r w:rsidR="00774CFB" w:rsidRPr="0025369D">
        <w:rPr>
          <w:rFonts w:ascii="Times New Roman" w:hAnsi="Times New Roman"/>
          <w:bCs/>
          <w:sz w:val="24"/>
          <w:szCs w:val="24"/>
        </w:rPr>
        <w:t xml:space="preserve"> the probe</w:t>
      </w:r>
      <w:r w:rsidRPr="0025369D">
        <w:rPr>
          <w:rFonts w:ascii="Times New Roman" w:hAnsi="Times New Roman"/>
          <w:bCs/>
          <w:sz w:val="24"/>
          <w:szCs w:val="24"/>
        </w:rPr>
        <w:t>’s</w:t>
      </w:r>
      <w:r w:rsidR="00774CFB" w:rsidRPr="0025369D">
        <w:rPr>
          <w:rFonts w:ascii="Times New Roman" w:hAnsi="Times New Roman"/>
          <w:bCs/>
          <w:sz w:val="24"/>
          <w:szCs w:val="24"/>
        </w:rPr>
        <w:t xml:space="preserve"> measuring clip </w:t>
      </w:r>
      <w:r w:rsidRPr="0025369D">
        <w:rPr>
          <w:rFonts w:ascii="Times New Roman" w:hAnsi="Times New Roman"/>
          <w:bCs/>
          <w:sz w:val="24"/>
          <w:szCs w:val="24"/>
        </w:rPr>
        <w:t xml:space="preserve">to </w:t>
      </w:r>
      <w:r w:rsidR="00636406" w:rsidRPr="0025369D">
        <w:rPr>
          <w:rFonts w:ascii="Times New Roman" w:hAnsi="Times New Roman"/>
          <w:bCs/>
          <w:sz w:val="24"/>
          <w:szCs w:val="24"/>
        </w:rPr>
        <w:t>the “PWM” pin shown in Fig.</w:t>
      </w:r>
      <w:r w:rsidR="00774CFB" w:rsidRPr="0025369D">
        <w:rPr>
          <w:rFonts w:ascii="Times New Roman" w:hAnsi="Times New Roman"/>
          <w:bCs/>
          <w:sz w:val="24"/>
          <w:szCs w:val="24"/>
        </w:rPr>
        <w:t xml:space="preserve"> 1</w:t>
      </w:r>
      <w:r w:rsidR="0025369D" w:rsidRPr="0025369D">
        <w:rPr>
          <w:rFonts w:ascii="Times New Roman" w:hAnsi="Times New Roman"/>
          <w:bCs/>
          <w:sz w:val="24"/>
          <w:szCs w:val="24"/>
        </w:rPr>
        <w:t>0</w:t>
      </w:r>
      <w:r w:rsidR="00A8676F" w:rsidRPr="0025369D">
        <w:rPr>
          <w:rFonts w:ascii="Times New Roman" w:hAnsi="Times New Roman"/>
          <w:bCs/>
          <w:sz w:val="24"/>
          <w:szCs w:val="24"/>
        </w:rPr>
        <w:t>.</w:t>
      </w:r>
    </w:p>
    <w:p w14:paraId="422EB87E" w14:textId="79A988E4" w:rsidR="00C854E5" w:rsidRPr="0025369D" w:rsidRDefault="00774CFB" w:rsidP="00E92683">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Connect the probe groun</w:t>
      </w:r>
      <w:r w:rsidR="00636406" w:rsidRPr="0025369D">
        <w:rPr>
          <w:rFonts w:ascii="Times New Roman" w:hAnsi="Times New Roman"/>
          <w:bCs/>
          <w:sz w:val="24"/>
          <w:szCs w:val="24"/>
        </w:rPr>
        <w:t>d to the “GND” pin shown in Fig.</w:t>
      </w:r>
      <w:r w:rsidRPr="0025369D">
        <w:rPr>
          <w:rFonts w:ascii="Times New Roman" w:hAnsi="Times New Roman"/>
          <w:bCs/>
          <w:sz w:val="24"/>
          <w:szCs w:val="24"/>
        </w:rPr>
        <w:t xml:space="preserve"> 1</w:t>
      </w:r>
      <w:r w:rsidR="0025369D" w:rsidRPr="0025369D">
        <w:rPr>
          <w:rFonts w:ascii="Times New Roman" w:hAnsi="Times New Roman"/>
          <w:bCs/>
          <w:sz w:val="24"/>
          <w:szCs w:val="24"/>
        </w:rPr>
        <w:t>0</w:t>
      </w:r>
      <w:r w:rsidR="00A8676F" w:rsidRPr="0025369D">
        <w:rPr>
          <w:rFonts w:ascii="Times New Roman" w:hAnsi="Times New Roman"/>
          <w:bCs/>
          <w:sz w:val="24"/>
          <w:szCs w:val="24"/>
        </w:rPr>
        <w:t>.</w:t>
      </w:r>
    </w:p>
    <w:p w14:paraId="67C00208" w14:textId="57C4A345" w:rsidR="00156E42" w:rsidRPr="0025369D" w:rsidRDefault="004C4384" w:rsidP="00E92683">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 xml:space="preserve">On the </w:t>
      </w:r>
      <w:r w:rsidR="00353979" w:rsidRPr="0025369D">
        <w:rPr>
          <w:rFonts w:ascii="Times New Roman" w:hAnsi="Times New Roman"/>
          <w:bCs/>
          <w:sz w:val="24"/>
          <w:szCs w:val="24"/>
        </w:rPr>
        <w:t>oscilloscope screen, observe a pulse-train which is the PWM signal going to the upper</w:t>
      </w:r>
      <w:r w:rsidR="00A8676F" w:rsidRPr="0025369D">
        <w:rPr>
          <w:rFonts w:ascii="Times New Roman" w:hAnsi="Times New Roman"/>
          <w:bCs/>
          <w:sz w:val="24"/>
          <w:szCs w:val="24"/>
        </w:rPr>
        <w:t>-</w:t>
      </w:r>
      <w:r w:rsidR="00353979" w:rsidRPr="0025369D">
        <w:rPr>
          <w:rFonts w:ascii="Times New Roman" w:hAnsi="Times New Roman"/>
          <w:bCs/>
          <w:sz w:val="24"/>
          <w:szCs w:val="24"/>
        </w:rPr>
        <w:t>switch gate driver</w:t>
      </w:r>
      <w:r w:rsidR="00A8676F" w:rsidRPr="0025369D">
        <w:rPr>
          <w:rFonts w:ascii="Times New Roman" w:hAnsi="Times New Roman"/>
          <w:bCs/>
          <w:sz w:val="24"/>
          <w:szCs w:val="24"/>
        </w:rPr>
        <w:t>.</w:t>
      </w:r>
      <w:r w:rsidR="00353979" w:rsidRPr="0025369D">
        <w:rPr>
          <w:rFonts w:ascii="Times New Roman" w:hAnsi="Times New Roman"/>
          <w:bCs/>
          <w:sz w:val="24"/>
          <w:szCs w:val="24"/>
        </w:rPr>
        <w:t xml:space="preserve"> </w:t>
      </w:r>
    </w:p>
    <w:p w14:paraId="5326CAF1" w14:textId="208123D0" w:rsidR="00353979" w:rsidRPr="0025369D" w:rsidRDefault="00353979" w:rsidP="00E92683">
      <w:pPr>
        <w:numPr>
          <w:ilvl w:val="2"/>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 xml:space="preserve">To ensure that the upper MOSFET is switching, remove the probe’s measuring clip and hook it to the “Gate” pin on the top left of the upper </w:t>
      </w:r>
      <w:r w:rsidR="00A8676F" w:rsidRPr="0025369D">
        <w:rPr>
          <w:rFonts w:ascii="Times New Roman" w:hAnsi="Times New Roman"/>
          <w:bCs/>
          <w:sz w:val="24"/>
          <w:szCs w:val="24"/>
        </w:rPr>
        <w:t>MOSFET shown in Fig.</w:t>
      </w:r>
      <w:r w:rsidRPr="0025369D">
        <w:rPr>
          <w:rFonts w:ascii="Times New Roman" w:hAnsi="Times New Roman"/>
          <w:bCs/>
          <w:sz w:val="24"/>
          <w:szCs w:val="24"/>
        </w:rPr>
        <w:t xml:space="preserve"> 1</w:t>
      </w:r>
      <w:r w:rsidR="0025369D" w:rsidRPr="0025369D">
        <w:rPr>
          <w:rFonts w:ascii="Times New Roman" w:hAnsi="Times New Roman"/>
          <w:bCs/>
          <w:sz w:val="24"/>
          <w:szCs w:val="24"/>
        </w:rPr>
        <w:t>1</w:t>
      </w:r>
      <w:r w:rsidR="00A8676F" w:rsidRPr="0025369D">
        <w:rPr>
          <w:rFonts w:ascii="Times New Roman" w:hAnsi="Times New Roman"/>
          <w:bCs/>
          <w:sz w:val="24"/>
          <w:szCs w:val="24"/>
        </w:rPr>
        <w:t xml:space="preserve">. </w:t>
      </w:r>
      <w:r w:rsidRPr="0025369D">
        <w:rPr>
          <w:rFonts w:ascii="Times New Roman" w:hAnsi="Times New Roman"/>
          <w:bCs/>
          <w:sz w:val="24"/>
          <w:szCs w:val="24"/>
        </w:rPr>
        <w:t>You should observe a similar waveform to that you saw when the PWM pin was being probed</w:t>
      </w:r>
      <w:r w:rsidR="00A8676F" w:rsidRPr="0025369D">
        <w:rPr>
          <w:rFonts w:ascii="Times New Roman" w:hAnsi="Times New Roman"/>
          <w:bCs/>
          <w:sz w:val="24"/>
          <w:szCs w:val="24"/>
        </w:rPr>
        <w:t>.</w:t>
      </w:r>
      <w:r w:rsidRPr="0025369D">
        <w:rPr>
          <w:rFonts w:ascii="Times New Roman" w:hAnsi="Times New Roman"/>
          <w:bCs/>
          <w:sz w:val="24"/>
          <w:szCs w:val="24"/>
        </w:rPr>
        <w:t xml:space="preserve"> </w:t>
      </w:r>
    </w:p>
    <w:p w14:paraId="1B88BD45" w14:textId="13C36FBA" w:rsidR="00A8676F" w:rsidRPr="0025369D" w:rsidRDefault="00353979" w:rsidP="00E92683">
      <w:pPr>
        <w:numPr>
          <w:ilvl w:val="2"/>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 xml:space="preserve">To ensure that the lower MOSFET is not switching, remove the probe’s measuring clip from the upper </w:t>
      </w:r>
      <w:r w:rsidR="00A8676F" w:rsidRPr="0025369D">
        <w:rPr>
          <w:rFonts w:ascii="Times New Roman" w:hAnsi="Times New Roman"/>
          <w:bCs/>
          <w:sz w:val="24"/>
          <w:szCs w:val="24"/>
        </w:rPr>
        <w:t>“</w:t>
      </w:r>
      <w:r w:rsidRPr="0025369D">
        <w:rPr>
          <w:rFonts w:ascii="Times New Roman" w:hAnsi="Times New Roman"/>
          <w:bCs/>
          <w:sz w:val="24"/>
          <w:szCs w:val="24"/>
        </w:rPr>
        <w:t>Gate</w:t>
      </w:r>
      <w:r w:rsidR="00A8676F" w:rsidRPr="0025369D">
        <w:rPr>
          <w:rFonts w:ascii="Times New Roman" w:hAnsi="Times New Roman"/>
          <w:bCs/>
          <w:sz w:val="24"/>
          <w:szCs w:val="24"/>
        </w:rPr>
        <w:t>” pin and place it on the lower “G</w:t>
      </w:r>
      <w:r w:rsidRPr="0025369D">
        <w:rPr>
          <w:rFonts w:ascii="Times New Roman" w:hAnsi="Times New Roman"/>
          <w:bCs/>
          <w:sz w:val="24"/>
          <w:szCs w:val="24"/>
        </w:rPr>
        <w:t>ate</w:t>
      </w:r>
      <w:r w:rsidR="00A8676F" w:rsidRPr="0025369D">
        <w:rPr>
          <w:rFonts w:ascii="Times New Roman" w:hAnsi="Times New Roman"/>
          <w:bCs/>
          <w:sz w:val="24"/>
          <w:szCs w:val="24"/>
        </w:rPr>
        <w:t>”</w:t>
      </w:r>
      <w:r w:rsidRPr="0025369D">
        <w:rPr>
          <w:rFonts w:ascii="Times New Roman" w:hAnsi="Times New Roman"/>
          <w:bCs/>
          <w:sz w:val="24"/>
          <w:szCs w:val="24"/>
        </w:rPr>
        <w:t xml:space="preserve"> pi</w:t>
      </w:r>
      <w:r w:rsidR="00A8676F" w:rsidRPr="0025369D">
        <w:rPr>
          <w:rFonts w:ascii="Times New Roman" w:hAnsi="Times New Roman"/>
          <w:bCs/>
          <w:sz w:val="24"/>
          <w:szCs w:val="24"/>
        </w:rPr>
        <w:t>n shown in Fig.</w:t>
      </w:r>
      <w:r w:rsidRPr="0025369D">
        <w:rPr>
          <w:rFonts w:ascii="Times New Roman" w:hAnsi="Times New Roman"/>
          <w:bCs/>
          <w:sz w:val="24"/>
          <w:szCs w:val="24"/>
        </w:rPr>
        <w:t xml:space="preserve"> 1</w:t>
      </w:r>
      <w:r w:rsidR="0025369D" w:rsidRPr="0025369D">
        <w:rPr>
          <w:rFonts w:ascii="Times New Roman" w:hAnsi="Times New Roman"/>
          <w:bCs/>
          <w:sz w:val="24"/>
          <w:szCs w:val="24"/>
        </w:rPr>
        <w:t>1</w:t>
      </w:r>
      <w:r w:rsidR="00A8676F" w:rsidRPr="0025369D">
        <w:rPr>
          <w:rFonts w:ascii="Times New Roman" w:hAnsi="Times New Roman"/>
          <w:bCs/>
          <w:sz w:val="24"/>
          <w:szCs w:val="24"/>
        </w:rPr>
        <w:t xml:space="preserve">. </w:t>
      </w:r>
      <w:r w:rsidRPr="0025369D">
        <w:rPr>
          <w:rFonts w:ascii="Times New Roman" w:hAnsi="Times New Roman"/>
          <w:bCs/>
          <w:sz w:val="24"/>
          <w:szCs w:val="24"/>
        </w:rPr>
        <w:t>You should observe zero voltage</w:t>
      </w:r>
      <w:r w:rsidR="00A8676F" w:rsidRPr="0025369D">
        <w:rPr>
          <w:rFonts w:ascii="Times New Roman" w:hAnsi="Times New Roman"/>
          <w:bCs/>
          <w:sz w:val="24"/>
          <w:szCs w:val="24"/>
        </w:rPr>
        <w:t>.</w:t>
      </w:r>
    </w:p>
    <w:p w14:paraId="07419B20" w14:textId="744984C5" w:rsidR="00C854E5" w:rsidRPr="0025369D" w:rsidRDefault="00353979" w:rsidP="00E92683">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 xml:space="preserve">Re-place the probe’s clip on the </w:t>
      </w:r>
      <w:r w:rsidR="0033042E">
        <w:rPr>
          <w:rFonts w:ascii="Times New Roman" w:hAnsi="Times New Roman"/>
          <w:bCs/>
          <w:sz w:val="24"/>
          <w:szCs w:val="24"/>
        </w:rPr>
        <w:t>“</w:t>
      </w:r>
      <w:r w:rsidRPr="0025369D">
        <w:rPr>
          <w:rFonts w:ascii="Times New Roman" w:hAnsi="Times New Roman"/>
          <w:bCs/>
          <w:sz w:val="24"/>
          <w:szCs w:val="24"/>
        </w:rPr>
        <w:t>PWM</w:t>
      </w:r>
      <w:r w:rsidR="0033042E">
        <w:rPr>
          <w:rFonts w:ascii="Times New Roman" w:hAnsi="Times New Roman"/>
          <w:bCs/>
          <w:sz w:val="24"/>
          <w:szCs w:val="24"/>
        </w:rPr>
        <w:t>”</w:t>
      </w:r>
      <w:r w:rsidRPr="0025369D">
        <w:rPr>
          <w:rFonts w:ascii="Times New Roman" w:hAnsi="Times New Roman"/>
          <w:bCs/>
          <w:sz w:val="24"/>
          <w:szCs w:val="24"/>
        </w:rPr>
        <w:t xml:space="preserve"> pin</w:t>
      </w:r>
      <w:r w:rsidR="0033042E">
        <w:rPr>
          <w:rFonts w:ascii="Times New Roman" w:hAnsi="Times New Roman"/>
          <w:bCs/>
          <w:sz w:val="24"/>
          <w:szCs w:val="24"/>
        </w:rPr>
        <w:t>.</w:t>
      </w:r>
      <w:r w:rsidRPr="0025369D">
        <w:rPr>
          <w:rFonts w:ascii="Times New Roman" w:hAnsi="Times New Roman"/>
          <w:bCs/>
          <w:sz w:val="24"/>
          <w:szCs w:val="24"/>
        </w:rPr>
        <w:t xml:space="preserve"> </w:t>
      </w:r>
    </w:p>
    <w:p w14:paraId="373A525E" w14:textId="79B36528" w:rsidR="00C854E5" w:rsidRPr="0025369D" w:rsidRDefault="00353979" w:rsidP="0033042E">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lastRenderedPageBreak/>
        <w:t xml:space="preserve">Adjust the duty cycle of the </w:t>
      </w:r>
      <w:r w:rsidR="0033042E">
        <w:rPr>
          <w:rFonts w:ascii="Times New Roman" w:hAnsi="Times New Roman"/>
          <w:bCs/>
          <w:sz w:val="24"/>
          <w:szCs w:val="24"/>
        </w:rPr>
        <w:t>“</w:t>
      </w:r>
      <w:r w:rsidRPr="0025369D">
        <w:rPr>
          <w:rFonts w:ascii="Times New Roman" w:hAnsi="Times New Roman"/>
          <w:bCs/>
          <w:sz w:val="24"/>
          <w:szCs w:val="24"/>
        </w:rPr>
        <w:t>PWM</w:t>
      </w:r>
      <w:r w:rsidR="0033042E">
        <w:rPr>
          <w:rFonts w:ascii="Times New Roman" w:hAnsi="Times New Roman"/>
          <w:bCs/>
          <w:sz w:val="24"/>
          <w:szCs w:val="24"/>
        </w:rPr>
        <w:t>”</w:t>
      </w:r>
      <w:r w:rsidRPr="0025369D">
        <w:rPr>
          <w:rFonts w:ascii="Times New Roman" w:hAnsi="Times New Roman"/>
          <w:bCs/>
          <w:sz w:val="24"/>
          <w:szCs w:val="24"/>
        </w:rPr>
        <w:t xml:space="preserve"> signal by changing the pote</w:t>
      </w:r>
      <w:r w:rsidR="00A8676F" w:rsidRPr="0025369D">
        <w:rPr>
          <w:rFonts w:ascii="Times New Roman" w:hAnsi="Times New Roman"/>
          <w:bCs/>
          <w:sz w:val="24"/>
          <w:szCs w:val="24"/>
        </w:rPr>
        <w:t>ntiometer’s knob shown in Fig.</w:t>
      </w:r>
      <w:r w:rsidRPr="0025369D">
        <w:rPr>
          <w:rFonts w:ascii="Times New Roman" w:hAnsi="Times New Roman"/>
          <w:bCs/>
          <w:sz w:val="24"/>
          <w:szCs w:val="24"/>
        </w:rPr>
        <w:t xml:space="preserve"> 1</w:t>
      </w:r>
      <w:r w:rsidR="0025369D" w:rsidRPr="0025369D">
        <w:rPr>
          <w:rFonts w:ascii="Times New Roman" w:hAnsi="Times New Roman"/>
          <w:bCs/>
          <w:sz w:val="24"/>
          <w:szCs w:val="24"/>
        </w:rPr>
        <w:t>2</w:t>
      </w:r>
      <w:r w:rsidRPr="0025369D">
        <w:rPr>
          <w:rFonts w:ascii="Times New Roman" w:hAnsi="Times New Roman"/>
          <w:bCs/>
          <w:sz w:val="24"/>
          <w:szCs w:val="24"/>
        </w:rPr>
        <w:t>.</w:t>
      </w:r>
      <w:r w:rsidR="00A8676F" w:rsidRPr="0025369D">
        <w:rPr>
          <w:rFonts w:ascii="Times New Roman" w:hAnsi="Times New Roman"/>
          <w:bCs/>
          <w:sz w:val="24"/>
          <w:szCs w:val="24"/>
        </w:rPr>
        <w:t xml:space="preserve"> </w:t>
      </w:r>
      <w:r w:rsidRPr="0025369D">
        <w:rPr>
          <w:rFonts w:ascii="Times New Roman" w:hAnsi="Times New Roman"/>
          <w:bCs/>
          <w:sz w:val="24"/>
          <w:szCs w:val="24"/>
        </w:rPr>
        <w:t>Going clockwise increases the duty cycle from zero to 100%, and going counter-clockwise decreases it</w:t>
      </w:r>
      <w:r w:rsidR="00A8676F" w:rsidRPr="0025369D">
        <w:rPr>
          <w:rFonts w:ascii="Times New Roman" w:hAnsi="Times New Roman"/>
          <w:bCs/>
          <w:sz w:val="24"/>
          <w:szCs w:val="24"/>
        </w:rPr>
        <w:t>.</w:t>
      </w:r>
      <w:r w:rsidRPr="0025369D">
        <w:rPr>
          <w:rFonts w:ascii="Times New Roman" w:hAnsi="Times New Roman"/>
          <w:bCs/>
          <w:sz w:val="24"/>
          <w:szCs w:val="24"/>
        </w:rPr>
        <w:t xml:space="preserve"> </w:t>
      </w:r>
    </w:p>
    <w:p w14:paraId="60B83969" w14:textId="63C56ECD" w:rsidR="00353979" w:rsidRPr="00A8676F" w:rsidRDefault="00353979" w:rsidP="00E92683">
      <w:pPr>
        <w:numPr>
          <w:ilvl w:val="1"/>
          <w:numId w:val="42"/>
        </w:numPr>
        <w:autoSpaceDE w:val="0"/>
        <w:autoSpaceDN w:val="0"/>
        <w:adjustRightInd w:val="0"/>
        <w:spacing w:after="120" w:line="240" w:lineRule="auto"/>
        <w:rPr>
          <w:rFonts w:ascii="Times New Roman" w:hAnsi="Times New Roman"/>
          <w:bCs/>
          <w:sz w:val="24"/>
          <w:szCs w:val="24"/>
        </w:rPr>
      </w:pPr>
      <w:r w:rsidRPr="0025369D">
        <w:rPr>
          <w:rFonts w:ascii="Times New Roman" w:hAnsi="Times New Roman"/>
          <w:bCs/>
          <w:sz w:val="24"/>
          <w:szCs w:val="24"/>
        </w:rPr>
        <w:t>Adjust the PWM frequency by turning the poten</w:t>
      </w:r>
      <w:r w:rsidR="00A8676F" w:rsidRPr="0025369D">
        <w:rPr>
          <w:rFonts w:ascii="Times New Roman" w:hAnsi="Times New Roman"/>
          <w:bCs/>
          <w:sz w:val="24"/>
          <w:szCs w:val="24"/>
        </w:rPr>
        <w:t>tiometer’s screw shown in Fig.</w:t>
      </w:r>
      <w:r w:rsidRPr="0025369D">
        <w:rPr>
          <w:rFonts w:ascii="Times New Roman" w:hAnsi="Times New Roman"/>
          <w:bCs/>
          <w:sz w:val="24"/>
          <w:szCs w:val="24"/>
        </w:rPr>
        <w:t xml:space="preserve"> 1</w:t>
      </w:r>
      <w:r w:rsidR="0025369D" w:rsidRPr="0025369D">
        <w:rPr>
          <w:rFonts w:ascii="Times New Roman" w:hAnsi="Times New Roman"/>
          <w:bCs/>
          <w:sz w:val="24"/>
          <w:szCs w:val="24"/>
        </w:rPr>
        <w:t>3</w:t>
      </w:r>
      <w:r w:rsidR="00A8676F" w:rsidRPr="0025369D">
        <w:rPr>
          <w:rFonts w:ascii="Times New Roman" w:hAnsi="Times New Roman"/>
          <w:bCs/>
          <w:sz w:val="24"/>
          <w:szCs w:val="24"/>
        </w:rPr>
        <w:t xml:space="preserve">. </w:t>
      </w:r>
      <w:r w:rsidRPr="0025369D">
        <w:rPr>
          <w:rFonts w:ascii="Times New Roman" w:hAnsi="Times New Roman"/>
          <w:bCs/>
          <w:sz w:val="24"/>
          <w:szCs w:val="24"/>
        </w:rPr>
        <w:t>Use a small</w:t>
      </w:r>
      <w:r w:rsidRPr="00A8676F">
        <w:rPr>
          <w:rFonts w:ascii="Times New Roman" w:hAnsi="Times New Roman"/>
          <w:bCs/>
          <w:sz w:val="24"/>
          <w:szCs w:val="24"/>
        </w:rPr>
        <w:t xml:space="preserve"> screwdriver to adjust the screw’s position</w:t>
      </w:r>
      <w:r w:rsidR="00A8676F">
        <w:rPr>
          <w:rFonts w:ascii="Times New Roman" w:hAnsi="Times New Roman"/>
          <w:bCs/>
          <w:sz w:val="24"/>
          <w:szCs w:val="24"/>
        </w:rPr>
        <w:t>.</w:t>
      </w:r>
    </w:p>
    <w:p w14:paraId="6AE4402D" w14:textId="337AC5CF" w:rsidR="00353979" w:rsidRDefault="00353979" w:rsidP="00E92683">
      <w:pPr>
        <w:numPr>
          <w:ilvl w:val="2"/>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Observe that the number of pulses displayed on the oscilloscope screen increases or decreases as the potentiometer is adjusted</w:t>
      </w:r>
      <w:r w:rsidR="00A8676F">
        <w:rPr>
          <w:rFonts w:ascii="Times New Roman" w:hAnsi="Times New Roman"/>
          <w:bCs/>
          <w:sz w:val="24"/>
          <w:szCs w:val="24"/>
        </w:rPr>
        <w:t>.</w:t>
      </w:r>
    </w:p>
    <w:p w14:paraId="6B5551E9" w14:textId="16EA0901" w:rsidR="00A8676F" w:rsidRPr="00E92683" w:rsidRDefault="005D221E" w:rsidP="00E92683">
      <w:pPr>
        <w:pStyle w:val="ListParagraph"/>
        <w:numPr>
          <w:ilvl w:val="1"/>
          <w:numId w:val="42"/>
        </w:numPr>
        <w:autoSpaceDE w:val="0"/>
        <w:autoSpaceDN w:val="0"/>
        <w:adjustRightInd w:val="0"/>
        <w:spacing w:after="120" w:line="240" w:lineRule="auto"/>
        <w:contextualSpacing w:val="0"/>
        <w:rPr>
          <w:rFonts w:ascii="Times New Roman" w:hAnsi="Times New Roman"/>
          <w:bCs/>
          <w:sz w:val="24"/>
          <w:szCs w:val="24"/>
        </w:rPr>
      </w:pPr>
      <w:r>
        <w:rPr>
          <w:rFonts w:ascii="Times New Roman" w:hAnsi="Times New Roman"/>
          <w:bCs/>
          <w:sz w:val="24"/>
          <w:szCs w:val="24"/>
        </w:rPr>
        <w:t xml:space="preserve">Repeat the above procedure with the BOT FET selection and check to make sure that the lower MOSFET gate is now seeing a switching pulse </w:t>
      </w:r>
    </w:p>
    <w:p w14:paraId="6B431F80" w14:textId="1B28C353" w:rsidR="0025369D" w:rsidRDefault="0025369D" w:rsidP="00E92683">
      <w:pPr>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 xml:space="preserve">Figure 11: Gate signal pins. </w:t>
      </w:r>
    </w:p>
    <w:p w14:paraId="39983953" w14:textId="1A3F3852" w:rsidR="00A8676F" w:rsidRDefault="00A8676F" w:rsidP="00E92683">
      <w:pPr>
        <w:autoSpaceDE w:val="0"/>
        <w:autoSpaceDN w:val="0"/>
        <w:adjustRightInd w:val="0"/>
        <w:spacing w:after="120" w:line="240" w:lineRule="auto"/>
        <w:rPr>
          <w:rFonts w:ascii="Times New Roman" w:hAnsi="Times New Roman"/>
          <w:b/>
          <w:bCs/>
          <w:sz w:val="24"/>
          <w:szCs w:val="24"/>
        </w:rPr>
      </w:pPr>
      <w:r w:rsidRPr="00A8676F">
        <w:rPr>
          <w:rFonts w:ascii="Times New Roman" w:hAnsi="Times New Roman"/>
          <w:b/>
          <w:bCs/>
          <w:sz w:val="24"/>
          <w:szCs w:val="24"/>
        </w:rPr>
        <w:t>Figure 1</w:t>
      </w:r>
      <w:r w:rsidR="0025369D">
        <w:rPr>
          <w:rFonts w:ascii="Times New Roman" w:hAnsi="Times New Roman"/>
          <w:b/>
          <w:bCs/>
          <w:sz w:val="24"/>
          <w:szCs w:val="24"/>
        </w:rPr>
        <w:t>2</w:t>
      </w:r>
      <w:r w:rsidRPr="00A8676F">
        <w:rPr>
          <w:rFonts w:ascii="Times New Roman" w:hAnsi="Times New Roman"/>
          <w:b/>
          <w:bCs/>
          <w:sz w:val="24"/>
          <w:szCs w:val="24"/>
        </w:rPr>
        <w:t>: Potentiometer Duty Cycle Adjustment.</w:t>
      </w:r>
    </w:p>
    <w:p w14:paraId="4F14ABF3" w14:textId="4F6CA4AC" w:rsidR="005D221E" w:rsidRDefault="0025369D" w:rsidP="00E92683">
      <w:pPr>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Figure 13: Potentiometer for Frequency adjustment</w:t>
      </w:r>
    </w:p>
    <w:p w14:paraId="482BFBBD" w14:textId="77777777" w:rsidR="00E92683" w:rsidRPr="00E92683" w:rsidRDefault="00E92683" w:rsidP="00E92683">
      <w:pPr>
        <w:autoSpaceDE w:val="0"/>
        <w:autoSpaceDN w:val="0"/>
        <w:adjustRightInd w:val="0"/>
        <w:spacing w:after="120" w:line="240" w:lineRule="auto"/>
        <w:rPr>
          <w:rFonts w:ascii="Times New Roman" w:hAnsi="Times New Roman"/>
          <w:b/>
          <w:bCs/>
          <w:sz w:val="24"/>
          <w:szCs w:val="24"/>
        </w:rPr>
      </w:pPr>
      <w:bookmarkStart w:id="0" w:name="_GoBack"/>
      <w:bookmarkEnd w:id="0"/>
    </w:p>
    <w:p w14:paraId="07DE2C81" w14:textId="41FDFEFD" w:rsidR="00C854E5" w:rsidRPr="00E92683" w:rsidRDefault="005D221E" w:rsidP="00E92683">
      <w:pPr>
        <w:pStyle w:val="ListParagraph"/>
        <w:numPr>
          <w:ilvl w:val="0"/>
          <w:numId w:val="42"/>
        </w:numPr>
        <w:autoSpaceDE w:val="0"/>
        <w:autoSpaceDN w:val="0"/>
        <w:adjustRightInd w:val="0"/>
        <w:spacing w:after="120" w:line="240" w:lineRule="auto"/>
        <w:contextualSpacing w:val="0"/>
        <w:rPr>
          <w:rFonts w:ascii="Times New Roman" w:hAnsi="Times New Roman"/>
          <w:bCs/>
          <w:sz w:val="24"/>
          <w:szCs w:val="24"/>
        </w:rPr>
      </w:pPr>
      <w:r>
        <w:rPr>
          <w:rFonts w:ascii="Times New Roman" w:hAnsi="Times New Roman"/>
          <w:bCs/>
          <w:sz w:val="24"/>
          <w:szCs w:val="24"/>
        </w:rPr>
        <w:t>Shut down the circuit</w:t>
      </w:r>
    </w:p>
    <w:p w14:paraId="5D502E20" w14:textId="4F352763" w:rsidR="005D221E" w:rsidRDefault="005D221E"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Turn off </w:t>
      </w:r>
      <w:r w:rsidR="00A8676F">
        <w:rPr>
          <w:rFonts w:ascii="Times New Roman" w:hAnsi="Times New Roman"/>
          <w:bCs/>
          <w:sz w:val="24"/>
          <w:szCs w:val="24"/>
        </w:rPr>
        <w:t>“</w:t>
      </w:r>
      <w:r>
        <w:rPr>
          <w:rFonts w:ascii="Times New Roman" w:hAnsi="Times New Roman"/>
          <w:bCs/>
          <w:sz w:val="24"/>
          <w:szCs w:val="24"/>
        </w:rPr>
        <w:t>S90</w:t>
      </w:r>
      <w:r w:rsidR="00A8676F">
        <w:rPr>
          <w:rFonts w:ascii="Times New Roman" w:hAnsi="Times New Roman"/>
          <w:bCs/>
          <w:sz w:val="24"/>
          <w:szCs w:val="24"/>
        </w:rPr>
        <w:t>.”</w:t>
      </w:r>
    </w:p>
    <w:p w14:paraId="3E21578E" w14:textId="4534D7CF" w:rsidR="00C854E5" w:rsidRPr="00A8676F" w:rsidRDefault="005D221E"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Disconnect the external DC power supply</w:t>
      </w:r>
      <w:r w:rsidR="00A8676F">
        <w:rPr>
          <w:rFonts w:ascii="Times New Roman" w:hAnsi="Times New Roman"/>
          <w:bCs/>
          <w:sz w:val="24"/>
          <w:szCs w:val="24"/>
        </w:rPr>
        <w:t>.</w:t>
      </w:r>
    </w:p>
    <w:p w14:paraId="550DFC10" w14:textId="1747E7AF" w:rsidR="00C854E5" w:rsidRPr="00A8676F" w:rsidRDefault="005D221E"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Disconnect the oscilloscope from both sides</w:t>
      </w:r>
      <w:r w:rsidR="00A8676F">
        <w:rPr>
          <w:rFonts w:ascii="Times New Roman" w:hAnsi="Times New Roman"/>
          <w:bCs/>
          <w:sz w:val="24"/>
          <w:szCs w:val="24"/>
        </w:rPr>
        <w:t>.</w:t>
      </w:r>
    </w:p>
    <w:p w14:paraId="148BD6E5" w14:textId="3C8FE2FD" w:rsidR="00606737" w:rsidRDefault="005D221E" w:rsidP="00E92683">
      <w:pPr>
        <w:numPr>
          <w:ilvl w:val="1"/>
          <w:numId w:val="42"/>
        </w:num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Turn off the oscilloscope</w:t>
      </w:r>
      <w:r w:rsidR="00A8676F">
        <w:rPr>
          <w:rFonts w:ascii="Times New Roman" w:hAnsi="Times New Roman"/>
          <w:bCs/>
          <w:sz w:val="24"/>
          <w:szCs w:val="24"/>
        </w:rPr>
        <w:t>.</w:t>
      </w:r>
      <w:r>
        <w:rPr>
          <w:rFonts w:ascii="Times New Roman" w:hAnsi="Times New Roman"/>
          <w:bCs/>
          <w:sz w:val="24"/>
          <w:szCs w:val="24"/>
        </w:rPr>
        <w:t xml:space="preserve"> </w:t>
      </w:r>
    </w:p>
    <w:p w14:paraId="418E1DB8" w14:textId="77777777" w:rsidR="00CD65DF" w:rsidRPr="00856A27" w:rsidRDefault="00CD65DF" w:rsidP="00141E26">
      <w:pPr>
        <w:autoSpaceDE w:val="0"/>
        <w:autoSpaceDN w:val="0"/>
        <w:adjustRightInd w:val="0"/>
        <w:spacing w:after="0" w:line="240" w:lineRule="auto"/>
        <w:rPr>
          <w:rFonts w:ascii="Times New Roman" w:hAnsi="Times New Roman"/>
          <w:b/>
          <w:bCs/>
          <w:sz w:val="24"/>
          <w:szCs w:val="24"/>
        </w:rPr>
      </w:pPr>
    </w:p>
    <w:p w14:paraId="0416E8A6" w14:textId="3654676C" w:rsidR="0039205C" w:rsidRPr="0033042E" w:rsidRDefault="00980C31" w:rsidP="00141E26">
      <w:pPr>
        <w:autoSpaceDE w:val="0"/>
        <w:autoSpaceDN w:val="0"/>
        <w:adjustRightInd w:val="0"/>
        <w:spacing w:after="0" w:line="240" w:lineRule="auto"/>
        <w:rPr>
          <w:rFonts w:ascii="Times New Roman" w:hAnsi="Times New Roman"/>
          <w:b/>
          <w:bCs/>
          <w:sz w:val="24"/>
          <w:szCs w:val="24"/>
        </w:rPr>
      </w:pPr>
      <w:r w:rsidRPr="0033042E">
        <w:rPr>
          <w:rFonts w:ascii="Times New Roman" w:hAnsi="Times New Roman"/>
          <w:b/>
          <w:bCs/>
          <w:sz w:val="24"/>
          <w:szCs w:val="24"/>
        </w:rPr>
        <w:t>Representative Results</w:t>
      </w:r>
      <w:r w:rsidR="0033042E" w:rsidRPr="0033042E">
        <w:rPr>
          <w:rFonts w:ascii="Times New Roman" w:hAnsi="Times New Roman"/>
          <w:b/>
          <w:bCs/>
          <w:sz w:val="24"/>
          <w:szCs w:val="24"/>
        </w:rPr>
        <w:t>:</w:t>
      </w:r>
    </w:p>
    <w:p w14:paraId="6786B82C" w14:textId="77777777" w:rsidR="0033042E" w:rsidRPr="00856A27" w:rsidRDefault="0033042E" w:rsidP="00141E26">
      <w:pPr>
        <w:autoSpaceDE w:val="0"/>
        <w:autoSpaceDN w:val="0"/>
        <w:adjustRightInd w:val="0"/>
        <w:spacing w:after="0" w:line="240" w:lineRule="auto"/>
        <w:rPr>
          <w:rFonts w:ascii="Times New Roman" w:hAnsi="Times New Roman"/>
          <w:b/>
          <w:bCs/>
          <w:sz w:val="28"/>
          <w:szCs w:val="24"/>
        </w:rPr>
      </w:pPr>
    </w:p>
    <w:p w14:paraId="27C0DC30" w14:textId="05CE7D64" w:rsidR="00FA250C" w:rsidRDefault="0033042E" w:rsidP="0095212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5D221E">
        <w:rPr>
          <w:rFonts w:ascii="Times New Roman" w:hAnsi="Times New Roman"/>
          <w:bCs/>
          <w:sz w:val="24"/>
          <w:szCs w:val="24"/>
        </w:rPr>
        <w:t>A PWM pulse is expected to be seen on the oscilloscope screen. The duty cycle is a major control variable for DC/DC converter as it adjusts the period during which a MOSFET or any other semiconductor actively-controlled switch is on. All input-output voltage relationships of DC/DC converters rely on the value of this duty ratio, along with some other variable in some converter topologies.</w:t>
      </w:r>
    </w:p>
    <w:p w14:paraId="5DEFBF96" w14:textId="77777777" w:rsidR="005D221E" w:rsidRDefault="005D221E" w:rsidP="00952127">
      <w:pPr>
        <w:autoSpaceDE w:val="0"/>
        <w:autoSpaceDN w:val="0"/>
        <w:adjustRightInd w:val="0"/>
        <w:spacing w:after="0" w:line="240" w:lineRule="auto"/>
        <w:rPr>
          <w:rFonts w:ascii="Times New Roman" w:hAnsi="Times New Roman"/>
          <w:bCs/>
          <w:sz w:val="24"/>
          <w:szCs w:val="24"/>
        </w:rPr>
      </w:pPr>
    </w:p>
    <w:p w14:paraId="7AF70365" w14:textId="0AE4C7B7" w:rsidR="005D221E" w:rsidRDefault="0033042E" w:rsidP="0095212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5D221E">
        <w:rPr>
          <w:rFonts w:ascii="Times New Roman" w:hAnsi="Times New Roman"/>
          <w:bCs/>
          <w:sz w:val="24"/>
          <w:szCs w:val="24"/>
        </w:rPr>
        <w:t xml:space="preserve">The switching frequency is critical in component selection as the maximum operating frequency of components varies by component type and design. Higher switching frequencies typically yield smaller voltage and current ripples but require larger capacitors and inductors. </w:t>
      </w:r>
    </w:p>
    <w:p w14:paraId="37614A86" w14:textId="77777777" w:rsidR="005D221E" w:rsidRPr="00B84068" w:rsidRDefault="005D221E" w:rsidP="00952127">
      <w:pPr>
        <w:autoSpaceDE w:val="0"/>
        <w:autoSpaceDN w:val="0"/>
        <w:adjustRightInd w:val="0"/>
        <w:spacing w:after="0" w:line="240" w:lineRule="auto"/>
        <w:rPr>
          <w:rFonts w:ascii="Times New Roman" w:hAnsi="Times New Roman"/>
          <w:sz w:val="24"/>
          <w:szCs w:val="24"/>
        </w:rPr>
      </w:pPr>
    </w:p>
    <w:p w14:paraId="2CCBEBAA" w14:textId="77777777" w:rsidR="00FA250C" w:rsidRPr="00B84068" w:rsidRDefault="00FA250C" w:rsidP="00FA250C">
      <w:pPr>
        <w:autoSpaceDE w:val="0"/>
        <w:autoSpaceDN w:val="0"/>
        <w:adjustRightInd w:val="0"/>
        <w:spacing w:after="0" w:line="240" w:lineRule="auto"/>
        <w:jc w:val="both"/>
        <w:rPr>
          <w:rFonts w:ascii="Times New Roman" w:hAnsi="Times New Roman"/>
          <w:sz w:val="24"/>
          <w:szCs w:val="24"/>
        </w:rPr>
      </w:pPr>
    </w:p>
    <w:p w14:paraId="261CA483" w14:textId="57522957" w:rsidR="008B09AB" w:rsidRPr="0033042E" w:rsidRDefault="008B09AB" w:rsidP="00141E26">
      <w:pPr>
        <w:autoSpaceDE w:val="0"/>
        <w:autoSpaceDN w:val="0"/>
        <w:adjustRightInd w:val="0"/>
        <w:spacing w:after="0" w:line="240" w:lineRule="auto"/>
        <w:rPr>
          <w:rFonts w:ascii="Times New Roman" w:hAnsi="Times New Roman"/>
          <w:b/>
          <w:sz w:val="24"/>
          <w:szCs w:val="24"/>
        </w:rPr>
      </w:pPr>
      <w:r w:rsidRPr="0033042E">
        <w:rPr>
          <w:rFonts w:ascii="Times New Roman" w:hAnsi="Times New Roman"/>
          <w:b/>
          <w:sz w:val="24"/>
          <w:szCs w:val="24"/>
        </w:rPr>
        <w:t>Applications</w:t>
      </w:r>
      <w:r w:rsidR="0033042E" w:rsidRPr="0033042E">
        <w:rPr>
          <w:rFonts w:ascii="Times New Roman" w:hAnsi="Times New Roman"/>
          <w:b/>
          <w:sz w:val="24"/>
          <w:szCs w:val="24"/>
        </w:rPr>
        <w:t xml:space="preserve"> and Summary: </w:t>
      </w:r>
    </w:p>
    <w:p w14:paraId="5DAD2ADC" w14:textId="77777777" w:rsidR="0033042E" w:rsidRPr="00B84068" w:rsidRDefault="0033042E" w:rsidP="00141E26">
      <w:pPr>
        <w:autoSpaceDE w:val="0"/>
        <w:autoSpaceDN w:val="0"/>
        <w:adjustRightInd w:val="0"/>
        <w:spacing w:after="0" w:line="240" w:lineRule="auto"/>
        <w:rPr>
          <w:rFonts w:ascii="Times New Roman" w:hAnsi="Times New Roman"/>
          <w:b/>
          <w:sz w:val="28"/>
          <w:szCs w:val="24"/>
        </w:rPr>
      </w:pPr>
    </w:p>
    <w:p w14:paraId="228F6C9F" w14:textId="540E18F5" w:rsidR="00952127" w:rsidRPr="00B81D79" w:rsidRDefault="0033042E" w:rsidP="00141E2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5D221E">
        <w:rPr>
          <w:rFonts w:ascii="Times New Roman" w:hAnsi="Times New Roman"/>
          <w:sz w:val="24"/>
          <w:szCs w:val="24"/>
        </w:rPr>
        <w:t>DC/DC converters are very common in DC power supplies used to charge electronics, and to supply power to many other electronic circuits. For exampl</w:t>
      </w:r>
      <w:r>
        <w:rPr>
          <w:rFonts w:ascii="Times New Roman" w:hAnsi="Times New Roman"/>
          <w:sz w:val="24"/>
          <w:szCs w:val="24"/>
        </w:rPr>
        <w:t>e, any motor drive will require</w:t>
      </w:r>
      <w:r w:rsidR="005D221E">
        <w:rPr>
          <w:rFonts w:ascii="Times New Roman" w:hAnsi="Times New Roman"/>
          <w:sz w:val="24"/>
          <w:szCs w:val="24"/>
        </w:rPr>
        <w:t xml:space="preserve"> some small</w:t>
      </w:r>
      <w:r>
        <w:rPr>
          <w:rFonts w:ascii="Times New Roman" w:hAnsi="Times New Roman"/>
          <w:sz w:val="24"/>
          <w:szCs w:val="24"/>
        </w:rPr>
        <w:t>er DC power supplies to power</w:t>
      </w:r>
      <w:r w:rsidR="005D221E">
        <w:rPr>
          <w:rFonts w:ascii="Times New Roman" w:hAnsi="Times New Roman"/>
          <w:sz w:val="24"/>
          <w:szCs w:val="24"/>
        </w:rPr>
        <w:t xml:space="preserve"> its low-power electronics, protection circuits, and high-power gate drives. Computer processors and other peripherals and accessories require very well-regulated DC voltages that are provided by DC power supplies. Renewable energy systems, e.g. sol</w:t>
      </w:r>
      <w:r>
        <w:rPr>
          <w:rFonts w:ascii="Times New Roman" w:hAnsi="Times New Roman"/>
          <w:sz w:val="24"/>
          <w:szCs w:val="24"/>
        </w:rPr>
        <w:t>ar photovoltaic panels, require</w:t>
      </w:r>
      <w:r w:rsidR="005D221E">
        <w:rPr>
          <w:rFonts w:ascii="Times New Roman" w:hAnsi="Times New Roman"/>
          <w:sz w:val="24"/>
          <w:szCs w:val="24"/>
        </w:rPr>
        <w:t xml:space="preserve"> DC/DC converters to regulate the DC output voltage of the </w:t>
      </w:r>
      <w:r w:rsidR="005D221E">
        <w:rPr>
          <w:rFonts w:ascii="Times New Roman" w:hAnsi="Times New Roman"/>
          <w:sz w:val="24"/>
          <w:szCs w:val="24"/>
        </w:rPr>
        <w:lastRenderedPageBreak/>
        <w:t>panels</w:t>
      </w:r>
      <w:r>
        <w:rPr>
          <w:rFonts w:ascii="Times New Roman" w:hAnsi="Times New Roman"/>
          <w:sz w:val="24"/>
          <w:szCs w:val="24"/>
        </w:rPr>
        <w:t>,</w:t>
      </w:r>
      <w:r w:rsidR="005D221E">
        <w:rPr>
          <w:rFonts w:ascii="Times New Roman" w:hAnsi="Times New Roman"/>
          <w:sz w:val="24"/>
          <w:szCs w:val="24"/>
        </w:rPr>
        <w:t xml:space="preserve"> </w:t>
      </w:r>
      <w:r>
        <w:rPr>
          <w:rFonts w:ascii="Times New Roman" w:hAnsi="Times New Roman"/>
          <w:sz w:val="24"/>
          <w:szCs w:val="24"/>
        </w:rPr>
        <w:t>since</w:t>
      </w:r>
      <w:r w:rsidR="005D221E">
        <w:rPr>
          <w:rFonts w:ascii="Times New Roman" w:hAnsi="Times New Roman"/>
          <w:sz w:val="24"/>
          <w:szCs w:val="24"/>
        </w:rPr>
        <w:t xml:space="preserve"> solar irradiance and ambient temperature vary causing variation in the solar panel’s voltage and current outputs. Many more industrial, transportation, military, and other applications use DC/DC converters instead of linear regulators due to their high efficiency, high performance, and excellent regulation.  </w:t>
      </w:r>
    </w:p>
    <w:sectPr w:rsidR="00952127" w:rsidRPr="00B81D79"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196F3" w14:textId="77777777" w:rsidR="00E835E8" w:rsidRDefault="00E835E8" w:rsidP="00C515DD">
      <w:pPr>
        <w:spacing w:after="0" w:line="240" w:lineRule="auto"/>
      </w:pPr>
      <w:r>
        <w:separator/>
      </w:r>
    </w:p>
  </w:endnote>
  <w:endnote w:type="continuationSeparator" w:id="0">
    <w:p w14:paraId="3736980F" w14:textId="77777777" w:rsidR="00E835E8" w:rsidRDefault="00E835E8"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AD25" w14:textId="77777777" w:rsidR="00E835E8" w:rsidRDefault="00E835E8" w:rsidP="00C515DD">
      <w:pPr>
        <w:spacing w:after="0" w:line="240" w:lineRule="auto"/>
      </w:pPr>
      <w:r>
        <w:separator/>
      </w:r>
    </w:p>
  </w:footnote>
  <w:footnote w:type="continuationSeparator" w:id="0">
    <w:p w14:paraId="71025DE4" w14:textId="77777777" w:rsidR="00E835E8" w:rsidRDefault="00E835E8"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8C75" w14:textId="77777777" w:rsidR="00EC3D79" w:rsidRDefault="00EC3D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93A"/>
    <w:multiLevelType w:val="multilevel"/>
    <w:tmpl w:val="3A82F68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055CD"/>
    <w:multiLevelType w:val="multilevel"/>
    <w:tmpl w:val="F2D694C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1ED91755"/>
    <w:multiLevelType w:val="multilevel"/>
    <w:tmpl w:val="7B862826"/>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6A7C1B"/>
    <w:multiLevelType w:val="multilevel"/>
    <w:tmpl w:val="D304FB9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CB0453"/>
    <w:multiLevelType w:val="hybridMultilevel"/>
    <w:tmpl w:val="30E8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8C5D46"/>
    <w:multiLevelType w:val="multilevel"/>
    <w:tmpl w:val="4028D29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AE3CC1"/>
    <w:multiLevelType w:val="multilevel"/>
    <w:tmpl w:val="0D780E4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15CFB"/>
    <w:multiLevelType w:val="multilevel"/>
    <w:tmpl w:val="868289D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F14BA"/>
    <w:multiLevelType w:val="multilevel"/>
    <w:tmpl w:val="53647C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C673F0"/>
    <w:multiLevelType w:val="hybridMultilevel"/>
    <w:tmpl w:val="605E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1550E8"/>
    <w:multiLevelType w:val="multilevel"/>
    <w:tmpl w:val="6CE2AE6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7">
    <w:nsid w:val="7CB917D8"/>
    <w:multiLevelType w:val="multilevel"/>
    <w:tmpl w:val="5CDE0CC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84" w:hanging="504"/>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9"/>
  </w:num>
  <w:num w:numId="2">
    <w:abstractNumId w:val="18"/>
  </w:num>
  <w:num w:numId="3">
    <w:abstractNumId w:val="15"/>
  </w:num>
  <w:num w:numId="4">
    <w:abstractNumId w:val="21"/>
  </w:num>
  <w:num w:numId="5">
    <w:abstractNumId w:val="33"/>
  </w:num>
  <w:num w:numId="6">
    <w:abstractNumId w:val="38"/>
  </w:num>
  <w:num w:numId="7">
    <w:abstractNumId w:val="36"/>
  </w:num>
  <w:num w:numId="8">
    <w:abstractNumId w:val="25"/>
  </w:num>
  <w:num w:numId="9">
    <w:abstractNumId w:val="13"/>
  </w:num>
  <w:num w:numId="10">
    <w:abstractNumId w:val="5"/>
  </w:num>
  <w:num w:numId="11">
    <w:abstractNumId w:val="34"/>
  </w:num>
  <w:num w:numId="12">
    <w:abstractNumId w:val="14"/>
  </w:num>
  <w:num w:numId="13">
    <w:abstractNumId w:val="42"/>
  </w:num>
  <w:num w:numId="14">
    <w:abstractNumId w:val="16"/>
  </w:num>
  <w:num w:numId="15">
    <w:abstractNumId w:val="20"/>
  </w:num>
  <w:num w:numId="16">
    <w:abstractNumId w:val="44"/>
  </w:num>
  <w:num w:numId="17">
    <w:abstractNumId w:val="45"/>
  </w:num>
  <w:num w:numId="18">
    <w:abstractNumId w:val="31"/>
  </w:num>
  <w:num w:numId="19">
    <w:abstractNumId w:val="24"/>
  </w:num>
  <w:num w:numId="20">
    <w:abstractNumId w:val="7"/>
  </w:num>
  <w:num w:numId="21">
    <w:abstractNumId w:val="28"/>
  </w:num>
  <w:num w:numId="22">
    <w:abstractNumId w:val="3"/>
  </w:num>
  <w:num w:numId="23">
    <w:abstractNumId w:val="6"/>
  </w:num>
  <w:num w:numId="24">
    <w:abstractNumId w:val="10"/>
  </w:num>
  <w:num w:numId="25">
    <w:abstractNumId w:val="4"/>
  </w:num>
  <w:num w:numId="26">
    <w:abstractNumId w:val="29"/>
  </w:num>
  <w:num w:numId="27">
    <w:abstractNumId w:val="41"/>
  </w:num>
  <w:num w:numId="28">
    <w:abstractNumId w:val="1"/>
  </w:num>
  <w:num w:numId="29">
    <w:abstractNumId w:val="23"/>
  </w:num>
  <w:num w:numId="30">
    <w:abstractNumId w:val="37"/>
  </w:num>
  <w:num w:numId="31">
    <w:abstractNumId w:val="8"/>
  </w:num>
  <w:num w:numId="32">
    <w:abstractNumId w:val="27"/>
  </w:num>
  <w:num w:numId="33">
    <w:abstractNumId w:val="2"/>
  </w:num>
  <w:num w:numId="34">
    <w:abstractNumId w:val="46"/>
  </w:num>
  <w:num w:numId="35">
    <w:abstractNumId w:val="40"/>
  </w:num>
  <w:num w:numId="36">
    <w:abstractNumId w:val="22"/>
  </w:num>
  <w:num w:numId="37">
    <w:abstractNumId w:val="43"/>
  </w:num>
  <w:num w:numId="38">
    <w:abstractNumId w:val="30"/>
  </w:num>
  <w:num w:numId="39">
    <w:abstractNumId w:val="19"/>
  </w:num>
  <w:num w:numId="40">
    <w:abstractNumId w:val="12"/>
  </w:num>
  <w:num w:numId="41">
    <w:abstractNumId w:val="32"/>
  </w:num>
  <w:num w:numId="42">
    <w:abstractNumId w:val="11"/>
  </w:num>
  <w:num w:numId="43">
    <w:abstractNumId w:val="17"/>
  </w:num>
  <w:num w:numId="44">
    <w:abstractNumId w:val="26"/>
  </w:num>
  <w:num w:numId="45">
    <w:abstractNumId w:val="35"/>
  </w:num>
  <w:num w:numId="46">
    <w:abstractNumId w:val="0"/>
  </w:num>
  <w:num w:numId="47">
    <w:abstractNumId w:val="39"/>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3288E"/>
    <w:rsid w:val="00053DCE"/>
    <w:rsid w:val="000605F0"/>
    <w:rsid w:val="00073980"/>
    <w:rsid w:val="00083A55"/>
    <w:rsid w:val="00090FB3"/>
    <w:rsid w:val="00091D3D"/>
    <w:rsid w:val="000956C1"/>
    <w:rsid w:val="000A1487"/>
    <w:rsid w:val="000B2977"/>
    <w:rsid w:val="000B7CEE"/>
    <w:rsid w:val="000D79C0"/>
    <w:rsid w:val="000E1624"/>
    <w:rsid w:val="000E16D7"/>
    <w:rsid w:val="000F35FB"/>
    <w:rsid w:val="000F460E"/>
    <w:rsid w:val="000F6189"/>
    <w:rsid w:val="00111B10"/>
    <w:rsid w:val="00113ED7"/>
    <w:rsid w:val="001153B9"/>
    <w:rsid w:val="001319AD"/>
    <w:rsid w:val="00137B79"/>
    <w:rsid w:val="00141E26"/>
    <w:rsid w:val="00141F6E"/>
    <w:rsid w:val="00141FFD"/>
    <w:rsid w:val="00146E91"/>
    <w:rsid w:val="00156E42"/>
    <w:rsid w:val="0017566B"/>
    <w:rsid w:val="00180FC5"/>
    <w:rsid w:val="00182F1B"/>
    <w:rsid w:val="00193206"/>
    <w:rsid w:val="00195424"/>
    <w:rsid w:val="001B74C1"/>
    <w:rsid w:val="001B7AF7"/>
    <w:rsid w:val="001B7EC6"/>
    <w:rsid w:val="001D282F"/>
    <w:rsid w:val="001F4253"/>
    <w:rsid w:val="00201F67"/>
    <w:rsid w:val="00211A27"/>
    <w:rsid w:val="002162C8"/>
    <w:rsid w:val="00217677"/>
    <w:rsid w:val="002210EC"/>
    <w:rsid w:val="00247879"/>
    <w:rsid w:val="0025231B"/>
    <w:rsid w:val="0025369D"/>
    <w:rsid w:val="00270FF0"/>
    <w:rsid w:val="00281863"/>
    <w:rsid w:val="002941BA"/>
    <w:rsid w:val="002A7BE3"/>
    <w:rsid w:val="002B13E4"/>
    <w:rsid w:val="002F12BD"/>
    <w:rsid w:val="00326743"/>
    <w:rsid w:val="0033042E"/>
    <w:rsid w:val="00343BF3"/>
    <w:rsid w:val="00353794"/>
    <w:rsid w:val="00353979"/>
    <w:rsid w:val="00362D09"/>
    <w:rsid w:val="00373EFF"/>
    <w:rsid w:val="0039205C"/>
    <w:rsid w:val="0039662A"/>
    <w:rsid w:val="00397D0C"/>
    <w:rsid w:val="003A0854"/>
    <w:rsid w:val="003C14B5"/>
    <w:rsid w:val="003D2CC9"/>
    <w:rsid w:val="003D4D55"/>
    <w:rsid w:val="003D6345"/>
    <w:rsid w:val="003D70AC"/>
    <w:rsid w:val="003F0BB7"/>
    <w:rsid w:val="004016DE"/>
    <w:rsid w:val="00421119"/>
    <w:rsid w:val="00423577"/>
    <w:rsid w:val="00450DE9"/>
    <w:rsid w:val="0046082B"/>
    <w:rsid w:val="00460BCA"/>
    <w:rsid w:val="004660A5"/>
    <w:rsid w:val="004667B5"/>
    <w:rsid w:val="004809C7"/>
    <w:rsid w:val="0048379C"/>
    <w:rsid w:val="004864A2"/>
    <w:rsid w:val="004C4384"/>
    <w:rsid w:val="004E22F1"/>
    <w:rsid w:val="004E39E7"/>
    <w:rsid w:val="004F15FE"/>
    <w:rsid w:val="005126E9"/>
    <w:rsid w:val="0054023F"/>
    <w:rsid w:val="00545B28"/>
    <w:rsid w:val="00550D32"/>
    <w:rsid w:val="00572410"/>
    <w:rsid w:val="00572A00"/>
    <w:rsid w:val="005734C5"/>
    <w:rsid w:val="0057452B"/>
    <w:rsid w:val="00590D76"/>
    <w:rsid w:val="0059779C"/>
    <w:rsid w:val="005B38D7"/>
    <w:rsid w:val="005B6AA8"/>
    <w:rsid w:val="005C27DA"/>
    <w:rsid w:val="005C4C88"/>
    <w:rsid w:val="005C57A9"/>
    <w:rsid w:val="005C591E"/>
    <w:rsid w:val="005D221E"/>
    <w:rsid w:val="005E3B04"/>
    <w:rsid w:val="005F7CDF"/>
    <w:rsid w:val="00606737"/>
    <w:rsid w:val="00626D09"/>
    <w:rsid w:val="00631379"/>
    <w:rsid w:val="00632874"/>
    <w:rsid w:val="00636406"/>
    <w:rsid w:val="00661B2C"/>
    <w:rsid w:val="00667C15"/>
    <w:rsid w:val="006A741E"/>
    <w:rsid w:val="006C7AAF"/>
    <w:rsid w:val="006D4978"/>
    <w:rsid w:val="006D7DCB"/>
    <w:rsid w:val="006E1F98"/>
    <w:rsid w:val="006E3F27"/>
    <w:rsid w:val="00707842"/>
    <w:rsid w:val="007100EE"/>
    <w:rsid w:val="00714BA6"/>
    <w:rsid w:val="007168D9"/>
    <w:rsid w:val="00720FD2"/>
    <w:rsid w:val="00745790"/>
    <w:rsid w:val="00753722"/>
    <w:rsid w:val="007548CC"/>
    <w:rsid w:val="007640AB"/>
    <w:rsid w:val="00774CFB"/>
    <w:rsid w:val="00774DBE"/>
    <w:rsid w:val="00780A12"/>
    <w:rsid w:val="007864CA"/>
    <w:rsid w:val="00786549"/>
    <w:rsid w:val="00793917"/>
    <w:rsid w:val="007A1F95"/>
    <w:rsid w:val="007B7149"/>
    <w:rsid w:val="007D1097"/>
    <w:rsid w:val="007D112A"/>
    <w:rsid w:val="007F111D"/>
    <w:rsid w:val="007F206D"/>
    <w:rsid w:val="007F6B49"/>
    <w:rsid w:val="00813BAA"/>
    <w:rsid w:val="00813FE8"/>
    <w:rsid w:val="0082624D"/>
    <w:rsid w:val="00841AE2"/>
    <w:rsid w:val="00842281"/>
    <w:rsid w:val="00856A27"/>
    <w:rsid w:val="00866DD6"/>
    <w:rsid w:val="0087026F"/>
    <w:rsid w:val="00871A5D"/>
    <w:rsid w:val="008728B5"/>
    <w:rsid w:val="00881DF3"/>
    <w:rsid w:val="008B09AB"/>
    <w:rsid w:val="008B499E"/>
    <w:rsid w:val="008F074A"/>
    <w:rsid w:val="008F2BB5"/>
    <w:rsid w:val="008F5CCE"/>
    <w:rsid w:val="00900382"/>
    <w:rsid w:val="00901896"/>
    <w:rsid w:val="00916335"/>
    <w:rsid w:val="00930D99"/>
    <w:rsid w:val="00941352"/>
    <w:rsid w:val="00952127"/>
    <w:rsid w:val="00955D27"/>
    <w:rsid w:val="00980C31"/>
    <w:rsid w:val="0099126D"/>
    <w:rsid w:val="00995F44"/>
    <w:rsid w:val="009A2BD8"/>
    <w:rsid w:val="009B046F"/>
    <w:rsid w:val="009B6AE0"/>
    <w:rsid w:val="009D5F7C"/>
    <w:rsid w:val="009E42CF"/>
    <w:rsid w:val="009E4F98"/>
    <w:rsid w:val="009E6FB0"/>
    <w:rsid w:val="00A31382"/>
    <w:rsid w:val="00A451EF"/>
    <w:rsid w:val="00A741E3"/>
    <w:rsid w:val="00A83A16"/>
    <w:rsid w:val="00A8676F"/>
    <w:rsid w:val="00AA4A45"/>
    <w:rsid w:val="00AC310A"/>
    <w:rsid w:val="00AF2567"/>
    <w:rsid w:val="00AF3569"/>
    <w:rsid w:val="00B20ABC"/>
    <w:rsid w:val="00B606E8"/>
    <w:rsid w:val="00B66833"/>
    <w:rsid w:val="00B7155B"/>
    <w:rsid w:val="00B81D79"/>
    <w:rsid w:val="00B84068"/>
    <w:rsid w:val="00B90A00"/>
    <w:rsid w:val="00B968B6"/>
    <w:rsid w:val="00BA071B"/>
    <w:rsid w:val="00BA30A2"/>
    <w:rsid w:val="00BB0220"/>
    <w:rsid w:val="00BC666A"/>
    <w:rsid w:val="00BD278B"/>
    <w:rsid w:val="00BE5C35"/>
    <w:rsid w:val="00BF43B6"/>
    <w:rsid w:val="00BF75D7"/>
    <w:rsid w:val="00C163DB"/>
    <w:rsid w:val="00C22FDC"/>
    <w:rsid w:val="00C25FAE"/>
    <w:rsid w:val="00C375F8"/>
    <w:rsid w:val="00C4384F"/>
    <w:rsid w:val="00C45AE4"/>
    <w:rsid w:val="00C515DD"/>
    <w:rsid w:val="00C53EB2"/>
    <w:rsid w:val="00C57FCC"/>
    <w:rsid w:val="00C65CC4"/>
    <w:rsid w:val="00C65EFE"/>
    <w:rsid w:val="00C6630B"/>
    <w:rsid w:val="00C81A70"/>
    <w:rsid w:val="00C854E5"/>
    <w:rsid w:val="00C85F6E"/>
    <w:rsid w:val="00C953CD"/>
    <w:rsid w:val="00CB38B1"/>
    <w:rsid w:val="00CB65E0"/>
    <w:rsid w:val="00CD65DF"/>
    <w:rsid w:val="00CE1DB7"/>
    <w:rsid w:val="00D01487"/>
    <w:rsid w:val="00D042C9"/>
    <w:rsid w:val="00D071F9"/>
    <w:rsid w:val="00D1514C"/>
    <w:rsid w:val="00D2439F"/>
    <w:rsid w:val="00D57189"/>
    <w:rsid w:val="00D5745A"/>
    <w:rsid w:val="00D63176"/>
    <w:rsid w:val="00D732B5"/>
    <w:rsid w:val="00D829D1"/>
    <w:rsid w:val="00D83349"/>
    <w:rsid w:val="00D91ECE"/>
    <w:rsid w:val="00DB3F5D"/>
    <w:rsid w:val="00DC2FE7"/>
    <w:rsid w:val="00DD4EF2"/>
    <w:rsid w:val="00DD6FDC"/>
    <w:rsid w:val="00DE3AB6"/>
    <w:rsid w:val="00DE70E1"/>
    <w:rsid w:val="00DF748F"/>
    <w:rsid w:val="00E00FCA"/>
    <w:rsid w:val="00E1434E"/>
    <w:rsid w:val="00E2207B"/>
    <w:rsid w:val="00E2219A"/>
    <w:rsid w:val="00E44E00"/>
    <w:rsid w:val="00E674D6"/>
    <w:rsid w:val="00E70359"/>
    <w:rsid w:val="00E835E8"/>
    <w:rsid w:val="00E8508E"/>
    <w:rsid w:val="00E92683"/>
    <w:rsid w:val="00EC3D79"/>
    <w:rsid w:val="00EC484B"/>
    <w:rsid w:val="00EC60A8"/>
    <w:rsid w:val="00EC7A0F"/>
    <w:rsid w:val="00ED738B"/>
    <w:rsid w:val="00EE6BC0"/>
    <w:rsid w:val="00EF1595"/>
    <w:rsid w:val="00F03003"/>
    <w:rsid w:val="00F1139B"/>
    <w:rsid w:val="00F115F1"/>
    <w:rsid w:val="00F241BD"/>
    <w:rsid w:val="00F27CD3"/>
    <w:rsid w:val="00F32C3C"/>
    <w:rsid w:val="00FA1423"/>
    <w:rsid w:val="00FA250C"/>
    <w:rsid w:val="00FA4DA1"/>
    <w:rsid w:val="00FB1E5F"/>
    <w:rsid w:val="00FC697B"/>
    <w:rsid w:val="00FE2707"/>
    <w:rsid w:val="00FE2EA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B5133"/>
  <w15:docId w15:val="{5C0D1699-491C-4148-92F1-73A10B35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FollowedHyperlink">
    <w:name w:val="FollowedHyperlink"/>
    <w:uiPriority w:val="99"/>
    <w:semiHidden/>
    <w:unhideWhenUsed/>
    <w:rsid w:val="0087026F"/>
    <w:rPr>
      <w:color w:val="954F72"/>
      <w:u w:val="single"/>
    </w:rPr>
  </w:style>
  <w:style w:type="character" w:styleId="CommentReference">
    <w:name w:val="annotation reference"/>
    <w:uiPriority w:val="99"/>
    <w:semiHidden/>
    <w:unhideWhenUsed/>
    <w:rsid w:val="0087026F"/>
    <w:rPr>
      <w:sz w:val="16"/>
      <w:szCs w:val="16"/>
    </w:rPr>
  </w:style>
  <w:style w:type="paragraph" w:styleId="CommentText">
    <w:name w:val="annotation text"/>
    <w:basedOn w:val="Normal"/>
    <w:link w:val="CommentTextChar"/>
    <w:uiPriority w:val="99"/>
    <w:semiHidden/>
    <w:unhideWhenUsed/>
    <w:rsid w:val="0087026F"/>
    <w:rPr>
      <w:sz w:val="20"/>
      <w:szCs w:val="20"/>
    </w:rPr>
  </w:style>
  <w:style w:type="character" w:customStyle="1" w:styleId="CommentTextChar">
    <w:name w:val="Comment Text Char"/>
    <w:basedOn w:val="DefaultParagraphFont"/>
    <w:link w:val="CommentText"/>
    <w:uiPriority w:val="99"/>
    <w:semiHidden/>
    <w:rsid w:val="0087026F"/>
  </w:style>
  <w:style w:type="paragraph" w:styleId="CommentSubject">
    <w:name w:val="annotation subject"/>
    <w:basedOn w:val="CommentText"/>
    <w:next w:val="CommentText"/>
    <w:link w:val="CommentSubjectChar"/>
    <w:uiPriority w:val="99"/>
    <w:semiHidden/>
    <w:unhideWhenUsed/>
    <w:rsid w:val="0087026F"/>
    <w:rPr>
      <w:b/>
      <w:bCs/>
    </w:rPr>
  </w:style>
  <w:style w:type="character" w:customStyle="1" w:styleId="CommentSubjectChar">
    <w:name w:val="Comment Subject Char"/>
    <w:link w:val="CommentSubject"/>
    <w:uiPriority w:val="99"/>
    <w:semiHidden/>
    <w:rsid w:val="0087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BD47-34D3-8946-87DC-5A8C647B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1456</Words>
  <Characters>8302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Amy Manocchi</cp:lastModifiedBy>
  <cp:revision>5</cp:revision>
  <cp:lastPrinted>2013-11-19T19:34:00Z</cp:lastPrinted>
  <dcterms:created xsi:type="dcterms:W3CDTF">2017-12-08T20:30:00Z</dcterms:created>
  <dcterms:modified xsi:type="dcterms:W3CDTF">2017-12-08T21:02:00Z</dcterms:modified>
</cp:coreProperties>
</file>