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53" w:rsidRDefault="00B53953" w:rsidP="00B53953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>10213:</w:t>
      </w:r>
    </w:p>
    <w:p w:rsidR="00B53953" w:rsidRDefault="00B53953" w:rsidP="00B53953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:rsidR="00B53953" w:rsidRDefault="00B53953" w:rsidP="00B53953">
      <w:pPr>
        <w:shd w:val="clear" w:color="auto" w:fill="FFFFFF"/>
      </w:pPr>
      <w:r>
        <w:rPr>
          <w:rFonts w:ascii="Cambria" w:eastAsia="Times New Roman" w:hAnsi="Cambria" w:cs="Arial"/>
          <w:color w:val="222222"/>
        </w:rPr>
        <w:t xml:space="preserve">1.3 (Script change) </w:t>
      </w:r>
      <w:r w:rsidRPr="00587D46">
        <w:rPr>
          <w:b/>
        </w:rPr>
        <w:t>For more information on this process, see this collection’s video on indicator organisms.</w:t>
      </w:r>
    </w:p>
    <w:p w:rsidR="00B53953" w:rsidRDefault="00B53953" w:rsidP="00B53953">
      <w:pPr>
        <w:shd w:val="clear" w:color="auto" w:fill="FFFFFF"/>
      </w:pPr>
    </w:p>
    <w:p w:rsidR="00B53953" w:rsidRPr="00587D46" w:rsidRDefault="00B53953" w:rsidP="00B53953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 xml:space="preserve">3.8 (Script change) </w:t>
      </w:r>
      <w:r>
        <w:t xml:space="preserve">For the processing of </w:t>
      </w:r>
      <w:r w:rsidRPr="00692FF9">
        <w:rPr>
          <w:b/>
        </w:rPr>
        <w:t xml:space="preserve">each further </w:t>
      </w:r>
      <w:proofErr w:type="gramStart"/>
      <w:r w:rsidRPr="00692FF9">
        <w:rPr>
          <w:b/>
        </w:rPr>
        <w:t>sample,</w:t>
      </w:r>
      <w:proofErr w:type="gramEnd"/>
      <w:r w:rsidRPr="00692FF9">
        <w:rPr>
          <w:b/>
        </w:rPr>
        <w:t xml:space="preserve"> sanitize the stainless steel manifold and use a sterile funnel</w:t>
      </w:r>
      <w:r>
        <w:t xml:space="preserve"> to prevent cross contamination.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53"/>
    <w:rsid w:val="001E1FAD"/>
    <w:rsid w:val="001E64BF"/>
    <w:rsid w:val="00490A02"/>
    <w:rsid w:val="00B5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53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53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Macintosh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2015-10-10T22:18:00Z</dcterms:created>
  <dcterms:modified xsi:type="dcterms:W3CDTF">2015-10-10T22:18:00Z</dcterms:modified>
</cp:coreProperties>
</file>