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444CB07" w14:textId="1B59D3D4" w:rsidR="00D317E2" w:rsidRPr="00D07F7E" w:rsidRDefault="006F51A4" w:rsidP="006F51A4">
      <w:pPr>
        <w:jc w:val="center"/>
        <w:rPr>
          <w:b/>
        </w:rPr>
      </w:pPr>
      <w:r w:rsidRPr="00D07F7E">
        <w:rPr>
          <w:b/>
        </w:rPr>
        <w:t>Administration</w:t>
      </w:r>
      <w:r w:rsidR="00D317E2" w:rsidRPr="00D07F7E">
        <w:rPr>
          <w:b/>
        </w:rPr>
        <w:t xml:space="preserve"> Methods</w:t>
      </w:r>
      <w:r w:rsidR="00D07F7E" w:rsidRPr="00D07F7E">
        <w:rPr>
          <w:b/>
        </w:rPr>
        <w:t xml:space="preserve"> I: </w:t>
      </w:r>
      <w:r w:rsidR="00E27E08" w:rsidRPr="00D07F7E">
        <w:rPr>
          <w:b/>
        </w:rPr>
        <w:t xml:space="preserve">Subcutaneous, </w:t>
      </w:r>
      <w:proofErr w:type="spellStart"/>
      <w:r w:rsidR="00E27E08" w:rsidRPr="00D07F7E">
        <w:rPr>
          <w:b/>
        </w:rPr>
        <w:t>Intraperitoneal</w:t>
      </w:r>
      <w:proofErr w:type="spellEnd"/>
      <w:r w:rsidR="00E27E08" w:rsidRPr="00D07F7E">
        <w:rPr>
          <w:b/>
        </w:rPr>
        <w:t xml:space="preserve">, Intramuscular, and Intravenous </w:t>
      </w:r>
    </w:p>
    <w:p w14:paraId="005BAD54" w14:textId="77777777" w:rsidR="00414DC7" w:rsidRPr="00D07F7E" w:rsidRDefault="00414DC7" w:rsidP="006F51A4">
      <w:pPr>
        <w:jc w:val="center"/>
        <w:rPr>
          <w:b/>
        </w:rPr>
      </w:pPr>
    </w:p>
    <w:p w14:paraId="2B75F80C" w14:textId="77777777" w:rsidR="00414DC7" w:rsidRPr="00D07F7E" w:rsidRDefault="00D317E2" w:rsidP="00D317E2">
      <w:pPr>
        <w:rPr>
          <w:b/>
        </w:rPr>
      </w:pPr>
      <w:r w:rsidRPr="00D07F7E">
        <w:rPr>
          <w:b/>
        </w:rPr>
        <w:t>Overview</w:t>
      </w:r>
    </w:p>
    <w:p w14:paraId="7D27783F" w14:textId="77777777" w:rsidR="00D07F7E" w:rsidRPr="00D07F7E" w:rsidRDefault="00D07F7E" w:rsidP="00D07F7E"/>
    <w:p w14:paraId="2A904EB0" w14:textId="77777777" w:rsidR="00D07F7E" w:rsidRPr="00D07F7E" w:rsidRDefault="00D07F7E" w:rsidP="00D07F7E">
      <w:r w:rsidRPr="00D07F7E">
        <w:t>Source: Kay Stewart, RVT, RLATG, CMAR; Valerie A. Schroeder, RVT, RLATG. University of Notre Dame, IN</w:t>
      </w:r>
    </w:p>
    <w:p w14:paraId="1031FC07" w14:textId="40AC6230" w:rsidR="00D317E2" w:rsidRPr="00D07F7E" w:rsidRDefault="00D317E2" w:rsidP="00D317E2">
      <w:pPr>
        <w:rPr>
          <w:b/>
        </w:rPr>
      </w:pPr>
    </w:p>
    <w:p w14:paraId="689E64F8" w14:textId="77777777" w:rsidR="00D317E2" w:rsidRPr="00D07F7E" w:rsidRDefault="00D317E2" w:rsidP="00D317E2">
      <w:r w:rsidRPr="00D07F7E">
        <w:t>As many research protocols require that a substance be injected into an animal, the route of delivery and the amount of the substance must be accurately determined. There are several routes of administration available in the mouse</w:t>
      </w:r>
      <w:r w:rsidR="00B518D3" w:rsidRPr="00D07F7E">
        <w:t xml:space="preserve"> and rat</w:t>
      </w:r>
      <w:r w:rsidR="00B220AD" w:rsidRPr="00D07F7E">
        <w:t xml:space="preserve">. </w:t>
      </w:r>
      <w:r w:rsidRPr="00D07F7E">
        <w:t>Which route to use is determined by several factors of the substance to be injected</w:t>
      </w:r>
      <w:r w:rsidR="00502540" w:rsidRPr="00D07F7E">
        <w:t>:</w:t>
      </w:r>
      <w:r w:rsidRPr="00D07F7E">
        <w:t xml:space="preserve"> the pH of the solution, the volume required for the desired dosage, and </w:t>
      </w:r>
      <w:r w:rsidR="00B220AD" w:rsidRPr="00D07F7E">
        <w:t xml:space="preserve">the viscosity of the solution. </w:t>
      </w:r>
      <w:r w:rsidRPr="00D07F7E">
        <w:t xml:space="preserve">Severe tissue damage can occur if a substance </w:t>
      </w:r>
      <w:r w:rsidR="00ED70A2" w:rsidRPr="00D07F7E">
        <w:t xml:space="preserve">is </w:t>
      </w:r>
      <w:r w:rsidRPr="00D07F7E">
        <w:t xml:space="preserve">administered incorrectly. </w:t>
      </w:r>
      <w:r w:rsidR="00502540" w:rsidRPr="00D07F7E">
        <w:t>This video looks at</w:t>
      </w:r>
      <w:r w:rsidRPr="00D07F7E">
        <w:t xml:space="preserve"> the</w:t>
      </w:r>
      <w:r w:rsidR="00502540" w:rsidRPr="00D07F7E">
        <w:t xml:space="preserve"> various</w:t>
      </w:r>
      <w:r w:rsidRPr="00D07F7E">
        <w:t xml:space="preserve"> restraint methods and technical details for the </w:t>
      </w:r>
      <w:r w:rsidR="00502540" w:rsidRPr="00D07F7E">
        <w:t xml:space="preserve">most </w:t>
      </w:r>
      <w:r w:rsidRPr="00D07F7E">
        <w:t>commonly used injection routes.</w:t>
      </w:r>
    </w:p>
    <w:p w14:paraId="1F94626D" w14:textId="77777777" w:rsidR="00D317E2" w:rsidRPr="00D07F7E" w:rsidRDefault="00D317E2" w:rsidP="00D317E2"/>
    <w:p w14:paraId="581517E7" w14:textId="77777777" w:rsidR="00414DC7" w:rsidRPr="00D07F7E" w:rsidRDefault="00D317E2" w:rsidP="00086894">
      <w:pPr>
        <w:rPr>
          <w:b/>
        </w:rPr>
      </w:pPr>
      <w:r w:rsidRPr="00D07F7E">
        <w:rPr>
          <w:b/>
        </w:rPr>
        <w:t>Principles</w:t>
      </w:r>
    </w:p>
    <w:p w14:paraId="1A90AB65" w14:textId="303F922C" w:rsidR="000C3B87" w:rsidRPr="00D07F7E" w:rsidRDefault="000C3B87" w:rsidP="00086894"/>
    <w:p w14:paraId="3B0BF338" w14:textId="310F45B6" w:rsidR="00865C94" w:rsidRPr="00D07F7E" w:rsidRDefault="00A7463D" w:rsidP="00D317E2">
      <w:pPr>
        <w:rPr>
          <w:vertAlign w:val="superscript"/>
        </w:rPr>
      </w:pPr>
      <w:r w:rsidRPr="00D07F7E">
        <w:t>As</w:t>
      </w:r>
      <w:r w:rsidR="00D317E2" w:rsidRPr="00D07F7E">
        <w:t xml:space="preserve"> many of the test compounds that are utilized in biomedical research are novel substances that are not commercially available, proper s</w:t>
      </w:r>
      <w:r w:rsidR="00C8533A" w:rsidRPr="00D07F7E">
        <w:t xml:space="preserve">ubstance preparation </w:t>
      </w:r>
      <w:r w:rsidR="00D317E2" w:rsidRPr="00D07F7E">
        <w:t>is vital</w:t>
      </w:r>
      <w:r w:rsidR="009B7D69" w:rsidRPr="00D07F7E">
        <w:t xml:space="preserve">. </w:t>
      </w:r>
      <w:r w:rsidR="00D317E2" w:rsidRPr="00D07F7E">
        <w:t>Fundamental concerns of sterility</w:t>
      </w:r>
      <w:r w:rsidR="001018E6" w:rsidRPr="00D07F7E">
        <w:t>,</w:t>
      </w:r>
      <w:r w:rsidR="00D317E2" w:rsidRPr="00D07F7E">
        <w:t xml:space="preserve"> viscosity</w:t>
      </w:r>
      <w:r w:rsidRPr="00D07F7E">
        <w:t>,</w:t>
      </w:r>
      <w:r w:rsidR="00D317E2" w:rsidRPr="00D07F7E">
        <w:t xml:space="preserve"> and physiologic compatibility of the formulation of the test compound and the medium</w:t>
      </w:r>
      <w:r w:rsidR="001018E6" w:rsidRPr="00D07F7E">
        <w:rPr>
          <w:rFonts w:ascii="Calibri" w:hAnsi="Calibri"/>
        </w:rPr>
        <w:t>—</w:t>
      </w:r>
      <w:r w:rsidR="00D317E2" w:rsidRPr="00D07F7E">
        <w:t>or vehicle</w:t>
      </w:r>
      <w:r w:rsidR="001018E6" w:rsidRPr="00D07F7E">
        <w:rPr>
          <w:rFonts w:ascii="Calibri" w:hAnsi="Calibri"/>
        </w:rPr>
        <w:t>—</w:t>
      </w:r>
      <w:r w:rsidR="00D317E2" w:rsidRPr="00D07F7E">
        <w:t>in which it is dissolved</w:t>
      </w:r>
      <w:r w:rsidRPr="00D07F7E">
        <w:t>/</w:t>
      </w:r>
      <w:r w:rsidR="007F2489" w:rsidRPr="00D07F7E">
        <w:t xml:space="preserve">suspended must be addressed. </w:t>
      </w:r>
      <w:r w:rsidR="00D317E2" w:rsidRPr="00D07F7E">
        <w:t>A dosing solution</w:t>
      </w:r>
      <w:r w:rsidR="00865C94" w:rsidRPr="00D07F7E">
        <w:t xml:space="preserve">, whether given </w:t>
      </w:r>
      <w:proofErr w:type="spellStart"/>
      <w:r w:rsidR="00865C94" w:rsidRPr="00D07F7E">
        <w:t>enterally</w:t>
      </w:r>
      <w:proofErr w:type="spellEnd"/>
      <w:r w:rsidR="00865C94" w:rsidRPr="00D07F7E">
        <w:t xml:space="preserve"> or </w:t>
      </w:r>
      <w:proofErr w:type="spellStart"/>
      <w:r w:rsidR="00865C94" w:rsidRPr="00D07F7E">
        <w:t>parenterally</w:t>
      </w:r>
      <w:proofErr w:type="spellEnd"/>
      <w:r w:rsidR="00865C94" w:rsidRPr="00D07F7E">
        <w:t>, must</w:t>
      </w:r>
      <w:r w:rsidR="00D317E2" w:rsidRPr="00D07F7E">
        <w:t xml:space="preserve"> be physiologically buffered to the proper pH for the compound to be properly absorbed</w:t>
      </w:r>
      <w:r w:rsidR="00973EAF" w:rsidRPr="00D07F7E">
        <w:t xml:space="preserve"> and to prevent tissue injury. </w:t>
      </w:r>
      <w:r w:rsidR="00D317E2" w:rsidRPr="00D07F7E">
        <w:t xml:space="preserve">The viscosity of a solution may be the determining factor of the route of injection. A substance that is too thick to pass through the small gauge needle required for </w:t>
      </w:r>
      <w:r w:rsidR="000C3B87" w:rsidRPr="00D07F7E">
        <w:t xml:space="preserve">the commonly used </w:t>
      </w:r>
      <w:r w:rsidR="00D317E2" w:rsidRPr="00D07F7E">
        <w:t>injection</w:t>
      </w:r>
      <w:r w:rsidR="000C3B87" w:rsidRPr="00D07F7E">
        <w:t xml:space="preserve"> sites</w:t>
      </w:r>
      <w:r w:rsidR="00D317E2" w:rsidRPr="00D07F7E">
        <w:t xml:space="preserve"> in a mouse may </w:t>
      </w:r>
      <w:r w:rsidR="009B7D69" w:rsidRPr="00D07F7E">
        <w:t>require</w:t>
      </w:r>
      <w:r w:rsidR="00D317E2" w:rsidRPr="00D07F7E">
        <w:t xml:space="preserve"> reformulat</w:t>
      </w:r>
      <w:r w:rsidR="009B7D69" w:rsidRPr="00D07F7E">
        <w:t>ion</w:t>
      </w:r>
      <w:r w:rsidR="00D317E2" w:rsidRPr="00D07F7E">
        <w:t xml:space="preserve"> </w:t>
      </w:r>
      <w:r w:rsidR="00EC2237" w:rsidRPr="00D07F7E">
        <w:t>f</w:t>
      </w:r>
      <w:r w:rsidR="00D317E2" w:rsidRPr="00D07F7E">
        <w:t xml:space="preserve">or oral </w:t>
      </w:r>
      <w:r w:rsidR="00324989" w:rsidRPr="00D07F7E">
        <w:t>administration</w:t>
      </w:r>
      <w:r w:rsidR="00D317E2" w:rsidRPr="00D07F7E">
        <w:t xml:space="preserve">. </w:t>
      </w:r>
      <w:r w:rsidR="009B7D69" w:rsidRPr="00D07F7E">
        <w:t xml:space="preserve">All solutions that are to be injected </w:t>
      </w:r>
      <w:proofErr w:type="spellStart"/>
      <w:r w:rsidR="009B7D69" w:rsidRPr="00D07F7E">
        <w:t>parenterally</w:t>
      </w:r>
      <w:proofErr w:type="spellEnd"/>
      <w:r w:rsidR="009B7D69" w:rsidRPr="00D07F7E">
        <w:t xml:space="preserve"> must be sterile to prevent introducing pathogens into the animal.</w:t>
      </w:r>
      <w:r w:rsidR="008A55F1" w:rsidRPr="00D07F7E">
        <w:rPr>
          <w:vertAlign w:val="superscript"/>
        </w:rPr>
        <w:t>1</w:t>
      </w:r>
    </w:p>
    <w:p w14:paraId="547E87A8" w14:textId="77777777" w:rsidR="004E2B67" w:rsidRPr="00D07F7E" w:rsidRDefault="004E2B67" w:rsidP="004E2B67"/>
    <w:p w14:paraId="1527097B" w14:textId="21B53A72" w:rsidR="004E2B67" w:rsidRPr="00D07F7E" w:rsidRDefault="004E2B67" w:rsidP="00D317E2">
      <w:pPr>
        <w:rPr>
          <w:vertAlign w:val="superscript"/>
        </w:rPr>
      </w:pPr>
      <w:r w:rsidRPr="00D07F7E">
        <w:t xml:space="preserve">Needle selection for injections is based on the route of administration, the viscosity of the solution, and the size of the animal. In general, the smallest gauge </w:t>
      </w:r>
      <w:r w:rsidR="00993219" w:rsidRPr="00D07F7E">
        <w:t>feasible</w:t>
      </w:r>
      <w:r w:rsidRPr="00D07F7E">
        <w:t xml:space="preserve"> to administer the solution</w:t>
      </w:r>
      <w:r w:rsidR="00B104C1" w:rsidRPr="00D07F7E">
        <w:t xml:space="preserve"> should be chosen;</w:t>
      </w:r>
      <w:r w:rsidRPr="00D07F7E">
        <w:t xml:space="preserve"> </w:t>
      </w:r>
      <w:r w:rsidR="00B104C1" w:rsidRPr="00D07F7E">
        <w:t xml:space="preserve">this is </w:t>
      </w:r>
      <w:r w:rsidRPr="00D07F7E">
        <w:t>usually 22</w:t>
      </w:r>
      <w:r w:rsidR="00B104C1" w:rsidRPr="00D07F7E">
        <w:rPr>
          <w:rFonts w:ascii="Calibri" w:hAnsi="Calibri"/>
        </w:rPr>
        <w:t>–</w:t>
      </w:r>
      <w:r w:rsidRPr="00D07F7E">
        <w:t>30 gauge in the mouse</w:t>
      </w:r>
      <w:r w:rsidR="00502540" w:rsidRPr="00D07F7E">
        <w:t xml:space="preserve"> and 20</w:t>
      </w:r>
      <w:r w:rsidR="00B104C1" w:rsidRPr="00D07F7E">
        <w:rPr>
          <w:rFonts w:ascii="Calibri" w:hAnsi="Calibri"/>
        </w:rPr>
        <w:t>–</w:t>
      </w:r>
      <w:r w:rsidR="00502540" w:rsidRPr="00D07F7E">
        <w:t>25 gauge for the rat</w:t>
      </w:r>
      <w:r w:rsidRPr="00D07F7E">
        <w:t xml:space="preserve">. </w:t>
      </w:r>
      <w:r w:rsidR="00993219" w:rsidRPr="00D07F7E">
        <w:t xml:space="preserve">The syringe </w:t>
      </w:r>
      <w:r w:rsidR="00B104C1" w:rsidRPr="00D07F7E">
        <w:t xml:space="preserve">to be </w:t>
      </w:r>
      <w:r w:rsidR="00993219" w:rsidRPr="00D07F7E">
        <w:t>select</w:t>
      </w:r>
      <w:r w:rsidR="00B104C1" w:rsidRPr="00D07F7E">
        <w:t>ed</w:t>
      </w:r>
      <w:r w:rsidR="00993219" w:rsidRPr="00D07F7E">
        <w:t xml:space="preserve"> </w:t>
      </w:r>
      <w:r w:rsidR="00502540" w:rsidRPr="00D07F7E">
        <w:t xml:space="preserve">is again </w:t>
      </w:r>
      <w:r w:rsidR="00993219" w:rsidRPr="00D07F7E">
        <w:t>the smallest possible with the correct graduati</w:t>
      </w:r>
      <w:r w:rsidR="005D7745" w:rsidRPr="00D07F7E">
        <w:t>ons needed for accurate dosing.</w:t>
      </w:r>
      <w:r w:rsidR="008A55F1" w:rsidRPr="00D07F7E">
        <w:rPr>
          <w:vertAlign w:val="superscript"/>
        </w:rPr>
        <w:t>2</w:t>
      </w:r>
      <w:proofErr w:type="gramStart"/>
      <w:r w:rsidR="008A55F1" w:rsidRPr="00D07F7E">
        <w:rPr>
          <w:vertAlign w:val="superscript"/>
        </w:rPr>
        <w:t>,3</w:t>
      </w:r>
      <w:r w:rsidR="00652B5C" w:rsidRPr="00D07F7E">
        <w:rPr>
          <w:vertAlign w:val="superscript"/>
        </w:rPr>
        <w:t>,4</w:t>
      </w:r>
      <w:proofErr w:type="gramEnd"/>
    </w:p>
    <w:p w14:paraId="15A3782C" w14:textId="77777777" w:rsidR="00865C94" w:rsidRPr="00D07F7E" w:rsidRDefault="00865C94" w:rsidP="00D317E2"/>
    <w:p w14:paraId="3B45E436" w14:textId="53E47A96" w:rsidR="00A50756" w:rsidRPr="00D07F7E" w:rsidRDefault="008257C8" w:rsidP="000F670B">
      <w:r w:rsidRPr="00D07F7E">
        <w:t xml:space="preserve">There are several </w:t>
      </w:r>
      <w:r w:rsidR="00E8773A" w:rsidRPr="00D07F7E">
        <w:t>routes</w:t>
      </w:r>
      <w:r w:rsidRPr="00D07F7E">
        <w:t xml:space="preserve"> for parenteral injections. For the purpose of this </w:t>
      </w:r>
      <w:r w:rsidR="00502540" w:rsidRPr="00D07F7E">
        <w:t>video</w:t>
      </w:r>
      <w:r w:rsidRPr="00D07F7E">
        <w:t>, the most commonly used routes</w:t>
      </w:r>
      <w:r w:rsidR="00652B5C" w:rsidRPr="00D07F7E">
        <w:t xml:space="preserve"> </w:t>
      </w:r>
      <w:r w:rsidR="00502540" w:rsidRPr="00D07F7E">
        <w:t>(</w:t>
      </w:r>
      <w:r w:rsidR="004D5060" w:rsidRPr="00D07F7E">
        <w:t>s</w:t>
      </w:r>
      <w:r w:rsidR="000C3B87" w:rsidRPr="00D07F7E">
        <w:t>ubcutaneous</w:t>
      </w:r>
      <w:r w:rsidR="00E8773A" w:rsidRPr="00D07F7E">
        <w:t xml:space="preserve"> </w:t>
      </w:r>
      <w:r w:rsidR="008A1B53" w:rsidRPr="00D07F7E">
        <w:t>[</w:t>
      </w:r>
      <w:r w:rsidR="00E8773A" w:rsidRPr="00D07F7E">
        <w:t>SQ</w:t>
      </w:r>
      <w:r w:rsidR="008A1B53" w:rsidRPr="00D07F7E">
        <w:t>]</w:t>
      </w:r>
      <w:r w:rsidR="003C7DC8" w:rsidRPr="00D07F7E">
        <w:t>,</w:t>
      </w:r>
      <w:r w:rsidR="000C3B87" w:rsidRPr="00D07F7E">
        <w:t xml:space="preserve"> </w:t>
      </w:r>
      <w:proofErr w:type="spellStart"/>
      <w:r w:rsidR="000C3B87" w:rsidRPr="00D07F7E">
        <w:t>intraperitoneal</w:t>
      </w:r>
      <w:proofErr w:type="spellEnd"/>
      <w:r w:rsidR="00E8773A" w:rsidRPr="00D07F7E">
        <w:t xml:space="preserve"> </w:t>
      </w:r>
      <w:r w:rsidR="008A1B53" w:rsidRPr="00D07F7E">
        <w:t>[</w:t>
      </w:r>
      <w:r w:rsidR="00E8773A" w:rsidRPr="00D07F7E">
        <w:t>IP</w:t>
      </w:r>
      <w:r w:rsidR="008A1B53" w:rsidRPr="00D07F7E">
        <w:t>]</w:t>
      </w:r>
      <w:r w:rsidR="000C3B87" w:rsidRPr="00D07F7E">
        <w:t xml:space="preserve">, </w:t>
      </w:r>
      <w:r w:rsidRPr="00D07F7E">
        <w:t>intravenous</w:t>
      </w:r>
      <w:r w:rsidR="00E8773A" w:rsidRPr="00D07F7E">
        <w:t xml:space="preserve"> </w:t>
      </w:r>
      <w:r w:rsidR="008A1B53" w:rsidRPr="00D07F7E">
        <w:t>[</w:t>
      </w:r>
      <w:r w:rsidR="00E8773A" w:rsidRPr="00D07F7E">
        <w:t>IV</w:t>
      </w:r>
      <w:r w:rsidR="008A1B53" w:rsidRPr="00D07F7E">
        <w:t>]</w:t>
      </w:r>
      <w:r w:rsidR="004D5060" w:rsidRPr="00D07F7E">
        <w:t>, and intramuscular</w:t>
      </w:r>
      <w:r w:rsidR="00273BA4" w:rsidRPr="00D07F7E">
        <w:t xml:space="preserve"> </w:t>
      </w:r>
      <w:r w:rsidR="008A1B53" w:rsidRPr="00D07F7E">
        <w:t>[</w:t>
      </w:r>
      <w:r w:rsidR="00273BA4" w:rsidRPr="00D07F7E">
        <w:t>IM</w:t>
      </w:r>
      <w:r w:rsidR="008A1B53" w:rsidRPr="00D07F7E">
        <w:t>]</w:t>
      </w:r>
      <w:r w:rsidR="00502540" w:rsidRPr="00D07F7E">
        <w:t>)</w:t>
      </w:r>
      <w:r w:rsidR="00407FF5" w:rsidRPr="00D07F7E">
        <w:t xml:space="preserve"> </w:t>
      </w:r>
      <w:r w:rsidR="00502540" w:rsidRPr="00D07F7E">
        <w:t>are</w:t>
      </w:r>
      <w:r w:rsidRPr="00D07F7E">
        <w:t xml:space="preserve"> discussed.</w:t>
      </w:r>
      <w:r w:rsidR="000C3B87" w:rsidRPr="00D07F7E">
        <w:t xml:space="preserve"> </w:t>
      </w:r>
      <w:r w:rsidR="00A50756" w:rsidRPr="00D07F7E">
        <w:t>Other injection techniques, such as</w:t>
      </w:r>
      <w:r w:rsidR="0073238B" w:rsidRPr="00D07F7E">
        <w:t xml:space="preserve"> intradermal (ID), </w:t>
      </w:r>
      <w:r w:rsidR="00A50756" w:rsidRPr="00D07F7E">
        <w:t xml:space="preserve">intracranial, </w:t>
      </w:r>
      <w:proofErr w:type="spellStart"/>
      <w:r w:rsidR="00A50756" w:rsidRPr="00D07F7E">
        <w:t>intracardiac</w:t>
      </w:r>
      <w:proofErr w:type="spellEnd"/>
      <w:r w:rsidR="00A50756" w:rsidRPr="00D07F7E">
        <w:t xml:space="preserve">, footpad injections, intranasal, and intravenous via the retro-orbital plexus </w:t>
      </w:r>
      <w:r w:rsidR="00502540" w:rsidRPr="00D07F7E">
        <w:t>are covered in a different video</w:t>
      </w:r>
      <w:r w:rsidR="00A50756" w:rsidRPr="00D07F7E">
        <w:t>.</w:t>
      </w:r>
    </w:p>
    <w:p w14:paraId="0350B640" w14:textId="77777777" w:rsidR="0073238B" w:rsidRPr="00D07F7E" w:rsidRDefault="0073238B" w:rsidP="000F670B"/>
    <w:p w14:paraId="4A6C656E" w14:textId="491B9C96" w:rsidR="005D0FAB" w:rsidRPr="00D07F7E" w:rsidRDefault="006A3F4C" w:rsidP="000F670B">
      <w:pPr>
        <w:rPr>
          <w:vertAlign w:val="superscript"/>
        </w:rPr>
      </w:pPr>
      <w:r w:rsidRPr="00D07F7E">
        <w:t xml:space="preserve">The absorption rate of compounds </w:t>
      </w:r>
      <w:r w:rsidR="00502540" w:rsidRPr="00D07F7E">
        <w:t>varies</w:t>
      </w:r>
      <w:r w:rsidRPr="00D07F7E">
        <w:t xml:space="preserve"> in accordance with the route. The IV route places the substance directly into the blood stream, eliminating any time needed for absorption</w:t>
      </w:r>
      <w:r w:rsidR="005D0FAB" w:rsidRPr="00D07F7E">
        <w:t>.</w:t>
      </w:r>
      <w:r w:rsidR="00583121" w:rsidRPr="00D07F7E">
        <w:t xml:space="preserve"> A substance injected IM is rapidly absorbed due to the abundant number of vessels within the muscle tissue. </w:t>
      </w:r>
      <w:r w:rsidR="000463C1" w:rsidRPr="00D07F7E">
        <w:t>Although an</w:t>
      </w:r>
      <w:r w:rsidR="00583121" w:rsidRPr="00D07F7E">
        <w:t xml:space="preserve"> IP injection is considered parenteral administration, the absorption mechanism is actually more similar to oral dosing. </w:t>
      </w:r>
      <w:r w:rsidR="000463C1" w:rsidRPr="00D07F7E">
        <w:t>Subcutaneous dosing is a convenient way to administer a large volume of fluid. The absorption rate is slower than other routes, providing a sustained effect. The choice of the route is an essential component of the experimental protocol.</w:t>
      </w:r>
      <w:r w:rsidR="00652B5C" w:rsidRPr="00D07F7E">
        <w:rPr>
          <w:vertAlign w:val="superscript"/>
        </w:rPr>
        <w:t>4</w:t>
      </w:r>
    </w:p>
    <w:p w14:paraId="3B7BFEEF" w14:textId="77777777" w:rsidR="008F146C" w:rsidRPr="00D07F7E" w:rsidRDefault="008F146C" w:rsidP="004D5060"/>
    <w:p w14:paraId="1EEFFCBB" w14:textId="4E99C571" w:rsidR="004D5060" w:rsidRPr="00D07F7E" w:rsidRDefault="008F146C" w:rsidP="000F670B">
      <w:r w:rsidRPr="00D07F7E">
        <w:t xml:space="preserve">Subcutaneous administration places the materials </w:t>
      </w:r>
      <w:r w:rsidR="00B813B4" w:rsidRPr="00D07F7E">
        <w:t>between the skin layers and the muscle</w:t>
      </w:r>
      <w:r w:rsidR="002D0F3B" w:rsidRPr="00D07F7E">
        <w:rPr>
          <w:rFonts w:ascii="Calibri" w:hAnsi="Calibri"/>
        </w:rPr>
        <w:t>—</w:t>
      </w:r>
      <w:r w:rsidR="00B813B4" w:rsidRPr="00D07F7E">
        <w:t>into a virtual spa</w:t>
      </w:r>
      <w:r w:rsidR="00502540" w:rsidRPr="00D07F7E">
        <w:t>ce created by lifting the skin.</w:t>
      </w:r>
      <w:r w:rsidR="007B3241" w:rsidRPr="00D07F7E">
        <w:t xml:space="preserve"> </w:t>
      </w:r>
      <w:r w:rsidR="00B813B4" w:rsidRPr="00D07F7E">
        <w:t>This allows for the safe injection of larger volumes</w:t>
      </w:r>
      <w:r w:rsidR="008A1B53" w:rsidRPr="00D07F7E">
        <w:t>,</w:t>
      </w:r>
      <w:r w:rsidR="00B813B4" w:rsidRPr="00D07F7E">
        <w:t xml:space="preserve"> as the fluid is absorbed slowly</w:t>
      </w:r>
      <w:r w:rsidR="007B3241" w:rsidRPr="00D07F7E">
        <w:t xml:space="preserve"> </w:t>
      </w:r>
      <w:r w:rsidR="000463C1" w:rsidRPr="00D07F7E">
        <w:t>and</w:t>
      </w:r>
      <w:r w:rsidR="007B3241" w:rsidRPr="00D07F7E">
        <w:t xml:space="preserve"> the excess fluid is quickly excreted via the kidneys</w:t>
      </w:r>
      <w:r w:rsidR="00400F08" w:rsidRPr="00D07F7E">
        <w:t>. T</w:t>
      </w:r>
      <w:r w:rsidR="00B813B4" w:rsidRPr="00D07F7E">
        <w:t>h</w:t>
      </w:r>
      <w:r w:rsidR="00400F08" w:rsidRPr="00D07F7E">
        <w:t>i</w:t>
      </w:r>
      <w:r w:rsidR="00B813B4" w:rsidRPr="00D07F7E">
        <w:t>s avoid</w:t>
      </w:r>
      <w:r w:rsidR="00400F08" w:rsidRPr="00D07F7E">
        <w:t>s</w:t>
      </w:r>
      <w:r w:rsidR="00B813B4" w:rsidRPr="00D07F7E">
        <w:t xml:space="preserve"> </w:t>
      </w:r>
      <w:r w:rsidR="007B3241" w:rsidRPr="00D07F7E">
        <w:t>fluid overload and pulmonary edema</w:t>
      </w:r>
      <w:r w:rsidR="00400F08" w:rsidRPr="00D07F7E">
        <w:t>, which</w:t>
      </w:r>
      <w:r w:rsidR="007B3241" w:rsidRPr="00D07F7E">
        <w:t xml:space="preserve"> can result from large volumes </w:t>
      </w:r>
      <w:r w:rsidR="00400F08" w:rsidRPr="00D07F7E">
        <w:t xml:space="preserve">being </w:t>
      </w:r>
      <w:r w:rsidR="007B3241" w:rsidRPr="00D07F7E">
        <w:t>injected intravenously</w:t>
      </w:r>
      <w:r w:rsidR="00C055D9" w:rsidRPr="00D07F7E">
        <w:t xml:space="preserve">. </w:t>
      </w:r>
      <w:r w:rsidR="00E4141D" w:rsidRPr="00D07F7E">
        <w:t>The n</w:t>
      </w:r>
      <w:r w:rsidR="00C055D9" w:rsidRPr="00D07F7E">
        <w:t>eedle select</w:t>
      </w:r>
      <w:r w:rsidR="00E4141D" w:rsidRPr="00D07F7E">
        <w:t>ed</w:t>
      </w:r>
      <w:r w:rsidR="00C055D9" w:rsidRPr="00D07F7E">
        <w:t xml:space="preserve"> should be the smallest size possible that will allow for the vis</w:t>
      </w:r>
      <w:r w:rsidR="006820A4" w:rsidRPr="00D07F7E">
        <w:t>cosity of the material injected, g</w:t>
      </w:r>
      <w:r w:rsidR="00C055D9" w:rsidRPr="00D07F7E">
        <w:t xml:space="preserve">enerally </w:t>
      </w:r>
      <w:r w:rsidR="006820A4" w:rsidRPr="00D07F7E">
        <w:t xml:space="preserve">a </w:t>
      </w:r>
      <w:r w:rsidR="00C055D9" w:rsidRPr="00D07F7E">
        <w:t xml:space="preserve">22–30 gauge </w:t>
      </w:r>
      <w:r w:rsidR="006820A4" w:rsidRPr="00D07F7E">
        <w:t>needle</w:t>
      </w:r>
      <w:r w:rsidR="0073238B" w:rsidRPr="00D07F7E">
        <w:t xml:space="preserve"> for mice </w:t>
      </w:r>
      <w:r w:rsidR="0073238B" w:rsidRPr="00D07F7E">
        <w:lastRenderedPageBreak/>
        <w:t xml:space="preserve">and </w:t>
      </w:r>
      <w:r w:rsidR="00CE3556" w:rsidRPr="00D07F7E">
        <w:t xml:space="preserve">a </w:t>
      </w:r>
      <w:r w:rsidR="0073238B" w:rsidRPr="00D07F7E">
        <w:t>22</w:t>
      </w:r>
      <w:r w:rsidR="00CE3556" w:rsidRPr="00D07F7E">
        <w:t>–</w:t>
      </w:r>
      <w:r w:rsidR="0073238B" w:rsidRPr="00D07F7E">
        <w:t>25 gauge needle for rats</w:t>
      </w:r>
      <w:r w:rsidR="006820A4" w:rsidRPr="00D07F7E">
        <w:t xml:space="preserve">. </w:t>
      </w:r>
      <w:r w:rsidR="00C055D9" w:rsidRPr="00D07F7E">
        <w:t>Injection volumes range from 0.1</w:t>
      </w:r>
      <w:r w:rsidR="00502540" w:rsidRPr="00D07F7E">
        <w:t xml:space="preserve"> ml</w:t>
      </w:r>
      <w:r w:rsidR="00C055D9" w:rsidRPr="00D07F7E">
        <w:t xml:space="preserve"> to 0.5 </w:t>
      </w:r>
      <w:r w:rsidR="00502540" w:rsidRPr="00D07F7E">
        <w:t>ml</w:t>
      </w:r>
      <w:r w:rsidR="0073238B" w:rsidRPr="00D07F7E">
        <w:t xml:space="preserve"> for mice</w:t>
      </w:r>
      <w:r w:rsidR="00CE3556" w:rsidRPr="00D07F7E">
        <w:t>,</w:t>
      </w:r>
      <w:r w:rsidR="0073238B" w:rsidRPr="00D07F7E">
        <w:t xml:space="preserve"> and 0.1 </w:t>
      </w:r>
      <w:r w:rsidR="00502540" w:rsidRPr="00D07F7E">
        <w:t>ml</w:t>
      </w:r>
      <w:r w:rsidR="0073238B" w:rsidRPr="00D07F7E">
        <w:t xml:space="preserve"> to 1.0 </w:t>
      </w:r>
      <w:r w:rsidR="00CE3556" w:rsidRPr="00D07F7E">
        <w:t xml:space="preserve">ml </w:t>
      </w:r>
      <w:r w:rsidR="0073238B" w:rsidRPr="00D07F7E">
        <w:t>for rats</w:t>
      </w:r>
      <w:r w:rsidR="00CE3556" w:rsidRPr="00D07F7E">
        <w:t>,</w:t>
      </w:r>
      <w:r w:rsidR="00C055D9" w:rsidRPr="00D07F7E">
        <w:t xml:space="preserve"> per injection site.</w:t>
      </w:r>
    </w:p>
    <w:p w14:paraId="77BF469B" w14:textId="77777777" w:rsidR="00117DB1" w:rsidRPr="00D07F7E" w:rsidRDefault="00117DB1" w:rsidP="000F670B"/>
    <w:p w14:paraId="00049CC0" w14:textId="0ECD7F3A" w:rsidR="004D5060" w:rsidRPr="00D07F7E" w:rsidRDefault="00117DB1" w:rsidP="000F670B">
      <w:r w:rsidRPr="00D07F7E">
        <w:t xml:space="preserve">The </w:t>
      </w:r>
      <w:r w:rsidR="00CE3556" w:rsidRPr="00D07F7E">
        <w:t xml:space="preserve">IP </w:t>
      </w:r>
      <w:r w:rsidRPr="00D07F7E">
        <w:t xml:space="preserve">route is commonly used in rodents because it can be used for the delivery of larger volumes than an </w:t>
      </w:r>
      <w:r w:rsidR="00CE3556" w:rsidRPr="00D07F7E">
        <w:t xml:space="preserve">IV </w:t>
      </w:r>
      <w:r w:rsidRPr="00D07F7E">
        <w:t xml:space="preserve">or </w:t>
      </w:r>
      <w:r w:rsidR="00CE3556" w:rsidRPr="00D07F7E">
        <w:t xml:space="preserve">IM </w:t>
      </w:r>
      <w:r w:rsidRPr="00D07F7E">
        <w:t>route. However, the absorption of material that is administered IP is significantly slower that an IM or IV route. Substances administered with this method are thought to be subjected to hepatic metabolism pri</w:t>
      </w:r>
      <w:r w:rsidR="00BD45DA" w:rsidRPr="00D07F7E">
        <w:t>or to entering the bloodstream.</w:t>
      </w:r>
      <w:r w:rsidR="00EC2237" w:rsidRPr="00D07F7E">
        <w:rPr>
          <w:vertAlign w:val="superscript"/>
        </w:rPr>
        <w:t xml:space="preserve">5 </w:t>
      </w:r>
      <w:r w:rsidR="00CE3556" w:rsidRPr="00D07F7E">
        <w:t>Again, the n</w:t>
      </w:r>
      <w:r w:rsidRPr="00D07F7E">
        <w:t>eedle select</w:t>
      </w:r>
      <w:r w:rsidR="00CE3556" w:rsidRPr="00D07F7E">
        <w:t>ed</w:t>
      </w:r>
      <w:r w:rsidRPr="00D07F7E">
        <w:t xml:space="preserve"> should be the smallest size possible that will allow for the viscosity of the material injected, generally </w:t>
      </w:r>
      <w:r w:rsidR="00CE3556" w:rsidRPr="00D07F7E">
        <w:t xml:space="preserve">a </w:t>
      </w:r>
      <w:r w:rsidRPr="00D07F7E">
        <w:t>22–30 gauge</w:t>
      </w:r>
      <w:r w:rsidR="0073238B" w:rsidRPr="00D07F7E">
        <w:t xml:space="preserve"> needle for mice and </w:t>
      </w:r>
      <w:r w:rsidR="00CE3556" w:rsidRPr="00D07F7E">
        <w:t xml:space="preserve">a </w:t>
      </w:r>
      <w:r w:rsidR="0073238B" w:rsidRPr="00D07F7E">
        <w:t>22</w:t>
      </w:r>
      <w:r w:rsidR="00CE3556" w:rsidRPr="00D07F7E">
        <w:t>–</w:t>
      </w:r>
      <w:r w:rsidR="0073238B" w:rsidRPr="00D07F7E">
        <w:t>25 gauge needle for rats</w:t>
      </w:r>
      <w:r w:rsidRPr="00D07F7E">
        <w:t xml:space="preserve">. </w:t>
      </w:r>
      <w:r w:rsidR="00CE3556" w:rsidRPr="00D07F7E">
        <w:t>For mice, i</w:t>
      </w:r>
      <w:r w:rsidRPr="00D07F7E">
        <w:t xml:space="preserve">njection volumes range </w:t>
      </w:r>
      <w:r w:rsidR="0073238B" w:rsidRPr="00D07F7E">
        <w:t>f</w:t>
      </w:r>
      <w:r w:rsidR="00CE3556" w:rsidRPr="00D07F7E">
        <w:t>rom</w:t>
      </w:r>
      <w:r w:rsidR="0073238B" w:rsidRPr="00D07F7E">
        <w:t xml:space="preserve"> </w:t>
      </w:r>
      <w:r w:rsidRPr="00D07F7E">
        <w:t xml:space="preserve">0.05 </w:t>
      </w:r>
      <w:r w:rsidR="00502540" w:rsidRPr="00D07F7E">
        <w:t>ml</w:t>
      </w:r>
      <w:r w:rsidRPr="00D07F7E">
        <w:t xml:space="preserve"> to 1.0 </w:t>
      </w:r>
      <w:r w:rsidR="00502540" w:rsidRPr="00D07F7E">
        <w:t>ml</w:t>
      </w:r>
      <w:r w:rsidR="0073238B" w:rsidRPr="00D07F7E">
        <w:t xml:space="preserve"> per injection based on the size of the mouse.  For rats</w:t>
      </w:r>
      <w:r w:rsidR="00CE3556" w:rsidRPr="00D07F7E">
        <w:t>,</w:t>
      </w:r>
      <w:r w:rsidR="0073238B" w:rsidRPr="00D07F7E">
        <w:t xml:space="preserve"> the range is 0.1 </w:t>
      </w:r>
      <w:r w:rsidR="00502540" w:rsidRPr="00D07F7E">
        <w:t>ml</w:t>
      </w:r>
      <w:r w:rsidR="0073238B" w:rsidRPr="00D07F7E">
        <w:t xml:space="preserve"> to 1.5 </w:t>
      </w:r>
      <w:r w:rsidR="00502540" w:rsidRPr="00D07F7E">
        <w:t>ml</w:t>
      </w:r>
      <w:r w:rsidR="0073238B" w:rsidRPr="00D07F7E">
        <w:t xml:space="preserve"> per injection site.</w:t>
      </w:r>
    </w:p>
    <w:p w14:paraId="4BFE2FB7" w14:textId="77777777" w:rsidR="0073238B" w:rsidRPr="00D07F7E" w:rsidRDefault="0073238B" w:rsidP="000F670B"/>
    <w:p w14:paraId="717961A3" w14:textId="12027567" w:rsidR="00055FF9" w:rsidRPr="00D07F7E" w:rsidRDefault="00CE3556" w:rsidP="00055FF9">
      <w:r w:rsidRPr="00D07F7E">
        <w:t xml:space="preserve">IM </w:t>
      </w:r>
      <w:r w:rsidR="000463C1" w:rsidRPr="00D07F7E">
        <w:t>injections, although commonly used in larger animals</w:t>
      </w:r>
      <w:r w:rsidR="00ED70A2" w:rsidRPr="00D07F7E">
        <w:t>,</w:t>
      </w:r>
      <w:r w:rsidR="000463C1" w:rsidRPr="00D07F7E">
        <w:t xml:space="preserve"> have minimal</w:t>
      </w:r>
      <w:r w:rsidR="00055FF9" w:rsidRPr="00D07F7E">
        <w:t xml:space="preserve"> uses in mice </w:t>
      </w:r>
      <w:r w:rsidR="0073238B" w:rsidRPr="00D07F7E">
        <w:t xml:space="preserve">and rats </w:t>
      </w:r>
      <w:r w:rsidR="00055FF9" w:rsidRPr="00D07F7E">
        <w:t>due to the</w:t>
      </w:r>
      <w:r w:rsidR="00502540" w:rsidRPr="00D07F7E">
        <w:t>ir</w:t>
      </w:r>
      <w:r w:rsidR="00055FF9" w:rsidRPr="00D07F7E">
        <w:t xml:space="preserve"> small muscle mass. Improper or repeated injection in the muscle can cause nerve damage resulting in paralysis or muscle necrosis. </w:t>
      </w:r>
      <w:r w:rsidRPr="00D07F7E">
        <w:t>The n</w:t>
      </w:r>
      <w:r w:rsidR="007F5B5B" w:rsidRPr="00D07F7E">
        <w:t>eedle select</w:t>
      </w:r>
      <w:r w:rsidRPr="00D07F7E">
        <w:t>ed</w:t>
      </w:r>
      <w:r w:rsidR="007F5B5B" w:rsidRPr="00D07F7E">
        <w:t xml:space="preserve"> should be the smallest size possible that will allow for the visc</w:t>
      </w:r>
      <w:r w:rsidR="00055FF9" w:rsidRPr="00D07F7E">
        <w:t xml:space="preserve">osity of the material injected, generally 27–30 </w:t>
      </w:r>
      <w:proofErr w:type="gramStart"/>
      <w:r w:rsidR="00055FF9" w:rsidRPr="00D07F7E">
        <w:t>gauge</w:t>
      </w:r>
      <w:proofErr w:type="gramEnd"/>
      <w:r w:rsidR="00055FF9" w:rsidRPr="00D07F7E">
        <w:t xml:space="preserve">. </w:t>
      </w:r>
      <w:r w:rsidRPr="00D07F7E">
        <w:t>For mice, i</w:t>
      </w:r>
      <w:r w:rsidR="007F5B5B" w:rsidRPr="00D07F7E">
        <w:t xml:space="preserve">njection volumes range from 0.01 </w:t>
      </w:r>
      <w:r w:rsidR="00502540" w:rsidRPr="00D07F7E">
        <w:t>ml</w:t>
      </w:r>
      <w:r w:rsidR="007F5B5B" w:rsidRPr="00D07F7E">
        <w:t xml:space="preserve"> to a maximum of 0.1 </w:t>
      </w:r>
      <w:r w:rsidR="00502540" w:rsidRPr="00D07F7E">
        <w:t>ml</w:t>
      </w:r>
      <w:r w:rsidR="007F5B5B" w:rsidRPr="00D07F7E">
        <w:t xml:space="preserve"> per injection site for the gluteal muscle. Injection volumes for the gastrocnemius have a maximum of 0.05 </w:t>
      </w:r>
      <w:r w:rsidR="00502540" w:rsidRPr="00D07F7E">
        <w:t>ml</w:t>
      </w:r>
      <w:r w:rsidR="007F5B5B" w:rsidRPr="00D07F7E">
        <w:t>.</w:t>
      </w:r>
      <w:r w:rsidR="00D902F3" w:rsidRPr="00D07F7E">
        <w:t xml:space="preserve"> </w:t>
      </w:r>
      <w:r w:rsidR="00E857DD" w:rsidRPr="00D07F7E">
        <w:t>In contrast, r</w:t>
      </w:r>
      <w:r w:rsidR="00D902F3" w:rsidRPr="00D07F7E">
        <w:t xml:space="preserve">at injection volumes range from 0.01 </w:t>
      </w:r>
      <w:r w:rsidR="00502540" w:rsidRPr="00D07F7E">
        <w:t>ml</w:t>
      </w:r>
      <w:r w:rsidR="00D902F3" w:rsidRPr="00D07F7E">
        <w:t xml:space="preserve"> to a maximum of 0.3 </w:t>
      </w:r>
      <w:r w:rsidR="00502540" w:rsidRPr="00D07F7E">
        <w:t>ml</w:t>
      </w:r>
      <w:r w:rsidR="00D902F3" w:rsidRPr="00D07F7E">
        <w:t xml:space="preserve"> per injection site for the gluteal muscle. Injection volumes for the gastrocnemius have a maximum of 0.1 </w:t>
      </w:r>
      <w:r w:rsidR="00502540" w:rsidRPr="00D07F7E">
        <w:t>ml</w:t>
      </w:r>
      <w:r w:rsidR="00D902F3" w:rsidRPr="00D07F7E">
        <w:t>.</w:t>
      </w:r>
    </w:p>
    <w:p w14:paraId="58A38FF7" w14:textId="77777777" w:rsidR="00055FF9" w:rsidRPr="00D07F7E" w:rsidRDefault="00055FF9" w:rsidP="00055FF9"/>
    <w:p w14:paraId="15D6EA59" w14:textId="7DFBE1AF" w:rsidR="004D5060" w:rsidRPr="00D07F7E" w:rsidRDefault="005300DB" w:rsidP="0065611B">
      <w:r w:rsidRPr="00D07F7E">
        <w:t xml:space="preserve">IV </w:t>
      </w:r>
      <w:r w:rsidR="007F5B5B" w:rsidRPr="00D07F7E">
        <w:t xml:space="preserve">injection </w:t>
      </w:r>
      <w:r w:rsidR="00055FF9" w:rsidRPr="00D07F7E">
        <w:t>is the most effective route of substance administration</w:t>
      </w:r>
      <w:r w:rsidRPr="00D07F7E">
        <w:t>,</w:t>
      </w:r>
      <w:r w:rsidR="00055FF9" w:rsidRPr="00D07F7E">
        <w:t xml:space="preserve"> as it is </w:t>
      </w:r>
      <w:r w:rsidR="005068CE" w:rsidRPr="00D07F7E">
        <w:t xml:space="preserve">introduced </w:t>
      </w:r>
      <w:r w:rsidR="00055FF9" w:rsidRPr="00D07F7E">
        <w:t>immediately in</w:t>
      </w:r>
      <w:r w:rsidR="005068CE" w:rsidRPr="00D07F7E">
        <w:t>to</w:t>
      </w:r>
      <w:r w:rsidR="00055FF9" w:rsidRPr="00D07F7E">
        <w:t xml:space="preserve"> the circulatory system. However, with the undersized vessels available for IV dosing in the mouse, its usefulness is limited. If repeated </w:t>
      </w:r>
      <w:r w:rsidR="006A4DE5" w:rsidRPr="00D07F7E">
        <w:t xml:space="preserve">intravenous </w:t>
      </w:r>
      <w:r w:rsidR="00055FF9" w:rsidRPr="00D07F7E">
        <w:t>administration is require</w:t>
      </w:r>
      <w:r w:rsidR="00502540" w:rsidRPr="00D07F7E">
        <w:t>d</w:t>
      </w:r>
      <w:r w:rsidR="00055FF9" w:rsidRPr="00D07F7E">
        <w:t xml:space="preserve">, the use of </w:t>
      </w:r>
      <w:r w:rsidR="00034A12" w:rsidRPr="00D07F7E">
        <w:t xml:space="preserve">vascular access ports or other specialized dosing equipment should be considered for the welfare of the animals. </w:t>
      </w:r>
      <w:r w:rsidRPr="00D07F7E">
        <w:t>The n</w:t>
      </w:r>
      <w:r w:rsidR="0065611B" w:rsidRPr="00D07F7E">
        <w:t>eedle select</w:t>
      </w:r>
      <w:r w:rsidRPr="00D07F7E">
        <w:t>ed</w:t>
      </w:r>
      <w:r w:rsidR="0065611B" w:rsidRPr="00D07F7E">
        <w:t xml:space="preserve"> should be the smallest size possible that will allow for the visc</w:t>
      </w:r>
      <w:r w:rsidR="00034A12" w:rsidRPr="00D07F7E">
        <w:t>osity of the material injected, g</w:t>
      </w:r>
      <w:r w:rsidR="0065611B" w:rsidRPr="00D07F7E">
        <w:t xml:space="preserve">enerally 27–30 </w:t>
      </w:r>
      <w:proofErr w:type="gramStart"/>
      <w:r w:rsidR="00117DB1" w:rsidRPr="00D07F7E">
        <w:t>gauge</w:t>
      </w:r>
      <w:proofErr w:type="gramEnd"/>
      <w:r w:rsidR="00117DB1" w:rsidRPr="00D07F7E">
        <w:t xml:space="preserve">. </w:t>
      </w:r>
      <w:r w:rsidR="0065611B" w:rsidRPr="00D07F7E">
        <w:t xml:space="preserve">Injection volumes range from 0.05 </w:t>
      </w:r>
      <w:r w:rsidR="006A4DE5" w:rsidRPr="00D07F7E">
        <w:t>ml</w:t>
      </w:r>
      <w:r w:rsidR="0065611B" w:rsidRPr="00D07F7E">
        <w:t xml:space="preserve"> to a maximum of 1.0 </w:t>
      </w:r>
      <w:r w:rsidR="006A4DE5" w:rsidRPr="00D07F7E">
        <w:t>ml</w:t>
      </w:r>
      <w:r w:rsidR="0065611B" w:rsidRPr="00D07F7E">
        <w:t xml:space="preserve"> per injection</w:t>
      </w:r>
      <w:r w:rsidRPr="00D07F7E">
        <w:t>,</w:t>
      </w:r>
      <w:r w:rsidR="0065611B" w:rsidRPr="00D07F7E">
        <w:t xml:space="preserve"> based on the size of the mouse. </w:t>
      </w:r>
      <w:r w:rsidR="00034A12" w:rsidRPr="00D07F7E">
        <w:t xml:space="preserve"> </w:t>
      </w:r>
    </w:p>
    <w:p w14:paraId="70E91638" w14:textId="77777777" w:rsidR="00D62080" w:rsidRPr="00D07F7E" w:rsidRDefault="00D62080" w:rsidP="000F670B"/>
    <w:p w14:paraId="0FF43B72" w14:textId="53C197F4" w:rsidR="00071DE5" w:rsidRPr="00D07F7E" w:rsidRDefault="00071DE5" w:rsidP="000F670B">
      <w:pPr>
        <w:rPr>
          <w:b/>
        </w:rPr>
      </w:pPr>
      <w:r w:rsidRPr="00D07F7E">
        <w:rPr>
          <w:b/>
        </w:rPr>
        <w:t xml:space="preserve">Table 1. Appropriate needle gauge and injection volume range for mice and rats depending on the route. </w:t>
      </w:r>
    </w:p>
    <w:p w14:paraId="279947C7" w14:textId="77777777" w:rsidR="00071DE5" w:rsidRPr="00D07F7E" w:rsidRDefault="00071DE5" w:rsidP="000F670B"/>
    <w:tbl>
      <w:tblPr>
        <w:tblStyle w:val="TableGrid"/>
        <w:tblW w:w="10364" w:type="dxa"/>
        <w:tblLayout w:type="fixed"/>
        <w:tblLook w:val="04A0" w:firstRow="1" w:lastRow="0" w:firstColumn="1" w:lastColumn="0" w:noHBand="0" w:noVBand="1"/>
      </w:tblPr>
      <w:tblGrid>
        <w:gridCol w:w="797"/>
        <w:gridCol w:w="2390"/>
        <w:gridCol w:w="2391"/>
        <w:gridCol w:w="2390"/>
        <w:gridCol w:w="2386"/>
        <w:gridCol w:w="10"/>
      </w:tblGrid>
      <w:tr w:rsidR="00414DC7" w:rsidRPr="00D07F7E" w14:paraId="7D35222D" w14:textId="77777777" w:rsidTr="00D07F7E">
        <w:trPr>
          <w:gridAfter w:val="1"/>
          <w:wAfter w:w="9" w:type="dxa"/>
          <w:trHeight w:val="263"/>
        </w:trPr>
        <w:tc>
          <w:tcPr>
            <w:tcW w:w="798" w:type="dxa"/>
            <w:vMerge w:val="restart"/>
            <w:vAlign w:val="center"/>
          </w:tcPr>
          <w:p w14:paraId="589AB170" w14:textId="7A6D122E" w:rsidR="00071DE5" w:rsidRPr="00D07F7E" w:rsidRDefault="00071DE5" w:rsidP="000F670B">
            <w:r w:rsidRPr="00D07F7E">
              <w:t>Route</w:t>
            </w:r>
          </w:p>
        </w:tc>
        <w:tc>
          <w:tcPr>
            <w:tcW w:w="4781" w:type="dxa"/>
            <w:gridSpan w:val="2"/>
          </w:tcPr>
          <w:p w14:paraId="34402F9B" w14:textId="08B312AD" w:rsidR="00071DE5" w:rsidRPr="00D07F7E" w:rsidRDefault="00071DE5" w:rsidP="00071DE5">
            <w:pPr>
              <w:jc w:val="center"/>
            </w:pPr>
            <w:r w:rsidRPr="00D07F7E">
              <w:t>Mouse</w:t>
            </w:r>
          </w:p>
        </w:tc>
        <w:tc>
          <w:tcPr>
            <w:tcW w:w="4776" w:type="dxa"/>
            <w:gridSpan w:val="2"/>
          </w:tcPr>
          <w:p w14:paraId="4C65ECAA" w14:textId="5AB3798D" w:rsidR="00071DE5" w:rsidRPr="00D07F7E" w:rsidRDefault="00071DE5" w:rsidP="00071DE5">
            <w:pPr>
              <w:jc w:val="center"/>
            </w:pPr>
            <w:r w:rsidRPr="00D07F7E">
              <w:t>Rat</w:t>
            </w:r>
          </w:p>
        </w:tc>
      </w:tr>
      <w:tr w:rsidR="00414DC7" w:rsidRPr="00D07F7E" w14:paraId="6276E01B" w14:textId="77777777" w:rsidTr="00D07F7E">
        <w:trPr>
          <w:trHeight w:val="148"/>
        </w:trPr>
        <w:tc>
          <w:tcPr>
            <w:tcW w:w="798" w:type="dxa"/>
            <w:vMerge/>
          </w:tcPr>
          <w:p w14:paraId="1D00A907" w14:textId="77777777" w:rsidR="00071DE5" w:rsidRPr="00D07F7E" w:rsidRDefault="00071DE5" w:rsidP="000F670B"/>
        </w:tc>
        <w:tc>
          <w:tcPr>
            <w:tcW w:w="2390" w:type="dxa"/>
          </w:tcPr>
          <w:p w14:paraId="3D612372" w14:textId="1688F838" w:rsidR="00071DE5" w:rsidRPr="00D07F7E" w:rsidRDefault="00071DE5" w:rsidP="00071DE5">
            <w:r w:rsidRPr="00D07F7E">
              <w:t>Needle gauge (g)</w:t>
            </w:r>
          </w:p>
        </w:tc>
        <w:tc>
          <w:tcPr>
            <w:tcW w:w="2390" w:type="dxa"/>
          </w:tcPr>
          <w:p w14:paraId="5299A534" w14:textId="700FACD9" w:rsidR="00071DE5" w:rsidRPr="00D07F7E" w:rsidRDefault="00071DE5" w:rsidP="000F670B">
            <w:r w:rsidRPr="00D07F7E">
              <w:t>Injection volume (mL)</w:t>
            </w:r>
          </w:p>
        </w:tc>
        <w:tc>
          <w:tcPr>
            <w:tcW w:w="2390" w:type="dxa"/>
          </w:tcPr>
          <w:p w14:paraId="6B639F18" w14:textId="710BAC47" w:rsidR="00071DE5" w:rsidRPr="00D07F7E" w:rsidRDefault="00071DE5" w:rsidP="000F670B">
            <w:r w:rsidRPr="00D07F7E">
              <w:t>Needle gauge (g)</w:t>
            </w:r>
          </w:p>
        </w:tc>
        <w:tc>
          <w:tcPr>
            <w:tcW w:w="2396" w:type="dxa"/>
            <w:gridSpan w:val="2"/>
          </w:tcPr>
          <w:p w14:paraId="67DB4870" w14:textId="278EDD7E" w:rsidR="00071DE5" w:rsidRPr="00D07F7E" w:rsidRDefault="00071DE5" w:rsidP="000F670B">
            <w:r w:rsidRPr="00D07F7E">
              <w:t>Injection volume (mL)</w:t>
            </w:r>
          </w:p>
        </w:tc>
      </w:tr>
      <w:tr w:rsidR="00414DC7" w:rsidRPr="00D07F7E" w14:paraId="6D9AC66B" w14:textId="77777777" w:rsidTr="00D07F7E">
        <w:trPr>
          <w:trHeight w:val="263"/>
        </w:trPr>
        <w:tc>
          <w:tcPr>
            <w:tcW w:w="798" w:type="dxa"/>
          </w:tcPr>
          <w:p w14:paraId="5615FE7D" w14:textId="65BAEF94" w:rsidR="00071DE5" w:rsidRPr="00D07F7E" w:rsidRDefault="00071DE5" w:rsidP="000F670B">
            <w:r w:rsidRPr="00D07F7E">
              <w:t>SC</w:t>
            </w:r>
          </w:p>
        </w:tc>
        <w:tc>
          <w:tcPr>
            <w:tcW w:w="2390" w:type="dxa"/>
          </w:tcPr>
          <w:p w14:paraId="24D0F2EE" w14:textId="56802FA8" w:rsidR="00071DE5" w:rsidRPr="00D07F7E" w:rsidRDefault="00071DE5" w:rsidP="00071DE5">
            <w:r w:rsidRPr="00D07F7E">
              <w:t>22–30</w:t>
            </w:r>
          </w:p>
        </w:tc>
        <w:tc>
          <w:tcPr>
            <w:tcW w:w="2390" w:type="dxa"/>
          </w:tcPr>
          <w:p w14:paraId="7F044F0D" w14:textId="0F54369D" w:rsidR="00071DE5" w:rsidRPr="00D07F7E" w:rsidRDefault="00071DE5" w:rsidP="00071DE5">
            <w:r w:rsidRPr="00D07F7E">
              <w:t>0.1–1.5</w:t>
            </w:r>
          </w:p>
        </w:tc>
        <w:tc>
          <w:tcPr>
            <w:tcW w:w="2390" w:type="dxa"/>
          </w:tcPr>
          <w:p w14:paraId="6359A792" w14:textId="0EB13273" w:rsidR="00071DE5" w:rsidRPr="00D07F7E" w:rsidRDefault="00071DE5" w:rsidP="000F670B">
            <w:r w:rsidRPr="00D07F7E">
              <w:t>22–25</w:t>
            </w:r>
          </w:p>
        </w:tc>
        <w:tc>
          <w:tcPr>
            <w:tcW w:w="2396" w:type="dxa"/>
            <w:gridSpan w:val="2"/>
          </w:tcPr>
          <w:p w14:paraId="017E8401" w14:textId="71C717C9" w:rsidR="00071DE5" w:rsidRPr="00D07F7E" w:rsidRDefault="00071DE5" w:rsidP="00071DE5">
            <w:r w:rsidRPr="00D07F7E">
              <w:t>0.1</w:t>
            </w:r>
            <w:r w:rsidRPr="00D07F7E">
              <w:softHyphen/>
              <w:t>–3.0</w:t>
            </w:r>
          </w:p>
        </w:tc>
      </w:tr>
      <w:tr w:rsidR="00414DC7" w:rsidRPr="00D07F7E" w14:paraId="3725E253" w14:textId="77777777" w:rsidTr="00D07F7E">
        <w:trPr>
          <w:trHeight w:val="278"/>
        </w:trPr>
        <w:tc>
          <w:tcPr>
            <w:tcW w:w="798" w:type="dxa"/>
          </w:tcPr>
          <w:p w14:paraId="46830C27" w14:textId="43684D23" w:rsidR="00071DE5" w:rsidRPr="00D07F7E" w:rsidRDefault="00071DE5" w:rsidP="000F670B">
            <w:r w:rsidRPr="00D07F7E">
              <w:t>IP</w:t>
            </w:r>
          </w:p>
        </w:tc>
        <w:tc>
          <w:tcPr>
            <w:tcW w:w="2390" w:type="dxa"/>
          </w:tcPr>
          <w:p w14:paraId="2C761A99" w14:textId="2BFA0BDC" w:rsidR="00071DE5" w:rsidRPr="00D07F7E" w:rsidRDefault="00071DE5" w:rsidP="00071DE5">
            <w:r w:rsidRPr="00D07F7E">
              <w:t>22–30</w:t>
            </w:r>
          </w:p>
        </w:tc>
        <w:tc>
          <w:tcPr>
            <w:tcW w:w="2390" w:type="dxa"/>
          </w:tcPr>
          <w:p w14:paraId="49E71EAC" w14:textId="6DCE2BAC" w:rsidR="00071DE5" w:rsidRPr="00D07F7E" w:rsidRDefault="00071DE5" w:rsidP="00071DE5">
            <w:r w:rsidRPr="00D07F7E">
              <w:t>0.05–1.0</w:t>
            </w:r>
          </w:p>
        </w:tc>
        <w:tc>
          <w:tcPr>
            <w:tcW w:w="2390" w:type="dxa"/>
          </w:tcPr>
          <w:p w14:paraId="42908413" w14:textId="0DF4BE02" w:rsidR="00071DE5" w:rsidRPr="00D07F7E" w:rsidRDefault="00071DE5" w:rsidP="00071DE5">
            <w:r w:rsidRPr="00D07F7E">
              <w:t>20–25</w:t>
            </w:r>
          </w:p>
        </w:tc>
        <w:tc>
          <w:tcPr>
            <w:tcW w:w="2396" w:type="dxa"/>
            <w:gridSpan w:val="2"/>
          </w:tcPr>
          <w:p w14:paraId="3D27B3B4" w14:textId="196E4D56" w:rsidR="00071DE5" w:rsidRPr="00D07F7E" w:rsidRDefault="00071DE5" w:rsidP="000F670B">
            <w:r w:rsidRPr="00D07F7E">
              <w:t>0.1–1.5</w:t>
            </w:r>
          </w:p>
        </w:tc>
      </w:tr>
      <w:tr w:rsidR="00414DC7" w:rsidRPr="00D07F7E" w14:paraId="27418EB7" w14:textId="77777777" w:rsidTr="00D07F7E">
        <w:trPr>
          <w:trHeight w:val="539"/>
        </w:trPr>
        <w:tc>
          <w:tcPr>
            <w:tcW w:w="798" w:type="dxa"/>
          </w:tcPr>
          <w:p w14:paraId="4CF2B53D" w14:textId="190CCB17" w:rsidR="00071DE5" w:rsidRPr="00D07F7E" w:rsidRDefault="00071DE5" w:rsidP="000F670B">
            <w:r w:rsidRPr="00D07F7E">
              <w:t>IM</w:t>
            </w:r>
          </w:p>
        </w:tc>
        <w:tc>
          <w:tcPr>
            <w:tcW w:w="2390" w:type="dxa"/>
          </w:tcPr>
          <w:p w14:paraId="161FBA22" w14:textId="3799ACCA" w:rsidR="00071DE5" w:rsidRPr="00D07F7E" w:rsidRDefault="00071DE5" w:rsidP="00071DE5">
            <w:r w:rsidRPr="00D07F7E">
              <w:t>27–30</w:t>
            </w:r>
          </w:p>
        </w:tc>
        <w:tc>
          <w:tcPr>
            <w:tcW w:w="2390" w:type="dxa"/>
          </w:tcPr>
          <w:p w14:paraId="5A345D14" w14:textId="3E1E8A1F" w:rsidR="00071DE5" w:rsidRPr="00D07F7E" w:rsidRDefault="00071DE5" w:rsidP="000F670B">
            <w:r w:rsidRPr="00D07F7E">
              <w:t>0.01–0.05 (gluteal/gastrocnemius)</w:t>
            </w:r>
          </w:p>
        </w:tc>
        <w:tc>
          <w:tcPr>
            <w:tcW w:w="2390" w:type="dxa"/>
          </w:tcPr>
          <w:p w14:paraId="25E3A0FC" w14:textId="34A5AD17" w:rsidR="00071DE5" w:rsidRPr="00D07F7E" w:rsidRDefault="00071DE5" w:rsidP="000F670B">
            <w:r w:rsidRPr="00D07F7E">
              <w:t>25–27</w:t>
            </w:r>
          </w:p>
        </w:tc>
        <w:tc>
          <w:tcPr>
            <w:tcW w:w="2396" w:type="dxa"/>
            <w:gridSpan w:val="2"/>
          </w:tcPr>
          <w:p w14:paraId="5365D18D" w14:textId="77777777" w:rsidR="00071DE5" w:rsidRPr="00D07F7E" w:rsidRDefault="00071DE5" w:rsidP="000F670B">
            <w:r w:rsidRPr="00D07F7E">
              <w:t>0.01-0.3 (gluteal)</w:t>
            </w:r>
          </w:p>
          <w:p w14:paraId="28A3996C" w14:textId="2C3CA56E" w:rsidR="00071DE5" w:rsidRPr="00D07F7E" w:rsidRDefault="00071DE5" w:rsidP="000F670B">
            <w:r w:rsidRPr="00D07F7E">
              <w:t>0.01-0.1 (gastrocnemius)</w:t>
            </w:r>
          </w:p>
        </w:tc>
      </w:tr>
      <w:tr w:rsidR="00414DC7" w:rsidRPr="00D07F7E" w14:paraId="32DF123B" w14:textId="77777777" w:rsidTr="00D07F7E">
        <w:trPr>
          <w:trHeight w:val="278"/>
        </w:trPr>
        <w:tc>
          <w:tcPr>
            <w:tcW w:w="798" w:type="dxa"/>
          </w:tcPr>
          <w:p w14:paraId="4B0C88BA" w14:textId="32CB3BB9" w:rsidR="00071DE5" w:rsidRPr="00D07F7E" w:rsidRDefault="00071DE5" w:rsidP="000F670B">
            <w:r w:rsidRPr="00D07F7E">
              <w:t>IV</w:t>
            </w:r>
          </w:p>
        </w:tc>
        <w:tc>
          <w:tcPr>
            <w:tcW w:w="2390" w:type="dxa"/>
          </w:tcPr>
          <w:p w14:paraId="3AE631D2" w14:textId="490ADBCA" w:rsidR="00071DE5" w:rsidRPr="00D07F7E" w:rsidRDefault="0020458F" w:rsidP="00071DE5">
            <w:r w:rsidRPr="00D07F7E">
              <w:t>27–30</w:t>
            </w:r>
          </w:p>
        </w:tc>
        <w:tc>
          <w:tcPr>
            <w:tcW w:w="2390" w:type="dxa"/>
          </w:tcPr>
          <w:p w14:paraId="2C120E7F" w14:textId="23212BC9" w:rsidR="00071DE5" w:rsidRPr="00D07F7E" w:rsidRDefault="0020458F" w:rsidP="000F670B">
            <w:r w:rsidRPr="00D07F7E">
              <w:t>0.05–1.0</w:t>
            </w:r>
          </w:p>
        </w:tc>
        <w:tc>
          <w:tcPr>
            <w:tcW w:w="2390" w:type="dxa"/>
          </w:tcPr>
          <w:p w14:paraId="4BC2E35F" w14:textId="4A99850D" w:rsidR="00071DE5" w:rsidRPr="00D07F7E" w:rsidRDefault="0020458F" w:rsidP="000F670B">
            <w:r w:rsidRPr="00D07F7E">
              <w:t>22–25</w:t>
            </w:r>
          </w:p>
        </w:tc>
        <w:tc>
          <w:tcPr>
            <w:tcW w:w="2396" w:type="dxa"/>
            <w:gridSpan w:val="2"/>
          </w:tcPr>
          <w:p w14:paraId="0E99870F" w14:textId="7E92250D" w:rsidR="00071DE5" w:rsidRPr="00D07F7E" w:rsidRDefault="0020458F" w:rsidP="000F670B">
            <w:r w:rsidRPr="00D07F7E">
              <w:t>0.05–4.0</w:t>
            </w:r>
          </w:p>
        </w:tc>
      </w:tr>
    </w:tbl>
    <w:p w14:paraId="44EF53CB" w14:textId="77777777" w:rsidR="00071DE5" w:rsidRPr="00D07F7E" w:rsidRDefault="00071DE5" w:rsidP="000F670B"/>
    <w:p w14:paraId="2C6E641F" w14:textId="77777777" w:rsidR="00071DE5" w:rsidRPr="00D07F7E" w:rsidRDefault="00071DE5" w:rsidP="000F670B"/>
    <w:p w14:paraId="193CFA77" w14:textId="77777777" w:rsidR="00414DC7" w:rsidRPr="00D07F7E" w:rsidRDefault="00507568">
      <w:pPr>
        <w:rPr>
          <w:b/>
        </w:rPr>
      </w:pPr>
      <w:r w:rsidRPr="00D07F7E">
        <w:rPr>
          <w:b/>
        </w:rPr>
        <w:t>Procedure</w:t>
      </w:r>
    </w:p>
    <w:p w14:paraId="390663E5" w14:textId="430DE23F" w:rsidR="00917275" w:rsidRPr="00D07F7E" w:rsidRDefault="00917275">
      <w:pPr>
        <w:rPr>
          <w:b/>
        </w:rPr>
      </w:pPr>
    </w:p>
    <w:p w14:paraId="45332447" w14:textId="4AB8E632" w:rsidR="00BC05D6" w:rsidRPr="00D07F7E" w:rsidRDefault="00414DC7" w:rsidP="00D07F7E">
      <w:pPr>
        <w:pStyle w:val="ListParagraph"/>
        <w:numPr>
          <w:ilvl w:val="0"/>
          <w:numId w:val="41"/>
        </w:numPr>
        <w:ind w:left="180" w:hanging="180"/>
      </w:pPr>
      <w:r w:rsidRPr="00D07F7E">
        <w:t xml:space="preserve">  </w:t>
      </w:r>
      <w:r w:rsidR="00AC7728" w:rsidRPr="00D07F7E">
        <w:t>Subcutaneous injection</w:t>
      </w:r>
      <w:r w:rsidR="006A4DE5" w:rsidRPr="00D07F7E">
        <w:br/>
      </w:r>
    </w:p>
    <w:p w14:paraId="56039AB3" w14:textId="06AD657B" w:rsidR="006A4DE5" w:rsidRPr="00D07F7E" w:rsidRDefault="00F43E01" w:rsidP="00D07F7E">
      <w:pPr>
        <w:pStyle w:val="ListParagraph"/>
        <w:numPr>
          <w:ilvl w:val="1"/>
          <w:numId w:val="41"/>
        </w:numPr>
        <w:ind w:left="1080" w:hanging="360"/>
      </w:pPr>
      <w:r w:rsidRPr="00D07F7E">
        <w:t>Manua</w:t>
      </w:r>
      <w:r w:rsidR="00507568" w:rsidRPr="00D07F7E">
        <w:t>l</w:t>
      </w:r>
      <w:r w:rsidRPr="00D07F7E">
        <w:t>l</w:t>
      </w:r>
      <w:r w:rsidR="00507568" w:rsidRPr="00D07F7E">
        <w:t>y restrain</w:t>
      </w:r>
      <w:r w:rsidR="00D902F3" w:rsidRPr="00D07F7E">
        <w:t xml:space="preserve"> the mouse </w:t>
      </w:r>
      <w:r w:rsidR="00507568" w:rsidRPr="00D07F7E">
        <w:t>via</w:t>
      </w:r>
      <w:r w:rsidRPr="00D07F7E">
        <w:t xml:space="preserve"> the </w:t>
      </w:r>
      <w:r w:rsidR="000777F4" w:rsidRPr="00D07F7E">
        <w:t>one-handed</w:t>
      </w:r>
      <w:r w:rsidRPr="00D07F7E">
        <w:t xml:space="preserve"> restraint hold. Once grasped, a</w:t>
      </w:r>
      <w:r w:rsidR="0058616A" w:rsidRPr="00D07F7E">
        <w:t xml:space="preserve">llow the mouse to rest on </w:t>
      </w:r>
      <w:r w:rsidR="001930C1" w:rsidRPr="00D07F7E">
        <w:t>a</w:t>
      </w:r>
      <w:r w:rsidR="0058616A" w:rsidRPr="00D07F7E">
        <w:t xml:space="preserve"> table or other secure surface. Be sure to avoid putting pressure on the body of the mouse. </w:t>
      </w:r>
      <w:r w:rsidR="006A4DE5" w:rsidRPr="00D07F7E">
        <w:br/>
      </w:r>
    </w:p>
    <w:p w14:paraId="635295E0" w14:textId="2EDC17D2" w:rsidR="007A69E9" w:rsidRPr="00D07F7E" w:rsidRDefault="0058616A" w:rsidP="00D07F7E">
      <w:pPr>
        <w:pStyle w:val="ListParagraph"/>
        <w:numPr>
          <w:ilvl w:val="1"/>
          <w:numId w:val="41"/>
        </w:numPr>
        <w:ind w:left="1080" w:hanging="360"/>
      </w:pPr>
      <w:r w:rsidRPr="00D07F7E">
        <w:t xml:space="preserve">Rest the heel of the hand on the table to avoid undue </w:t>
      </w:r>
      <w:r w:rsidR="00D1721D" w:rsidRPr="00D07F7E">
        <w:t>weight on the mouse that can compromise respirations.</w:t>
      </w:r>
      <w:r w:rsidR="00F43E01" w:rsidRPr="00D07F7E">
        <w:t xml:space="preserve"> </w:t>
      </w:r>
      <w:r w:rsidR="006A4DE5" w:rsidRPr="00D07F7E">
        <w:t>M</w:t>
      </w:r>
      <w:r w:rsidR="00F43E01" w:rsidRPr="00D07F7E">
        <w:t>ice can also be restrained in a co</w:t>
      </w:r>
      <w:r w:rsidR="004E2B67" w:rsidRPr="00D07F7E">
        <w:t xml:space="preserve">mmercial device. </w:t>
      </w:r>
      <w:r w:rsidR="007A69E9" w:rsidRPr="00D07F7E">
        <w:t>For rats, it is best to use a commercial restraint device.</w:t>
      </w:r>
      <w:r w:rsidR="006A4DE5" w:rsidRPr="00D07F7E">
        <w:br/>
      </w:r>
    </w:p>
    <w:p w14:paraId="724C8BD6" w14:textId="4AD37174" w:rsidR="006A4DE5" w:rsidRPr="00D07F7E" w:rsidRDefault="00F43E01" w:rsidP="00D07F7E">
      <w:pPr>
        <w:pStyle w:val="ListParagraph"/>
        <w:numPr>
          <w:ilvl w:val="1"/>
          <w:numId w:val="41"/>
        </w:numPr>
        <w:ind w:left="1080" w:hanging="360"/>
      </w:pPr>
      <w:r w:rsidRPr="00D07F7E">
        <w:t>Grasp the skin</w:t>
      </w:r>
      <w:r w:rsidR="005505A2" w:rsidRPr="00D07F7E">
        <w:t>,</w:t>
      </w:r>
      <w:r w:rsidRPr="00D07F7E">
        <w:t xml:space="preserve"> and pull upward to create a tent of skin. </w:t>
      </w:r>
      <w:r w:rsidR="004E2B67" w:rsidRPr="00D07F7E">
        <w:t xml:space="preserve">If using a restraint device, forceps may be required to grasp the skin through the slot on the top.  </w:t>
      </w:r>
      <w:r w:rsidR="006A4DE5" w:rsidRPr="00D07F7E">
        <w:br/>
      </w:r>
    </w:p>
    <w:p w14:paraId="7D9D8C4C" w14:textId="4C8AA543" w:rsidR="00745E24" w:rsidRPr="00D07F7E" w:rsidRDefault="00F43E01" w:rsidP="00D07F7E">
      <w:pPr>
        <w:pStyle w:val="ListParagraph"/>
        <w:numPr>
          <w:ilvl w:val="1"/>
          <w:numId w:val="41"/>
        </w:numPr>
        <w:ind w:left="1080" w:hanging="360"/>
      </w:pPr>
      <w:r w:rsidRPr="00D07F7E">
        <w:t>Insert the needle parallel to the spine</w:t>
      </w:r>
      <w:r w:rsidR="00107373" w:rsidRPr="00D07F7E">
        <w:t>,</w:t>
      </w:r>
      <w:r w:rsidRPr="00D07F7E">
        <w:t xml:space="preserve"> directed away from the head at the base of the skin fold of the tent. </w:t>
      </w:r>
      <w:r w:rsidR="006A4DE5" w:rsidRPr="00D07F7E">
        <w:t>Direct t</w:t>
      </w:r>
      <w:r w:rsidRPr="00D07F7E">
        <w:t>he needle away from the head to avoid the possibility of punctures to the skull</w:t>
      </w:r>
      <w:r w:rsidR="00107373" w:rsidRPr="00D07F7E">
        <w:t>,</w:t>
      </w:r>
      <w:r w:rsidRPr="00D07F7E">
        <w:t xml:space="preserve"> as the </w:t>
      </w:r>
      <w:r w:rsidR="007A69E9" w:rsidRPr="00D07F7E">
        <w:t xml:space="preserve">skull </w:t>
      </w:r>
      <w:r w:rsidRPr="00D07F7E">
        <w:t xml:space="preserve">bone </w:t>
      </w:r>
      <w:r w:rsidR="007A69E9" w:rsidRPr="00D07F7E">
        <w:t>of the mouse is very thin. Rats have the tendency to rear their head</w:t>
      </w:r>
      <w:r w:rsidR="001A097A" w:rsidRPr="00D07F7E">
        <w:t>,</w:t>
      </w:r>
      <w:r w:rsidR="007A69E9" w:rsidRPr="00D07F7E">
        <w:t xml:space="preserve"> which could cause the injection to be placed in</w:t>
      </w:r>
      <w:r w:rsidR="00D976B1" w:rsidRPr="00D07F7E">
        <w:t>to</w:t>
      </w:r>
      <w:r w:rsidR="007A69E9" w:rsidRPr="00D07F7E">
        <w:t xml:space="preserve"> the neck muscles.</w:t>
      </w:r>
      <w:r w:rsidR="006A4DE5" w:rsidRPr="00D07F7E">
        <w:br/>
      </w:r>
    </w:p>
    <w:p w14:paraId="201C2DAE" w14:textId="7DF2CA3C" w:rsidR="00745E24" w:rsidRPr="00D07F7E" w:rsidRDefault="006A4DE5" w:rsidP="00D07F7E">
      <w:pPr>
        <w:pStyle w:val="ListParagraph"/>
        <w:numPr>
          <w:ilvl w:val="1"/>
          <w:numId w:val="41"/>
        </w:numPr>
        <w:ind w:left="1080" w:hanging="360"/>
      </w:pPr>
      <w:r w:rsidRPr="00D07F7E">
        <w:t>Insert the needle</w:t>
      </w:r>
      <w:r w:rsidR="00F43E01" w:rsidRPr="00D07F7E">
        <w:t xml:space="preserve"> bevel up to allow a gentle glide into the skin. Note that the needle is inserted below the fingers grasping the skin. To improve safety when injecting </w:t>
      </w:r>
      <w:proofErr w:type="spellStart"/>
      <w:r w:rsidR="00F43E01" w:rsidRPr="00D07F7E">
        <w:t>biohazardous</w:t>
      </w:r>
      <w:proofErr w:type="spellEnd"/>
      <w:r w:rsidR="00F43E01" w:rsidRPr="00D07F7E">
        <w:t xml:space="preserve"> articles</w:t>
      </w:r>
      <w:r w:rsidR="00760677" w:rsidRPr="00D07F7E">
        <w:t>,</w:t>
      </w:r>
      <w:r w:rsidR="00F43E01" w:rsidRPr="00D07F7E">
        <w:t xml:space="preserve"> the skin is grasped with forceps</w:t>
      </w:r>
      <w:r w:rsidR="00760677" w:rsidRPr="00D07F7E">
        <w:t>,</w:t>
      </w:r>
      <w:r w:rsidR="00F43E01" w:rsidRPr="00D07F7E">
        <w:t xml:space="preserve"> thereby eliminating the possibility of needle stick injuries.</w:t>
      </w:r>
      <w:r w:rsidRPr="00D07F7E">
        <w:br/>
      </w:r>
    </w:p>
    <w:p w14:paraId="74113F9A" w14:textId="66456A43" w:rsidR="00745E24" w:rsidRPr="00D07F7E" w:rsidRDefault="006A4DE5" w:rsidP="00D07F7E">
      <w:pPr>
        <w:pStyle w:val="ListParagraph"/>
        <w:numPr>
          <w:ilvl w:val="1"/>
          <w:numId w:val="41"/>
        </w:numPr>
        <w:ind w:left="1080" w:hanging="360"/>
      </w:pPr>
      <w:r w:rsidRPr="00D07F7E">
        <w:t>Pull back the plunger</w:t>
      </w:r>
      <w:r w:rsidR="00F43E01" w:rsidRPr="00D07F7E">
        <w:t xml:space="preserve"> to check for proper placement. If air is drawn into the syringe, it indicates that the tip of the needle is not positioned under the skin and will need to be withdrawn and repositioned. If there is </w:t>
      </w:r>
      <w:proofErr w:type="gramStart"/>
      <w:r w:rsidR="00F43E01" w:rsidRPr="00D07F7E">
        <w:t>back pressure</w:t>
      </w:r>
      <w:proofErr w:type="gramEnd"/>
      <w:r w:rsidR="00F43E01" w:rsidRPr="00D07F7E">
        <w:t xml:space="preserve"> when the plunger is pulled back, it indicates proper placement</w:t>
      </w:r>
      <w:r w:rsidR="00CF6EFA" w:rsidRPr="00D07F7E">
        <w:t xml:space="preserve"> of the needle,</w:t>
      </w:r>
      <w:r w:rsidR="00F43E01" w:rsidRPr="00D07F7E">
        <w:t xml:space="preserve"> and </w:t>
      </w:r>
      <w:r w:rsidR="00CF6EFA" w:rsidRPr="00D07F7E">
        <w:t xml:space="preserve">that </w:t>
      </w:r>
      <w:r w:rsidR="00F43E01" w:rsidRPr="00D07F7E">
        <w:t>the injection can proceed.</w:t>
      </w:r>
      <w:r w:rsidRPr="00D07F7E">
        <w:br/>
      </w:r>
    </w:p>
    <w:p w14:paraId="54C1FD84" w14:textId="76C1C1D9" w:rsidR="00F43E01" w:rsidRPr="00D07F7E" w:rsidRDefault="00F43E01" w:rsidP="00D07F7E">
      <w:pPr>
        <w:pStyle w:val="ListParagraph"/>
        <w:numPr>
          <w:ilvl w:val="1"/>
          <w:numId w:val="41"/>
        </w:numPr>
        <w:ind w:left="1080" w:hanging="360"/>
      </w:pPr>
      <w:r w:rsidRPr="00D07F7E">
        <w:t xml:space="preserve">Inject </w:t>
      </w:r>
      <w:r w:rsidR="00CF6EFA" w:rsidRPr="00D07F7E">
        <w:t xml:space="preserve">the substance </w:t>
      </w:r>
      <w:r w:rsidRPr="00D07F7E">
        <w:t xml:space="preserve">slowly with a steady motion. </w:t>
      </w:r>
      <w:bookmarkStart w:id="0" w:name="_GoBack"/>
      <w:bookmarkEnd w:id="0"/>
      <w:r w:rsidRPr="00D07F7E">
        <w:t xml:space="preserve">To prevent loss of </w:t>
      </w:r>
      <w:r w:rsidR="00096890" w:rsidRPr="00D07F7E">
        <w:t xml:space="preserve">the </w:t>
      </w:r>
      <w:r w:rsidRPr="00D07F7E">
        <w:t>injection article</w:t>
      </w:r>
      <w:r w:rsidR="006A4DE5" w:rsidRPr="00D07F7E">
        <w:t>,</w:t>
      </w:r>
      <w:r w:rsidRPr="00D07F7E">
        <w:t xml:space="preserve"> pause after injection, slightly rotate the needle under the skin</w:t>
      </w:r>
      <w:r w:rsidR="00096890" w:rsidRPr="00D07F7E">
        <w:t>,</w:t>
      </w:r>
      <w:r w:rsidRPr="00D07F7E">
        <w:t xml:space="preserve"> and pinch the skin at the injection site while withdrawing the needle.</w:t>
      </w:r>
    </w:p>
    <w:p w14:paraId="3127937C" w14:textId="77777777" w:rsidR="00F43E01" w:rsidRDefault="00F43E01" w:rsidP="00F43E01"/>
    <w:p w14:paraId="1B4D1570" w14:textId="539560BC" w:rsidR="00D07F7E" w:rsidRPr="003B5C1F" w:rsidRDefault="003B5C1F" w:rsidP="00F43E01">
      <w:pPr>
        <w:rPr>
          <w:b/>
        </w:rPr>
      </w:pPr>
      <w:r w:rsidRPr="003B5C1F">
        <w:rPr>
          <w:b/>
        </w:rPr>
        <w:t xml:space="preserve">Figure 1. </w:t>
      </w:r>
      <w:proofErr w:type="gramStart"/>
      <w:r w:rsidRPr="003B5C1F">
        <w:rPr>
          <w:b/>
        </w:rPr>
        <w:t>Subcutaneous injection in mice.</w:t>
      </w:r>
      <w:proofErr w:type="gramEnd"/>
    </w:p>
    <w:p w14:paraId="519D66F3" w14:textId="77777777" w:rsidR="003B5C1F" w:rsidRPr="00D07F7E" w:rsidRDefault="003B5C1F" w:rsidP="00F43E01"/>
    <w:p w14:paraId="5651D06A" w14:textId="7DDB97E4" w:rsidR="00745E24" w:rsidRPr="00D07F7E" w:rsidRDefault="00414DC7" w:rsidP="00D07F7E">
      <w:pPr>
        <w:pStyle w:val="ListParagraph"/>
        <w:numPr>
          <w:ilvl w:val="0"/>
          <w:numId w:val="41"/>
        </w:numPr>
        <w:tabs>
          <w:tab w:val="left" w:pos="1440"/>
        </w:tabs>
        <w:ind w:left="180" w:hanging="180"/>
      </w:pPr>
      <w:r w:rsidRPr="00D07F7E">
        <w:t xml:space="preserve">  </w:t>
      </w:r>
      <w:proofErr w:type="spellStart"/>
      <w:r w:rsidR="007B3241" w:rsidRPr="00D07F7E">
        <w:t>Intr</w:t>
      </w:r>
      <w:r w:rsidR="00745E24" w:rsidRPr="00D07F7E">
        <w:t>aperitoneal</w:t>
      </w:r>
      <w:proofErr w:type="spellEnd"/>
      <w:r w:rsidR="00745E24" w:rsidRPr="00D07F7E">
        <w:t xml:space="preserve"> </w:t>
      </w:r>
      <w:r w:rsidR="00096890" w:rsidRPr="00D07F7E">
        <w:t>i</w:t>
      </w:r>
      <w:r w:rsidR="00745E24" w:rsidRPr="00D07F7E">
        <w:t>njection</w:t>
      </w:r>
      <w:r w:rsidR="006A4DE5" w:rsidRPr="00D07F7E">
        <w:br/>
      </w:r>
    </w:p>
    <w:p w14:paraId="1BB56094" w14:textId="6C5F0760" w:rsidR="006A4DE5" w:rsidRPr="00D07F7E" w:rsidRDefault="007B3241" w:rsidP="00D07F7E">
      <w:pPr>
        <w:pStyle w:val="ListParagraph"/>
        <w:numPr>
          <w:ilvl w:val="1"/>
          <w:numId w:val="41"/>
        </w:numPr>
        <w:tabs>
          <w:tab w:val="left" w:pos="1080"/>
        </w:tabs>
        <w:ind w:left="1080" w:hanging="360"/>
      </w:pPr>
      <w:r w:rsidRPr="00D07F7E">
        <w:t>The one</w:t>
      </w:r>
      <w:r w:rsidR="00096890" w:rsidRPr="00D07F7E">
        <w:t>-</w:t>
      </w:r>
      <w:r w:rsidRPr="00D07F7E">
        <w:t xml:space="preserve">handed manual restraint method is used for this injection </w:t>
      </w:r>
      <w:r w:rsidR="00203BAF" w:rsidRPr="00D07F7E">
        <w:t>technique</w:t>
      </w:r>
      <w:r w:rsidR="00D976B1" w:rsidRPr="00D07F7E">
        <w:t xml:space="preserve"> in mice</w:t>
      </w:r>
      <w:r w:rsidRPr="00D07F7E">
        <w:t xml:space="preserve">. </w:t>
      </w:r>
      <w:r w:rsidR="006A4DE5" w:rsidRPr="00D07F7E">
        <w:t xml:space="preserve">Adjust the hand </w:t>
      </w:r>
      <w:r w:rsidRPr="00D07F7E">
        <w:t xml:space="preserve">so that is it </w:t>
      </w:r>
      <w:r w:rsidR="0058616A" w:rsidRPr="00D07F7E">
        <w:t>position</w:t>
      </w:r>
      <w:r w:rsidRPr="00D07F7E">
        <w:t>ed</w:t>
      </w:r>
      <w:r w:rsidR="0058616A" w:rsidRPr="00D07F7E">
        <w:t xml:space="preserve"> high enough on the neck to pre</w:t>
      </w:r>
      <w:r w:rsidR="00203BAF" w:rsidRPr="00D07F7E">
        <w:t xml:space="preserve">vent the mouse from turning. </w:t>
      </w:r>
      <w:r w:rsidR="006A4DE5" w:rsidRPr="00D07F7E">
        <w:br/>
      </w:r>
    </w:p>
    <w:p w14:paraId="1846E117" w14:textId="77777777" w:rsidR="006A4DE5" w:rsidRPr="00D07F7E" w:rsidRDefault="00203BAF" w:rsidP="00D07F7E">
      <w:pPr>
        <w:pStyle w:val="ListParagraph"/>
        <w:numPr>
          <w:ilvl w:val="1"/>
          <w:numId w:val="41"/>
        </w:numPr>
        <w:tabs>
          <w:tab w:val="left" w:pos="1080"/>
        </w:tabs>
        <w:ind w:left="1080" w:hanging="360"/>
      </w:pPr>
      <w:r w:rsidRPr="00D07F7E">
        <w:t>G</w:t>
      </w:r>
      <w:r w:rsidR="0058616A" w:rsidRPr="00D07F7E">
        <w:t>rasp the loose skin at the nape of the neck between the thumb and index finger.</w:t>
      </w:r>
      <w:r w:rsidR="007B3241" w:rsidRPr="00D07F7E">
        <w:t xml:space="preserve"> </w:t>
      </w:r>
      <w:r w:rsidR="006A4DE5" w:rsidRPr="00D07F7E">
        <w:br/>
      </w:r>
    </w:p>
    <w:p w14:paraId="7235E23B" w14:textId="1BBCD035" w:rsidR="006A4DE5" w:rsidRPr="00D07F7E" w:rsidRDefault="006A4DE5" w:rsidP="00D07F7E">
      <w:pPr>
        <w:pStyle w:val="ListParagraph"/>
        <w:numPr>
          <w:ilvl w:val="1"/>
          <w:numId w:val="41"/>
        </w:numPr>
        <w:tabs>
          <w:tab w:val="left" w:pos="1080"/>
        </w:tabs>
        <w:ind w:left="1080" w:hanging="360"/>
      </w:pPr>
      <w:r w:rsidRPr="00D07F7E">
        <w:t>Stabilize the</w:t>
      </w:r>
      <w:r w:rsidR="00C055D9" w:rsidRPr="00D07F7E">
        <w:t xml:space="preserve"> </w:t>
      </w:r>
      <w:proofErr w:type="gramStart"/>
      <w:r w:rsidR="00C055D9" w:rsidRPr="00D07F7E">
        <w:t>h</w:t>
      </w:r>
      <w:r w:rsidR="0058616A" w:rsidRPr="00D07F7E">
        <w:t>ind quarters</w:t>
      </w:r>
      <w:proofErr w:type="gramEnd"/>
      <w:r w:rsidR="0058616A" w:rsidRPr="00D07F7E">
        <w:t xml:space="preserve"> by either pinning the loose skin along the back between the </w:t>
      </w:r>
      <w:r w:rsidR="009D1C77" w:rsidRPr="00D07F7E">
        <w:t>second, third, and fourth</w:t>
      </w:r>
      <w:r w:rsidR="0058616A" w:rsidRPr="00D07F7E">
        <w:t xml:space="preserve"> fingers and the base of the thumb</w:t>
      </w:r>
      <w:r w:rsidR="00096890" w:rsidRPr="00D07F7E">
        <w:t>,</w:t>
      </w:r>
      <w:r w:rsidR="0058616A" w:rsidRPr="00D07F7E">
        <w:t xml:space="preserve"> or by placing the tail between the </w:t>
      </w:r>
      <w:r w:rsidR="009D1C77" w:rsidRPr="00D07F7E">
        <w:t>third</w:t>
      </w:r>
      <w:r w:rsidR="0058616A" w:rsidRPr="00D07F7E">
        <w:t xml:space="preserve"> and </w:t>
      </w:r>
      <w:r w:rsidR="009D1C77" w:rsidRPr="00D07F7E">
        <w:t>fourth</w:t>
      </w:r>
      <w:r w:rsidR="0058616A" w:rsidRPr="00D07F7E">
        <w:t xml:space="preserve"> fingers.</w:t>
      </w:r>
      <w:r w:rsidR="00D976B1" w:rsidRPr="00D07F7E">
        <w:t xml:space="preserve"> </w:t>
      </w:r>
      <w:r w:rsidRPr="00D07F7E">
        <w:br/>
      </w:r>
    </w:p>
    <w:p w14:paraId="1834D817" w14:textId="77777777" w:rsidR="006A4DE5" w:rsidRPr="00D07F7E" w:rsidRDefault="00D976B1" w:rsidP="00D07F7E">
      <w:pPr>
        <w:pStyle w:val="ListParagraph"/>
        <w:numPr>
          <w:ilvl w:val="1"/>
          <w:numId w:val="41"/>
        </w:numPr>
        <w:tabs>
          <w:tab w:val="left" w:pos="1080"/>
        </w:tabs>
        <w:ind w:left="1080" w:hanging="360"/>
      </w:pPr>
      <w:r w:rsidRPr="00D07F7E">
        <w:t xml:space="preserve">The IP injection in the rat requires two people, one to restrain the rat and the other to perform the injection. </w:t>
      </w:r>
      <w:r w:rsidR="006A4DE5" w:rsidRPr="00D07F7E">
        <w:br/>
      </w:r>
    </w:p>
    <w:p w14:paraId="3E529823" w14:textId="14AAF054" w:rsidR="006A4DE5" w:rsidRPr="00D07F7E" w:rsidRDefault="00D976B1" w:rsidP="006A4DE5">
      <w:pPr>
        <w:pStyle w:val="ListParagraph"/>
        <w:numPr>
          <w:ilvl w:val="2"/>
          <w:numId w:val="41"/>
        </w:numPr>
        <w:tabs>
          <w:tab w:val="left" w:pos="1440"/>
        </w:tabs>
      </w:pPr>
      <w:r w:rsidRPr="00D07F7E">
        <w:t xml:space="preserve">Grasp the rat over the shoulders using the index and middle fingers on each side of the neck and the palm on the back. The thumb and the third and fourth fingers </w:t>
      </w:r>
      <w:r w:rsidR="00096890" w:rsidRPr="00D07F7E">
        <w:t xml:space="preserve">should </w:t>
      </w:r>
      <w:r w:rsidRPr="00D07F7E">
        <w:t xml:space="preserve">encircle the chest to prevent forward or backward movement. The position of the fingers on each side of the neck prevents the rat from turning </w:t>
      </w:r>
      <w:r w:rsidR="00096890" w:rsidRPr="00D07F7E">
        <w:t>its</w:t>
      </w:r>
      <w:r w:rsidRPr="00D07F7E">
        <w:t xml:space="preserve"> head. </w:t>
      </w:r>
      <w:r w:rsidR="006A4DE5" w:rsidRPr="00D07F7E">
        <w:br/>
      </w:r>
    </w:p>
    <w:p w14:paraId="01A34FE2" w14:textId="4E05DCBD" w:rsidR="006A4DE5" w:rsidRPr="00D07F7E" w:rsidRDefault="00D976B1" w:rsidP="006A4DE5">
      <w:pPr>
        <w:pStyle w:val="ListParagraph"/>
        <w:numPr>
          <w:ilvl w:val="2"/>
          <w:numId w:val="41"/>
        </w:numPr>
        <w:tabs>
          <w:tab w:val="left" w:pos="1440"/>
        </w:tabs>
      </w:pPr>
      <w:r w:rsidRPr="00D07F7E">
        <w:t xml:space="preserve">Lift the rat and turn </w:t>
      </w:r>
      <w:r w:rsidR="00096890" w:rsidRPr="00D07F7E">
        <w:t xml:space="preserve">it </w:t>
      </w:r>
      <w:r w:rsidRPr="00D07F7E">
        <w:t xml:space="preserve">to expose the ventral abdomen. </w:t>
      </w:r>
      <w:r w:rsidR="006A4DE5" w:rsidRPr="00D07F7E">
        <w:br/>
      </w:r>
    </w:p>
    <w:p w14:paraId="713C4A6B" w14:textId="77777777" w:rsidR="00D976B1" w:rsidRPr="00D07F7E" w:rsidRDefault="00D976B1" w:rsidP="006A4DE5">
      <w:pPr>
        <w:pStyle w:val="ListParagraph"/>
        <w:numPr>
          <w:ilvl w:val="2"/>
          <w:numId w:val="41"/>
        </w:numPr>
        <w:tabs>
          <w:tab w:val="left" w:pos="1440"/>
        </w:tabs>
      </w:pPr>
      <w:r w:rsidRPr="00D07F7E">
        <w:t xml:space="preserve">Stabilize the </w:t>
      </w:r>
      <w:proofErr w:type="gramStart"/>
      <w:r w:rsidRPr="00D07F7E">
        <w:t>hind quarters</w:t>
      </w:r>
      <w:proofErr w:type="gramEnd"/>
      <w:r w:rsidRPr="00D07F7E">
        <w:t xml:space="preserve"> by grasping the feet and tail securely and extending them away from the body.</w:t>
      </w:r>
      <w:r w:rsidR="006A4DE5" w:rsidRPr="00D07F7E">
        <w:br/>
      </w:r>
    </w:p>
    <w:p w14:paraId="30FFE95A" w14:textId="433751F7" w:rsidR="006A4DE5" w:rsidRPr="00D07F7E" w:rsidRDefault="00915F74" w:rsidP="00D07F7E">
      <w:pPr>
        <w:pStyle w:val="ListParagraph"/>
        <w:numPr>
          <w:ilvl w:val="1"/>
          <w:numId w:val="41"/>
        </w:numPr>
        <w:tabs>
          <w:tab w:val="left" w:pos="1080"/>
        </w:tabs>
        <w:ind w:left="1080" w:hanging="360"/>
      </w:pPr>
      <w:r w:rsidRPr="00D07F7E">
        <w:t>Position the mouse</w:t>
      </w:r>
      <w:r w:rsidR="00D976B1" w:rsidRPr="00D07F7E">
        <w:t xml:space="preserve"> or rat to expose the abdomen, </w:t>
      </w:r>
      <w:r w:rsidR="00F152A1" w:rsidRPr="00D07F7E">
        <w:t xml:space="preserve">ensuring that it </w:t>
      </w:r>
      <w:r w:rsidRPr="00D07F7E">
        <w:t>fa</w:t>
      </w:r>
      <w:r w:rsidR="00F152A1" w:rsidRPr="00D07F7E">
        <w:t>ces</w:t>
      </w:r>
      <w:r w:rsidR="00D976B1" w:rsidRPr="00D07F7E">
        <w:t xml:space="preserve"> </w:t>
      </w:r>
      <w:r w:rsidRPr="00D07F7E">
        <w:t>upward.</w:t>
      </w:r>
      <w:r w:rsidR="00C055D9" w:rsidRPr="00D07F7E">
        <w:t xml:space="preserve"> </w:t>
      </w:r>
      <w:r w:rsidR="006A4DE5" w:rsidRPr="00D07F7E">
        <w:br/>
      </w:r>
    </w:p>
    <w:p w14:paraId="64A7F816" w14:textId="3C50464D" w:rsidR="00D976B1" w:rsidRPr="00D07F7E" w:rsidRDefault="00915F74" w:rsidP="00D07F7E">
      <w:pPr>
        <w:pStyle w:val="ListParagraph"/>
        <w:numPr>
          <w:ilvl w:val="1"/>
          <w:numId w:val="41"/>
        </w:numPr>
        <w:tabs>
          <w:tab w:val="left" w:pos="1080"/>
        </w:tabs>
        <w:ind w:left="1080" w:hanging="360"/>
      </w:pPr>
      <w:r w:rsidRPr="00D07F7E">
        <w:t xml:space="preserve">Tilt the </w:t>
      </w:r>
      <w:r w:rsidR="00D976B1" w:rsidRPr="00D07F7E">
        <w:t>animal</w:t>
      </w:r>
      <w:r w:rsidRPr="00D07F7E">
        <w:t xml:space="preserve"> with the head pointing downward at about a 30</w:t>
      </w:r>
      <w:r w:rsidR="00F40F1F" w:rsidRPr="00D07F7E">
        <w:rPr>
          <w:rFonts w:ascii="Calibri" w:hAnsi="Calibri"/>
        </w:rPr>
        <w:t>°</w:t>
      </w:r>
      <w:r w:rsidR="00F40F1F" w:rsidRPr="00D07F7E">
        <w:t xml:space="preserve"> </w:t>
      </w:r>
      <w:r w:rsidRPr="00D07F7E">
        <w:t>angle</w:t>
      </w:r>
      <w:r w:rsidR="00F152A1" w:rsidRPr="00D07F7E">
        <w:t>,</w:t>
      </w:r>
      <w:r w:rsidRPr="00D07F7E">
        <w:t xml:space="preserve"> to allow the intestines to fall forward.</w:t>
      </w:r>
      <w:r w:rsidR="006A4DE5" w:rsidRPr="00D07F7E">
        <w:br/>
      </w:r>
    </w:p>
    <w:p w14:paraId="1AE54E65" w14:textId="7C386A25" w:rsidR="00203BAF" w:rsidRPr="00D07F7E" w:rsidRDefault="005430BE" w:rsidP="00D07F7E">
      <w:pPr>
        <w:pStyle w:val="ListParagraph"/>
        <w:numPr>
          <w:ilvl w:val="1"/>
          <w:numId w:val="41"/>
        </w:numPr>
        <w:tabs>
          <w:tab w:val="left" w:pos="1080"/>
        </w:tabs>
        <w:ind w:left="1080" w:hanging="360"/>
      </w:pPr>
      <w:r w:rsidRPr="00D07F7E">
        <w:t xml:space="preserve">Injection </w:t>
      </w:r>
      <w:r w:rsidR="00F152A1" w:rsidRPr="00D07F7E">
        <w:t>l</w:t>
      </w:r>
      <w:r w:rsidR="002A18F8" w:rsidRPr="00D07F7E">
        <w:t>andmarks</w:t>
      </w:r>
      <w:r w:rsidR="00203BAF" w:rsidRPr="00D07F7E">
        <w:t xml:space="preserve"> are as follows</w:t>
      </w:r>
      <w:r w:rsidR="00F152A1" w:rsidRPr="00D07F7E">
        <w:t>:</w:t>
      </w:r>
      <w:r w:rsidR="006A4DE5" w:rsidRPr="00D07F7E">
        <w:br/>
      </w:r>
    </w:p>
    <w:p w14:paraId="69FD2978" w14:textId="77777777" w:rsidR="00203BAF" w:rsidRPr="00D07F7E" w:rsidRDefault="002A18F8" w:rsidP="006A4DE5">
      <w:pPr>
        <w:pStyle w:val="ListParagraph"/>
        <w:numPr>
          <w:ilvl w:val="2"/>
          <w:numId w:val="41"/>
        </w:numPr>
        <w:tabs>
          <w:tab w:val="left" w:pos="1080"/>
        </w:tabs>
      </w:pPr>
      <w:r w:rsidRPr="00D07F7E">
        <w:t>The area to be injected is bordered cranially by an imaginary line extending horizontally across the body at the top of the hip (from flank to flank).</w:t>
      </w:r>
      <w:r w:rsidR="006A4DE5" w:rsidRPr="00D07F7E">
        <w:br/>
      </w:r>
    </w:p>
    <w:p w14:paraId="302CC3F3" w14:textId="4CEB5080" w:rsidR="00203BAF" w:rsidRPr="00D07F7E" w:rsidRDefault="002A18F8" w:rsidP="006A4DE5">
      <w:pPr>
        <w:pStyle w:val="ListParagraph"/>
        <w:numPr>
          <w:ilvl w:val="2"/>
          <w:numId w:val="41"/>
        </w:numPr>
        <w:tabs>
          <w:tab w:val="left" w:pos="1080"/>
        </w:tabs>
      </w:pPr>
      <w:r w:rsidRPr="00D07F7E">
        <w:t>The midline is the medial border</w:t>
      </w:r>
      <w:r w:rsidR="00F152A1" w:rsidRPr="00D07F7E">
        <w:t>,</w:t>
      </w:r>
      <w:r w:rsidRPr="00D07F7E">
        <w:t xml:space="preserve"> recognized </w:t>
      </w:r>
      <w:r w:rsidR="00F152A1" w:rsidRPr="00D07F7E">
        <w:t xml:space="preserve">as </w:t>
      </w:r>
      <w:r w:rsidRPr="00D07F7E">
        <w:t>where hair grow</w:t>
      </w:r>
      <w:r w:rsidR="00F152A1" w:rsidRPr="00D07F7E">
        <w:t>ing</w:t>
      </w:r>
      <w:r w:rsidRPr="00D07F7E">
        <w:t xml:space="preserve"> in opposite directions meets. In hairless animals</w:t>
      </w:r>
      <w:r w:rsidR="00F152A1" w:rsidRPr="00D07F7E">
        <w:t xml:space="preserve">, </w:t>
      </w:r>
      <w:r w:rsidRPr="00D07F7E">
        <w:t>the midline extends in a straight line from the xiphoid to the anus.</w:t>
      </w:r>
      <w:r w:rsidR="006A4DE5" w:rsidRPr="00D07F7E">
        <w:br/>
      </w:r>
    </w:p>
    <w:p w14:paraId="40661592" w14:textId="77FDAB88" w:rsidR="00203BAF" w:rsidRPr="00D07F7E" w:rsidRDefault="002A18F8" w:rsidP="006A4DE5">
      <w:pPr>
        <w:pStyle w:val="ListParagraph"/>
        <w:numPr>
          <w:ilvl w:val="2"/>
          <w:numId w:val="41"/>
        </w:numPr>
        <w:tabs>
          <w:tab w:val="left" w:pos="1080"/>
        </w:tabs>
      </w:pPr>
      <w:r w:rsidRPr="00D07F7E">
        <w:t>The lateral border is a line from the top of the hip to the prepuce in the male</w:t>
      </w:r>
      <w:r w:rsidR="00F152A1" w:rsidRPr="00D07F7E">
        <w:t>,</w:t>
      </w:r>
      <w:r w:rsidRPr="00D07F7E">
        <w:t xml:space="preserve"> and from the top of the hip and following the teats in the female.</w:t>
      </w:r>
      <w:r w:rsidR="006A4DE5" w:rsidRPr="00D07F7E">
        <w:br/>
      </w:r>
    </w:p>
    <w:p w14:paraId="27566924" w14:textId="77777777" w:rsidR="00F7157E" w:rsidRPr="00D07F7E" w:rsidRDefault="002A18F8" w:rsidP="006A4DE5">
      <w:pPr>
        <w:pStyle w:val="ListParagraph"/>
        <w:numPr>
          <w:ilvl w:val="2"/>
          <w:numId w:val="41"/>
        </w:numPr>
        <w:tabs>
          <w:tab w:val="left" w:pos="1080"/>
        </w:tabs>
      </w:pPr>
      <w:r w:rsidRPr="00D07F7E">
        <w:t>This provides a triangular area for safe injection.</w:t>
      </w:r>
      <w:r w:rsidR="00203BAF" w:rsidRPr="00D07F7E">
        <w:t xml:space="preserve"> </w:t>
      </w:r>
      <w:r w:rsidR="006A4DE5" w:rsidRPr="00D07F7E">
        <w:br/>
      </w:r>
    </w:p>
    <w:p w14:paraId="2970ADBF" w14:textId="77777777" w:rsidR="00CF707C" w:rsidRPr="00D07F7E" w:rsidRDefault="00203BAF" w:rsidP="00D07F7E">
      <w:pPr>
        <w:pStyle w:val="ListParagraph"/>
        <w:numPr>
          <w:ilvl w:val="1"/>
          <w:numId w:val="41"/>
        </w:numPr>
        <w:ind w:left="1080" w:hanging="360"/>
      </w:pPr>
      <w:r w:rsidRPr="00D07F7E">
        <w:t>Injection</w:t>
      </w:r>
      <w:r w:rsidR="002A18F8" w:rsidRPr="00D07F7E">
        <w:t xml:space="preserve"> of </w:t>
      </w:r>
      <w:r w:rsidR="00F152A1" w:rsidRPr="00D07F7E">
        <w:t xml:space="preserve">an </w:t>
      </w:r>
      <w:r w:rsidR="002A18F8" w:rsidRPr="00D07F7E">
        <w:t>article</w:t>
      </w:r>
      <w:r w:rsidRPr="00D07F7E">
        <w:t xml:space="preserve"> within the landmarks</w:t>
      </w:r>
    </w:p>
    <w:p w14:paraId="390C6185" w14:textId="7A7C27C5" w:rsidR="00203BAF" w:rsidRPr="00D07F7E" w:rsidRDefault="00203BAF" w:rsidP="00D07F7E">
      <w:pPr>
        <w:ind w:left="720"/>
      </w:pPr>
    </w:p>
    <w:p w14:paraId="2B06042F" w14:textId="79A0986D" w:rsidR="00203BAF" w:rsidRPr="00D07F7E" w:rsidRDefault="00855CEF" w:rsidP="006A4DE5">
      <w:pPr>
        <w:pStyle w:val="ListParagraph"/>
        <w:numPr>
          <w:ilvl w:val="2"/>
          <w:numId w:val="41"/>
        </w:numPr>
      </w:pPr>
      <w:r w:rsidRPr="00D07F7E">
        <w:t xml:space="preserve">Insert </w:t>
      </w:r>
      <w:r w:rsidR="000B4FC9" w:rsidRPr="00D07F7E">
        <w:t>a</w:t>
      </w:r>
      <w:r w:rsidR="002A18F8" w:rsidRPr="00D07F7E">
        <w:t xml:space="preserve"> needle perpendicular to the spine</w:t>
      </w:r>
      <w:r w:rsidR="000B4FC9" w:rsidRPr="00D07F7E">
        <w:t>,</w:t>
      </w:r>
      <w:r w:rsidR="002A18F8" w:rsidRPr="00D07F7E">
        <w:t xml:space="preserve"> off the midline</w:t>
      </w:r>
      <w:r w:rsidR="000B4FC9" w:rsidRPr="00D07F7E">
        <w:t>,</w:t>
      </w:r>
      <w:r w:rsidR="002A18F8" w:rsidRPr="00D07F7E">
        <w:t xml:space="preserve"> in the triangle as described above.</w:t>
      </w:r>
      <w:r w:rsidR="00203BAF" w:rsidRPr="00D07F7E">
        <w:t xml:space="preserve"> P</w:t>
      </w:r>
      <w:r w:rsidR="002A18F8" w:rsidRPr="00D07F7E">
        <w:t>lacing the needle at a 90</w:t>
      </w:r>
      <w:r w:rsidR="00F40F1F" w:rsidRPr="00D07F7E">
        <w:rPr>
          <w:rFonts w:ascii="Calibri" w:hAnsi="Calibri"/>
        </w:rPr>
        <w:t>°</w:t>
      </w:r>
      <w:r w:rsidR="00F40F1F" w:rsidRPr="00D07F7E">
        <w:t xml:space="preserve"> </w:t>
      </w:r>
      <w:r w:rsidR="002A18F8" w:rsidRPr="00D07F7E">
        <w:t>angle to the plane of the body allows for safe injection utilizing both sides of the abdomen. This is especially important with multiple injections</w:t>
      </w:r>
      <w:r w:rsidR="000B4FC9" w:rsidRPr="00D07F7E">
        <w:t>, as it</w:t>
      </w:r>
      <w:r w:rsidR="002A18F8" w:rsidRPr="00D07F7E">
        <w:t xml:space="preserve"> minimize</w:t>
      </w:r>
      <w:r w:rsidR="000B4FC9" w:rsidRPr="00D07F7E">
        <w:t>s</w:t>
      </w:r>
      <w:r w:rsidR="002A18F8" w:rsidRPr="00D07F7E">
        <w:t xml:space="preserve"> tissue trauma by allowing alternat</w:t>
      </w:r>
      <w:r w:rsidR="000B4FC9" w:rsidRPr="00D07F7E">
        <w:t>ion</w:t>
      </w:r>
      <w:r w:rsidR="002A18F8" w:rsidRPr="00D07F7E">
        <w:t xml:space="preserve"> of injection sites.</w:t>
      </w:r>
      <w:r w:rsidRPr="00D07F7E">
        <w:br/>
      </w:r>
    </w:p>
    <w:p w14:paraId="20DB42E3" w14:textId="38A92055" w:rsidR="00203BAF" w:rsidRPr="00D07F7E" w:rsidRDefault="00F7157E" w:rsidP="006A4DE5">
      <w:pPr>
        <w:pStyle w:val="ListParagraph"/>
        <w:numPr>
          <w:ilvl w:val="2"/>
          <w:numId w:val="41"/>
        </w:numPr>
      </w:pPr>
      <w:r w:rsidRPr="00D07F7E">
        <w:t xml:space="preserve">When the needle </w:t>
      </w:r>
      <w:r w:rsidR="002D2561" w:rsidRPr="00D07F7E">
        <w:t xml:space="preserve">is placed </w:t>
      </w:r>
      <w:r w:rsidRPr="00D07F7E">
        <w:t>at a 90</w:t>
      </w:r>
      <w:r w:rsidR="00F40F1F" w:rsidRPr="00D07F7E">
        <w:rPr>
          <w:rFonts w:ascii="Calibri" w:hAnsi="Calibri"/>
        </w:rPr>
        <w:t xml:space="preserve">° </w:t>
      </w:r>
      <w:r w:rsidRPr="00D07F7E">
        <w:t>angle</w:t>
      </w:r>
      <w:r w:rsidR="002D2561" w:rsidRPr="00D07F7E">
        <w:t>, it</w:t>
      </w:r>
      <w:r w:rsidRPr="00D07F7E">
        <w:t xml:space="preserve"> will “pop” into the abdomen</w:t>
      </w:r>
      <w:r w:rsidR="00EF4893" w:rsidRPr="00D07F7E">
        <w:t>,</w:t>
      </w:r>
      <w:r w:rsidRPr="00D07F7E">
        <w:t xml:space="preserve"> allowing for easier determination of depth</w:t>
      </w:r>
      <w:r w:rsidR="00EF4893" w:rsidRPr="00D07F7E">
        <w:t xml:space="preserve">. This is also </w:t>
      </w:r>
      <w:r w:rsidRPr="00D07F7E">
        <w:t>a visual</w:t>
      </w:r>
      <w:r w:rsidR="00EF4893" w:rsidRPr="00D07F7E">
        <w:t xml:space="preserve"> and </w:t>
      </w:r>
      <w:r w:rsidRPr="00D07F7E">
        <w:t>tactile cue that the needle is properly positioned.</w:t>
      </w:r>
      <w:r w:rsidR="00855CEF" w:rsidRPr="00D07F7E">
        <w:br/>
      </w:r>
    </w:p>
    <w:p w14:paraId="16A1C0B4" w14:textId="77777777" w:rsidR="00203BAF" w:rsidRPr="00D07F7E" w:rsidRDefault="00F7157E" w:rsidP="006A4DE5">
      <w:pPr>
        <w:pStyle w:val="ListParagraph"/>
        <w:numPr>
          <w:ilvl w:val="2"/>
          <w:numId w:val="41"/>
        </w:numPr>
      </w:pPr>
      <w:r w:rsidRPr="00D07F7E">
        <w:t xml:space="preserve">Aspirate the syringe to ensure placement within the peritoneal cavity and not within the bladder, intestine, or vascular structures. </w:t>
      </w:r>
      <w:r w:rsidR="00855CEF" w:rsidRPr="00D07F7E">
        <w:br/>
      </w:r>
    </w:p>
    <w:p w14:paraId="566A82BF" w14:textId="4B4A2795" w:rsidR="00203BAF" w:rsidRPr="00D07F7E" w:rsidRDefault="00203BAF" w:rsidP="006A4DE5">
      <w:pPr>
        <w:pStyle w:val="ListParagraph"/>
        <w:numPr>
          <w:ilvl w:val="2"/>
          <w:numId w:val="41"/>
        </w:numPr>
      </w:pPr>
      <w:r w:rsidRPr="00D07F7E">
        <w:t xml:space="preserve">Avoid injecting caudally in the male mouse to </w:t>
      </w:r>
      <w:r w:rsidR="00EF4893" w:rsidRPr="00D07F7E">
        <w:t>prevent</w:t>
      </w:r>
      <w:r w:rsidRPr="00D07F7E">
        <w:t xml:space="preserve"> administering the article into the scrotal sac. Avoid injecting into the teat of the female to prevent trauma.</w:t>
      </w:r>
    </w:p>
    <w:p w14:paraId="4F26AC8E" w14:textId="77777777" w:rsidR="00203BAF" w:rsidRDefault="00203BAF" w:rsidP="00B41578"/>
    <w:p w14:paraId="71806DCA" w14:textId="66C7B3C1" w:rsidR="003B5C1F" w:rsidRPr="003B5C1F" w:rsidRDefault="003B5C1F" w:rsidP="003B5C1F">
      <w:pPr>
        <w:rPr>
          <w:b/>
        </w:rPr>
      </w:pPr>
      <w:r w:rsidRPr="003B5C1F">
        <w:rPr>
          <w:b/>
        </w:rPr>
        <w:t xml:space="preserve">Figure </w:t>
      </w:r>
      <w:r>
        <w:rPr>
          <w:b/>
        </w:rPr>
        <w:t>2</w:t>
      </w:r>
      <w:r w:rsidRPr="003B5C1F">
        <w:rPr>
          <w:b/>
        </w:rPr>
        <w:t xml:space="preserve">. </w:t>
      </w:r>
      <w:proofErr w:type="gramStart"/>
      <w:r>
        <w:rPr>
          <w:b/>
        </w:rPr>
        <w:t xml:space="preserve">The landmarks for </w:t>
      </w:r>
      <w:proofErr w:type="spellStart"/>
      <w:r>
        <w:rPr>
          <w:b/>
        </w:rPr>
        <w:t>intraperitoneal</w:t>
      </w:r>
      <w:proofErr w:type="spellEnd"/>
      <w:r w:rsidRPr="003B5C1F">
        <w:rPr>
          <w:b/>
        </w:rPr>
        <w:t xml:space="preserve"> injection in mice.</w:t>
      </w:r>
      <w:proofErr w:type="gramEnd"/>
    </w:p>
    <w:p w14:paraId="17FA1EE8" w14:textId="77777777" w:rsidR="003B5C1F" w:rsidRPr="00D07F7E" w:rsidRDefault="003B5C1F" w:rsidP="00B41578"/>
    <w:p w14:paraId="19B6B541" w14:textId="76DD5CA3" w:rsidR="00203BAF" w:rsidRPr="00D07F7E" w:rsidRDefault="00414DC7" w:rsidP="00D07F7E">
      <w:pPr>
        <w:pStyle w:val="ListParagraph"/>
        <w:numPr>
          <w:ilvl w:val="0"/>
          <w:numId w:val="41"/>
        </w:numPr>
        <w:ind w:left="180" w:hanging="180"/>
      </w:pPr>
      <w:r w:rsidRPr="00D07F7E">
        <w:t xml:space="preserve">  </w:t>
      </w:r>
      <w:r w:rsidR="00203BAF" w:rsidRPr="00D07F7E">
        <w:t>Intramuscular</w:t>
      </w:r>
      <w:r w:rsidR="00AC7728" w:rsidRPr="00D07F7E">
        <w:t xml:space="preserve"> </w:t>
      </w:r>
      <w:r w:rsidR="00EF4893" w:rsidRPr="00D07F7E">
        <w:t>i</w:t>
      </w:r>
      <w:r w:rsidR="00AC7728" w:rsidRPr="00D07F7E">
        <w:t>njection</w:t>
      </w:r>
      <w:r w:rsidR="00171F52" w:rsidRPr="00D07F7E">
        <w:br/>
      </w:r>
    </w:p>
    <w:p w14:paraId="11544726" w14:textId="37D9A67C" w:rsidR="00F268C4" w:rsidRPr="00D07F7E" w:rsidRDefault="00F7157E" w:rsidP="00D07F7E">
      <w:pPr>
        <w:pStyle w:val="ListParagraph"/>
        <w:numPr>
          <w:ilvl w:val="1"/>
          <w:numId w:val="41"/>
        </w:numPr>
        <w:ind w:left="1080" w:hanging="360"/>
      </w:pPr>
      <w:r w:rsidRPr="00D07F7E">
        <w:t>Restrain</w:t>
      </w:r>
      <w:r w:rsidR="00171F52" w:rsidRPr="00D07F7E">
        <w:t>t</w:t>
      </w:r>
      <w:r w:rsidRPr="00D07F7E">
        <w:t xml:space="preserve"> </w:t>
      </w:r>
      <w:r w:rsidR="00203BAF" w:rsidRPr="00D07F7E">
        <w:t xml:space="preserve">for this technique </w:t>
      </w:r>
      <w:r w:rsidR="00D23024" w:rsidRPr="00D07F7E">
        <w:t xml:space="preserve">for mice and rats </w:t>
      </w:r>
      <w:r w:rsidR="00203BAF" w:rsidRPr="00D07F7E">
        <w:t xml:space="preserve">requires either two people or the use of a restraint tube. </w:t>
      </w:r>
      <w:r w:rsidR="006820A4" w:rsidRPr="00D07F7E">
        <w:t xml:space="preserve">Described here is a </w:t>
      </w:r>
      <w:r w:rsidR="000F4A36" w:rsidRPr="00D07F7E">
        <w:t>one-person</w:t>
      </w:r>
      <w:r w:rsidR="006820A4" w:rsidRPr="00D07F7E">
        <w:t xml:space="preserve"> method</w:t>
      </w:r>
      <w:r w:rsidR="00D23024" w:rsidRPr="00D07F7E">
        <w:t xml:space="preserve"> utilizing a </w:t>
      </w:r>
      <w:r w:rsidR="00F268C4" w:rsidRPr="00D07F7E">
        <w:t xml:space="preserve">restraining </w:t>
      </w:r>
      <w:proofErr w:type="gramStart"/>
      <w:r w:rsidR="00D23024" w:rsidRPr="00D07F7E">
        <w:t>device.</w:t>
      </w:r>
      <w:proofErr w:type="gramEnd"/>
      <w:r w:rsidR="00D23024" w:rsidRPr="00D07F7E">
        <w:t xml:space="preserve"> </w:t>
      </w:r>
      <w:r w:rsidR="00171F52" w:rsidRPr="00D07F7E">
        <w:br/>
      </w:r>
    </w:p>
    <w:p w14:paraId="693A29AF" w14:textId="77777777" w:rsidR="00171F52" w:rsidRPr="00D07F7E" w:rsidRDefault="00D23024" w:rsidP="00E27E08">
      <w:pPr>
        <w:pStyle w:val="ListParagraph"/>
        <w:numPr>
          <w:ilvl w:val="2"/>
          <w:numId w:val="41"/>
        </w:numPr>
      </w:pPr>
      <w:r w:rsidRPr="00D07F7E">
        <w:t xml:space="preserve">Place the animal in the restraint device. </w:t>
      </w:r>
      <w:r w:rsidR="00171F52" w:rsidRPr="00D07F7E">
        <w:br/>
      </w:r>
    </w:p>
    <w:p w14:paraId="775E1735" w14:textId="77777777" w:rsidR="007F5B5B" w:rsidRPr="00D07F7E" w:rsidRDefault="00F7157E" w:rsidP="00E27E08">
      <w:pPr>
        <w:pStyle w:val="ListParagraph"/>
        <w:numPr>
          <w:ilvl w:val="2"/>
          <w:numId w:val="41"/>
        </w:numPr>
      </w:pPr>
      <w:r w:rsidRPr="00D07F7E">
        <w:t xml:space="preserve">Once the animal is in the tube, grasp the tail to position </w:t>
      </w:r>
      <w:r w:rsidR="00171F52" w:rsidRPr="00D07F7E">
        <w:t>the animal</w:t>
      </w:r>
      <w:r w:rsidRPr="00D07F7E">
        <w:t xml:space="preserve"> with the hind legs out of the tube. </w:t>
      </w:r>
      <w:r w:rsidR="00171F52" w:rsidRPr="00D07F7E">
        <w:br/>
      </w:r>
    </w:p>
    <w:p w14:paraId="6FAD3706" w14:textId="77777777" w:rsidR="007F5B5B" w:rsidRPr="00D07F7E" w:rsidRDefault="00F7157E" w:rsidP="00E27E08">
      <w:pPr>
        <w:pStyle w:val="ListParagraph"/>
        <w:numPr>
          <w:ilvl w:val="2"/>
          <w:numId w:val="41"/>
        </w:numPr>
      </w:pPr>
      <w:r w:rsidRPr="00D07F7E">
        <w:t xml:space="preserve">Grasp the skin of the flank </w:t>
      </w:r>
      <w:r w:rsidR="00DD4D7E" w:rsidRPr="00D07F7E">
        <w:t>at the cranial portion of the femur to extend the leg and prevent the stifle from bending.</w:t>
      </w:r>
      <w:r w:rsidR="00171F52" w:rsidRPr="00D07F7E">
        <w:br/>
      </w:r>
    </w:p>
    <w:p w14:paraId="6324DB3C" w14:textId="2537CD6E" w:rsidR="007F5B5B" w:rsidRPr="00D07F7E" w:rsidRDefault="00DD4D7E" w:rsidP="00E27E08">
      <w:pPr>
        <w:pStyle w:val="ListParagraph"/>
        <w:numPr>
          <w:ilvl w:val="2"/>
          <w:numId w:val="41"/>
        </w:numPr>
      </w:pPr>
      <w:r w:rsidRPr="00D07F7E">
        <w:t xml:space="preserve">Position the restraint device </w:t>
      </w:r>
      <w:r w:rsidR="00EF4893" w:rsidRPr="00D07F7E">
        <w:t xml:space="preserve">so that it </w:t>
      </w:r>
      <w:r w:rsidRPr="00D07F7E">
        <w:t>stand</w:t>
      </w:r>
      <w:r w:rsidR="00EF4893" w:rsidRPr="00D07F7E">
        <w:t>s</w:t>
      </w:r>
      <w:r w:rsidRPr="00D07F7E">
        <w:t xml:space="preserve"> on the table with the animal’s head pointed down</w:t>
      </w:r>
      <w:r w:rsidR="00EF4893" w:rsidRPr="00D07F7E">
        <w:t>,</w:t>
      </w:r>
      <w:r w:rsidRPr="00D07F7E">
        <w:t xml:space="preserve"> or lying on the table pointed toward the body of the technician to allow stabilization of the device while the injection is performed.</w:t>
      </w:r>
      <w:r w:rsidR="00171F52" w:rsidRPr="00D07F7E">
        <w:br/>
      </w:r>
    </w:p>
    <w:p w14:paraId="17FB88F5" w14:textId="450C9137" w:rsidR="007F5B5B" w:rsidRPr="00D07F7E" w:rsidRDefault="005430BE" w:rsidP="006A4DE5">
      <w:pPr>
        <w:pStyle w:val="ListParagraph"/>
        <w:numPr>
          <w:ilvl w:val="2"/>
          <w:numId w:val="41"/>
        </w:numPr>
      </w:pPr>
      <w:r w:rsidRPr="00D07F7E">
        <w:t xml:space="preserve">Injection </w:t>
      </w:r>
      <w:r w:rsidR="00EF4893" w:rsidRPr="00D07F7E">
        <w:t>l</w:t>
      </w:r>
      <w:r w:rsidR="002A18F8" w:rsidRPr="00D07F7E">
        <w:t>andmarks</w:t>
      </w:r>
      <w:r w:rsidR="007F5B5B" w:rsidRPr="00D07F7E">
        <w:t xml:space="preserve"> are as follows: </w:t>
      </w:r>
      <w:r w:rsidR="00EF4893" w:rsidRPr="00D07F7E">
        <w:t>b</w:t>
      </w:r>
      <w:r w:rsidR="00D23024" w:rsidRPr="00D07F7E">
        <w:t>oth the mouse and rat leg are</w:t>
      </w:r>
      <w:r w:rsidRPr="00D07F7E">
        <w:t xml:space="preserve"> </w:t>
      </w:r>
      <w:r w:rsidR="00D23024" w:rsidRPr="00D07F7E">
        <w:t>small with t</w:t>
      </w:r>
      <w:r w:rsidRPr="00D07F7E">
        <w:t>he gluteal musc</w:t>
      </w:r>
      <w:r w:rsidR="00D23024" w:rsidRPr="00D07F7E">
        <w:t>les (the thigh muscles) comprising</w:t>
      </w:r>
      <w:r w:rsidRPr="00D07F7E">
        <w:t xml:space="preserve"> the largest muscle mass in the hind limb</w:t>
      </w:r>
      <w:r w:rsidR="00292CD5" w:rsidRPr="00D07F7E">
        <w:t>; t</w:t>
      </w:r>
      <w:r w:rsidRPr="00D07F7E">
        <w:t>he second largest muscle mass in the hind limb is the gastrocnemius (the calf muscle). The injection is made from the caudal aspect of the leg.</w:t>
      </w:r>
      <w:r w:rsidR="00171F52" w:rsidRPr="00D07F7E">
        <w:br/>
      </w:r>
    </w:p>
    <w:p w14:paraId="27C1D1A8" w14:textId="77777777" w:rsidR="007F5B5B" w:rsidRPr="00D07F7E" w:rsidRDefault="005430BE" w:rsidP="006A4DE5">
      <w:pPr>
        <w:pStyle w:val="ListParagraph"/>
        <w:numPr>
          <w:ilvl w:val="3"/>
          <w:numId w:val="41"/>
        </w:numPr>
      </w:pPr>
      <w:r w:rsidRPr="00D07F7E">
        <w:t xml:space="preserve">Locate the </w:t>
      </w:r>
      <w:r w:rsidR="001204B3" w:rsidRPr="00D07F7E">
        <w:t xml:space="preserve">gluteal </w:t>
      </w:r>
      <w:r w:rsidRPr="00D07F7E">
        <w:t>muscle mass posterior to the femur. The bone can be palpated and the large muscle is easily felt.</w:t>
      </w:r>
      <w:r w:rsidR="00171F52" w:rsidRPr="00D07F7E">
        <w:br/>
      </w:r>
    </w:p>
    <w:p w14:paraId="5194EBC7" w14:textId="0E2BD768" w:rsidR="007F5B5B" w:rsidRPr="00D07F7E" w:rsidRDefault="005430BE" w:rsidP="006A4DE5">
      <w:pPr>
        <w:pStyle w:val="ListParagraph"/>
        <w:numPr>
          <w:ilvl w:val="3"/>
          <w:numId w:val="41"/>
        </w:numPr>
      </w:pPr>
      <w:r w:rsidRPr="00D07F7E">
        <w:t xml:space="preserve">Note </w:t>
      </w:r>
      <w:r w:rsidR="00292CD5" w:rsidRPr="00D07F7E">
        <w:t xml:space="preserve">that </w:t>
      </w:r>
      <w:r w:rsidRPr="00D07F7E">
        <w:t>the midline of the leg from the posterior aspect runs from the point of the hock to the tail. The hair often has a ridge where it come</w:t>
      </w:r>
      <w:r w:rsidR="00292CD5" w:rsidRPr="00D07F7E">
        <w:t>s</w:t>
      </w:r>
      <w:r w:rsidRPr="00D07F7E">
        <w:t xml:space="preserve"> together</w:t>
      </w:r>
      <w:r w:rsidR="00292CD5" w:rsidRPr="00D07F7E">
        <w:t>,</w:t>
      </w:r>
      <w:r w:rsidRPr="00D07F7E">
        <w:t xml:space="preserve"> </w:t>
      </w:r>
      <w:r w:rsidR="00292CD5" w:rsidRPr="00D07F7E">
        <w:t xml:space="preserve">as it </w:t>
      </w:r>
      <w:r w:rsidRPr="00D07F7E">
        <w:t>grow</w:t>
      </w:r>
      <w:r w:rsidR="00292CD5" w:rsidRPr="00D07F7E">
        <w:t>s</w:t>
      </w:r>
      <w:r w:rsidRPr="00D07F7E">
        <w:t xml:space="preserve"> in opposite directions from the lateral and inner surfaces. </w:t>
      </w:r>
      <w:r w:rsidR="00171F52" w:rsidRPr="00D07F7E">
        <w:br/>
      </w:r>
    </w:p>
    <w:p w14:paraId="592611A6" w14:textId="77777777" w:rsidR="007F5B5B" w:rsidRPr="00D07F7E" w:rsidRDefault="005430BE" w:rsidP="006A4DE5">
      <w:pPr>
        <w:pStyle w:val="ListParagraph"/>
        <w:numPr>
          <w:ilvl w:val="3"/>
          <w:numId w:val="41"/>
        </w:numPr>
      </w:pPr>
      <w:r w:rsidRPr="00D07F7E">
        <w:t>Injections are made toward the lateral aspect of the thigh off the midline</w:t>
      </w:r>
      <w:r w:rsidR="001204B3" w:rsidRPr="00D07F7E">
        <w:t>. This reduces the likelihood of damaging the nerves and blood vessels located on the medial surface of the leg.</w:t>
      </w:r>
      <w:r w:rsidR="00171F52" w:rsidRPr="00D07F7E">
        <w:br/>
      </w:r>
    </w:p>
    <w:p w14:paraId="247FFDC6" w14:textId="77777777" w:rsidR="007F5B5B" w:rsidRPr="00D07F7E" w:rsidRDefault="001204B3" w:rsidP="006A4DE5">
      <w:pPr>
        <w:pStyle w:val="ListParagraph"/>
        <w:numPr>
          <w:ilvl w:val="3"/>
          <w:numId w:val="41"/>
        </w:numPr>
      </w:pPr>
      <w:r w:rsidRPr="00D07F7E">
        <w:t>Injections made into the gastrocnemius are done from the posterior aspect and with careful consideration of the location of the lateral saphenous vein.</w:t>
      </w:r>
    </w:p>
    <w:p w14:paraId="7D55F07B" w14:textId="77777777" w:rsidR="00292CD5" w:rsidRPr="00D07F7E" w:rsidRDefault="00292CD5" w:rsidP="00D07F7E">
      <w:pPr>
        <w:pStyle w:val="ListParagraph"/>
        <w:ind w:left="2160"/>
      </w:pPr>
    </w:p>
    <w:p w14:paraId="5D37610E" w14:textId="42F35DE3" w:rsidR="007F5B5B" w:rsidRPr="00D07F7E" w:rsidRDefault="001204B3" w:rsidP="006A4DE5">
      <w:pPr>
        <w:pStyle w:val="ListParagraph"/>
        <w:numPr>
          <w:ilvl w:val="2"/>
          <w:numId w:val="41"/>
        </w:numPr>
      </w:pPr>
      <w:r w:rsidRPr="00D07F7E">
        <w:t xml:space="preserve">Injection of </w:t>
      </w:r>
      <w:r w:rsidR="00292CD5" w:rsidRPr="00D07F7E">
        <w:t xml:space="preserve">an </w:t>
      </w:r>
      <w:r w:rsidRPr="00D07F7E">
        <w:t>article</w:t>
      </w:r>
      <w:r w:rsidR="007F5B5B" w:rsidRPr="00D07F7E">
        <w:t xml:space="preserve"> within the landmarks</w:t>
      </w:r>
      <w:r w:rsidR="00171F52" w:rsidRPr="00D07F7E">
        <w:br/>
      </w:r>
    </w:p>
    <w:p w14:paraId="309344E8" w14:textId="77777777" w:rsidR="007F5B5B" w:rsidRPr="00D07F7E" w:rsidRDefault="00171F52" w:rsidP="006A4DE5">
      <w:pPr>
        <w:pStyle w:val="ListParagraph"/>
        <w:numPr>
          <w:ilvl w:val="3"/>
          <w:numId w:val="41"/>
        </w:numPr>
      </w:pPr>
      <w:r w:rsidRPr="00D07F7E">
        <w:t>Insert the needle</w:t>
      </w:r>
      <w:r w:rsidR="001204B3" w:rsidRPr="00D07F7E">
        <w:t xml:space="preserve"> perpendicular</w:t>
      </w:r>
      <w:r w:rsidRPr="00D07F7E">
        <w:t>ly</w:t>
      </w:r>
      <w:r w:rsidR="001204B3" w:rsidRPr="00D07F7E">
        <w:t xml:space="preserve"> to the femur off the midline as described above, to a </w:t>
      </w:r>
      <w:r w:rsidR="000D3035" w:rsidRPr="00D07F7E">
        <w:t xml:space="preserve">maximum </w:t>
      </w:r>
      <w:r w:rsidR="001204B3" w:rsidRPr="00D07F7E">
        <w:t xml:space="preserve">depth of 5 </w:t>
      </w:r>
      <w:r w:rsidR="000D3035" w:rsidRPr="00D07F7E">
        <w:t>m</w:t>
      </w:r>
      <w:r w:rsidR="001204B3" w:rsidRPr="00D07F7E">
        <w:t xml:space="preserve">m </w:t>
      </w:r>
      <w:r w:rsidR="000D3035" w:rsidRPr="00D07F7E">
        <w:t xml:space="preserve">for the gluteal muscle and a maximum of 3 mm for the </w:t>
      </w:r>
      <w:r w:rsidR="00D23024" w:rsidRPr="00D07F7E">
        <w:t>gastrocnemius</w:t>
      </w:r>
      <w:r w:rsidR="001204B3" w:rsidRPr="00D07F7E">
        <w:t>.</w:t>
      </w:r>
      <w:r w:rsidRPr="00D07F7E">
        <w:br/>
      </w:r>
    </w:p>
    <w:p w14:paraId="1CC74490" w14:textId="77777777" w:rsidR="007F5B5B" w:rsidRPr="00D07F7E" w:rsidRDefault="001204B3" w:rsidP="006A4DE5">
      <w:pPr>
        <w:pStyle w:val="ListParagraph"/>
        <w:numPr>
          <w:ilvl w:val="3"/>
          <w:numId w:val="41"/>
        </w:numPr>
      </w:pPr>
      <w:r w:rsidRPr="00D07F7E">
        <w:t>To avoid trauma to the muscle</w:t>
      </w:r>
      <w:r w:rsidR="007F5B5B" w:rsidRPr="00D07F7E">
        <w:t>,</w:t>
      </w:r>
      <w:r w:rsidRPr="00D07F7E">
        <w:t xml:space="preserve"> extraneous movement of the needle in the tissue must be prevented. </w:t>
      </w:r>
      <w:r w:rsidR="007F5B5B" w:rsidRPr="00D07F7E">
        <w:t>T</w:t>
      </w:r>
      <w:r w:rsidRPr="00D07F7E">
        <w:t xml:space="preserve">he syringe </w:t>
      </w:r>
      <w:r w:rsidR="007F5B5B" w:rsidRPr="00D07F7E">
        <w:t xml:space="preserve">should be </w:t>
      </w:r>
      <w:r w:rsidRPr="00D07F7E">
        <w:t>held in a manner that does not require repositioning of the hand to perform the injection.</w:t>
      </w:r>
      <w:r w:rsidR="00171F52" w:rsidRPr="00D07F7E">
        <w:br/>
      </w:r>
    </w:p>
    <w:p w14:paraId="239DF858" w14:textId="77777777" w:rsidR="007F5B5B" w:rsidRPr="00D07F7E" w:rsidRDefault="001204B3" w:rsidP="006A4DE5">
      <w:pPr>
        <w:pStyle w:val="ListParagraph"/>
        <w:numPr>
          <w:ilvl w:val="3"/>
          <w:numId w:val="41"/>
        </w:numPr>
      </w:pPr>
      <w:r w:rsidRPr="00D07F7E">
        <w:t xml:space="preserve">Aspirate the syringe to ensure placement within the </w:t>
      </w:r>
      <w:r w:rsidR="000D3035" w:rsidRPr="00D07F7E">
        <w:t>muscle and not in a blood vessel.</w:t>
      </w:r>
      <w:r w:rsidR="00171F52" w:rsidRPr="00D07F7E">
        <w:br/>
      </w:r>
    </w:p>
    <w:p w14:paraId="7E4D0C00" w14:textId="0D65B4A5" w:rsidR="001204B3" w:rsidRPr="00D07F7E" w:rsidRDefault="001204B3" w:rsidP="006A4DE5">
      <w:pPr>
        <w:pStyle w:val="ListParagraph"/>
        <w:numPr>
          <w:ilvl w:val="3"/>
          <w:numId w:val="41"/>
        </w:numPr>
      </w:pPr>
      <w:r w:rsidRPr="00D07F7E">
        <w:t xml:space="preserve">Inject the material in a steady, fluid motion. </w:t>
      </w:r>
      <w:r w:rsidR="000D3035" w:rsidRPr="00D07F7E">
        <w:t xml:space="preserve">Do not inject rapidly </w:t>
      </w:r>
      <w:r w:rsidR="00292CD5" w:rsidRPr="00D07F7E">
        <w:t xml:space="preserve">as </w:t>
      </w:r>
      <w:r w:rsidR="000D3035" w:rsidRPr="00D07F7E">
        <w:t>to allow slow expansion of the muscle. Rapid injection will cause tissue trauma.</w:t>
      </w:r>
    </w:p>
    <w:p w14:paraId="5CC08D4B" w14:textId="77777777" w:rsidR="007F5B5B" w:rsidRDefault="007F5B5B" w:rsidP="00B41822"/>
    <w:p w14:paraId="5CAB1182" w14:textId="585A9056" w:rsidR="003B5C1F" w:rsidRPr="003B5C1F" w:rsidRDefault="003B5C1F" w:rsidP="003B5C1F">
      <w:pPr>
        <w:rPr>
          <w:b/>
        </w:rPr>
      </w:pPr>
      <w:r w:rsidRPr="003B5C1F">
        <w:rPr>
          <w:b/>
        </w:rPr>
        <w:t xml:space="preserve">Figure </w:t>
      </w:r>
      <w:r w:rsidR="0039709F">
        <w:rPr>
          <w:b/>
        </w:rPr>
        <w:t>3</w:t>
      </w:r>
      <w:r w:rsidRPr="003B5C1F">
        <w:rPr>
          <w:b/>
        </w:rPr>
        <w:t xml:space="preserve">. </w:t>
      </w:r>
      <w:r>
        <w:rPr>
          <w:b/>
        </w:rPr>
        <w:t>Intramuscular</w:t>
      </w:r>
      <w:r w:rsidRPr="003B5C1F">
        <w:rPr>
          <w:b/>
        </w:rPr>
        <w:t xml:space="preserve"> injection</w:t>
      </w:r>
      <w:r>
        <w:rPr>
          <w:b/>
        </w:rPr>
        <w:t xml:space="preserve"> into the gluteal muscle</w:t>
      </w:r>
      <w:r w:rsidRPr="003B5C1F">
        <w:rPr>
          <w:b/>
        </w:rPr>
        <w:t xml:space="preserve"> in </w:t>
      </w:r>
      <w:r>
        <w:rPr>
          <w:b/>
        </w:rPr>
        <w:t>rats</w:t>
      </w:r>
      <w:r w:rsidRPr="003B5C1F">
        <w:rPr>
          <w:b/>
        </w:rPr>
        <w:t>.</w:t>
      </w:r>
    </w:p>
    <w:p w14:paraId="1647D460" w14:textId="77777777" w:rsidR="003B5C1F" w:rsidRPr="00D07F7E" w:rsidRDefault="003B5C1F" w:rsidP="00B41822"/>
    <w:p w14:paraId="61F95195" w14:textId="11CFD5FE" w:rsidR="00B41822" w:rsidRPr="00D07F7E" w:rsidRDefault="002D7C78" w:rsidP="00D07F7E">
      <w:pPr>
        <w:pStyle w:val="ListParagraph"/>
        <w:numPr>
          <w:ilvl w:val="0"/>
          <w:numId w:val="41"/>
        </w:numPr>
        <w:ind w:left="180" w:hanging="180"/>
      </w:pPr>
      <w:r w:rsidRPr="00D07F7E">
        <w:t xml:space="preserve">  </w:t>
      </w:r>
      <w:r w:rsidR="00AC7728" w:rsidRPr="00D07F7E">
        <w:t xml:space="preserve">Intravenous injection </w:t>
      </w:r>
      <w:r w:rsidR="007F5B5B" w:rsidRPr="00D07F7E">
        <w:t>u</w:t>
      </w:r>
      <w:r w:rsidR="00AC7728" w:rsidRPr="00D07F7E">
        <w:t>tilizing the</w:t>
      </w:r>
      <w:r w:rsidR="007F5B5B" w:rsidRPr="00D07F7E">
        <w:t xml:space="preserve"> tail</w:t>
      </w:r>
      <w:r w:rsidR="00AC7728" w:rsidRPr="00D07F7E">
        <w:t xml:space="preserve"> </w:t>
      </w:r>
      <w:r w:rsidR="007F5B5B" w:rsidRPr="00D07F7E">
        <w:t>v</w:t>
      </w:r>
      <w:r w:rsidR="00AC7728" w:rsidRPr="00D07F7E">
        <w:t>ein</w:t>
      </w:r>
      <w:r w:rsidR="0032027D" w:rsidRPr="00D07F7E">
        <w:br/>
      </w:r>
    </w:p>
    <w:p w14:paraId="34BBAB14" w14:textId="77777777" w:rsidR="00125252" w:rsidRPr="00D07F7E" w:rsidRDefault="007F5B5B" w:rsidP="00D07F7E">
      <w:pPr>
        <w:pStyle w:val="ListParagraph"/>
        <w:numPr>
          <w:ilvl w:val="1"/>
          <w:numId w:val="41"/>
        </w:numPr>
        <w:tabs>
          <w:tab w:val="left" w:pos="1800"/>
        </w:tabs>
        <w:ind w:left="1080" w:hanging="360"/>
      </w:pPr>
      <w:r w:rsidRPr="00D07F7E">
        <w:t xml:space="preserve">    Restrain</w:t>
      </w:r>
      <w:r w:rsidR="003C7203" w:rsidRPr="00D07F7E">
        <w:t>t of</w:t>
      </w:r>
      <w:r w:rsidR="000D3035" w:rsidRPr="00D07F7E">
        <w:t xml:space="preserve"> the </w:t>
      </w:r>
      <w:r w:rsidR="00D23024" w:rsidRPr="00D07F7E">
        <w:t>animal</w:t>
      </w:r>
      <w:r w:rsidR="000D3035" w:rsidRPr="00D07F7E">
        <w:t xml:space="preserve"> </w:t>
      </w:r>
      <w:r w:rsidRPr="00D07F7E">
        <w:t xml:space="preserve">is dependent upon whether the animal is anesthetized or awake. </w:t>
      </w:r>
      <w:r w:rsidR="0032027D" w:rsidRPr="00D07F7E">
        <w:br/>
      </w:r>
    </w:p>
    <w:p w14:paraId="1E9EF1F7" w14:textId="3BE214BC" w:rsidR="00125252" w:rsidRPr="00D07F7E" w:rsidRDefault="000D3035" w:rsidP="00D07F7E">
      <w:pPr>
        <w:pStyle w:val="ListParagraph"/>
        <w:numPr>
          <w:ilvl w:val="2"/>
          <w:numId w:val="41"/>
        </w:numPr>
        <w:tabs>
          <w:tab w:val="left" w:pos="1620"/>
          <w:tab w:val="left" w:pos="2340"/>
        </w:tabs>
        <w:ind w:left="1620" w:hanging="540"/>
      </w:pPr>
      <w:r w:rsidRPr="00D07F7E">
        <w:t xml:space="preserve">Use a </w:t>
      </w:r>
      <w:r w:rsidR="00125252" w:rsidRPr="00D07F7E">
        <w:t>cylindrical</w:t>
      </w:r>
      <w:r w:rsidRPr="00D07F7E">
        <w:t xml:space="preserve"> restraint tube for conscious </w:t>
      </w:r>
      <w:r w:rsidR="00125252" w:rsidRPr="00D07F7E">
        <w:t>mice</w:t>
      </w:r>
      <w:r w:rsidR="00D23024" w:rsidRPr="00D07F7E">
        <w:t xml:space="preserve"> or rats</w:t>
      </w:r>
      <w:r w:rsidR="00125252" w:rsidRPr="00D07F7E">
        <w:t xml:space="preserve">, except for the hairless or nude </w:t>
      </w:r>
      <w:r w:rsidR="00D23024" w:rsidRPr="00D07F7E">
        <w:t>animals</w:t>
      </w:r>
      <w:r w:rsidR="00125252" w:rsidRPr="00D07F7E">
        <w:t xml:space="preserve">. Due to the oily nature of the hairless </w:t>
      </w:r>
      <w:r w:rsidR="00D23024" w:rsidRPr="00D07F7E">
        <w:t>animals</w:t>
      </w:r>
      <w:r w:rsidR="00125252" w:rsidRPr="00D07F7E">
        <w:t>, it is difficult to reposition and remove them from the acrylic restrainers</w:t>
      </w:r>
      <w:r w:rsidR="00D007B1" w:rsidRPr="00D07F7E">
        <w:t>,</w:t>
      </w:r>
      <w:r w:rsidR="00125252" w:rsidRPr="00D07F7E">
        <w:t xml:space="preserve"> as their skin tends to adhere to the rigid plastic. Thus, a flexible plastic cone </w:t>
      </w:r>
      <w:r w:rsidR="0032027D" w:rsidRPr="00D07F7E">
        <w:t>is</w:t>
      </w:r>
      <w:r w:rsidR="00125252" w:rsidRPr="00D07F7E">
        <w:t xml:space="preserve"> used. </w:t>
      </w:r>
      <w:r w:rsidR="0032027D" w:rsidRPr="00D07F7E">
        <w:br/>
      </w:r>
    </w:p>
    <w:p w14:paraId="52B54016" w14:textId="77777777" w:rsidR="00125252" w:rsidRPr="00D07F7E" w:rsidRDefault="00125252" w:rsidP="00D07F7E">
      <w:pPr>
        <w:pStyle w:val="ListParagraph"/>
        <w:numPr>
          <w:ilvl w:val="2"/>
          <w:numId w:val="41"/>
        </w:numPr>
        <w:tabs>
          <w:tab w:val="left" w:pos="1620"/>
          <w:tab w:val="left" w:pos="2340"/>
        </w:tabs>
        <w:ind w:left="1620" w:hanging="540"/>
      </w:pPr>
      <w:r w:rsidRPr="00D07F7E">
        <w:t>Other injection devices include lighted platforms, heated platforms, and rigid plastic cones where the mouse is kept in the cone strictly with tension on the tail.</w:t>
      </w:r>
      <w:r w:rsidR="0032027D" w:rsidRPr="00D07F7E">
        <w:br/>
      </w:r>
    </w:p>
    <w:p w14:paraId="0E685E0B" w14:textId="77777777" w:rsidR="000D3035" w:rsidRPr="00D07F7E" w:rsidRDefault="000D3035" w:rsidP="00D07F7E">
      <w:pPr>
        <w:pStyle w:val="ListParagraph"/>
        <w:numPr>
          <w:ilvl w:val="2"/>
          <w:numId w:val="41"/>
        </w:numPr>
        <w:tabs>
          <w:tab w:val="left" w:pos="1620"/>
          <w:tab w:val="left" w:pos="1800"/>
          <w:tab w:val="left" w:pos="2340"/>
        </w:tabs>
      </w:pPr>
      <w:r w:rsidRPr="00D07F7E">
        <w:t xml:space="preserve">Anesthetized mice </w:t>
      </w:r>
      <w:r w:rsidR="004B31BB" w:rsidRPr="00D07F7E">
        <w:t xml:space="preserve">may not need restraint. </w:t>
      </w:r>
      <w:r w:rsidR="0032027D" w:rsidRPr="00D07F7E">
        <w:br/>
      </w:r>
    </w:p>
    <w:p w14:paraId="54EC7B80" w14:textId="77777777" w:rsidR="00B41822" w:rsidRPr="00D07F7E" w:rsidRDefault="00125252" w:rsidP="00D07F7E">
      <w:pPr>
        <w:pStyle w:val="ListParagraph"/>
        <w:numPr>
          <w:ilvl w:val="2"/>
          <w:numId w:val="41"/>
        </w:numPr>
        <w:tabs>
          <w:tab w:val="left" w:pos="1620"/>
        </w:tabs>
      </w:pPr>
      <w:r w:rsidRPr="00D07F7E">
        <w:t xml:space="preserve">Warm either the entire body or just the tail </w:t>
      </w:r>
      <w:r w:rsidR="0032027D" w:rsidRPr="00D07F7E">
        <w:t>to e</w:t>
      </w:r>
      <w:r w:rsidRPr="00D07F7E">
        <w:t xml:space="preserve">nsure vasodilation </w:t>
      </w:r>
      <w:r w:rsidR="00BE0233" w:rsidRPr="00D07F7E">
        <w:t xml:space="preserve">of the tail vessels. </w:t>
      </w:r>
      <w:r w:rsidR="0032027D" w:rsidRPr="00D07F7E">
        <w:br/>
      </w:r>
    </w:p>
    <w:p w14:paraId="0F4ABD7D" w14:textId="6D511FA7" w:rsidR="0032027D" w:rsidRPr="00D07F7E" w:rsidRDefault="0032027D" w:rsidP="00E27E08">
      <w:pPr>
        <w:pStyle w:val="ListParagraph"/>
        <w:numPr>
          <w:ilvl w:val="3"/>
          <w:numId w:val="41"/>
        </w:numPr>
      </w:pPr>
      <w:r w:rsidRPr="00D07F7E">
        <w:t>Warm the whole body with</w:t>
      </w:r>
      <w:r w:rsidR="00BE0233" w:rsidRPr="00D07F7E">
        <w:t xml:space="preserve"> an electrical heating pad set on </w:t>
      </w:r>
      <w:r w:rsidR="00D20473" w:rsidRPr="00D07F7E">
        <w:t>medium</w:t>
      </w:r>
      <w:r w:rsidR="00BE0233" w:rsidRPr="00D07F7E">
        <w:t xml:space="preserve"> or a circulating water blanket. </w:t>
      </w:r>
      <w:r w:rsidRPr="00D07F7E">
        <w:br/>
      </w:r>
    </w:p>
    <w:p w14:paraId="41540BAC" w14:textId="5C383437" w:rsidR="0032027D" w:rsidRPr="00D07F7E" w:rsidRDefault="0032027D" w:rsidP="00E27E08">
      <w:pPr>
        <w:pStyle w:val="ListParagraph"/>
        <w:numPr>
          <w:ilvl w:val="3"/>
          <w:numId w:val="41"/>
        </w:numPr>
      </w:pPr>
      <w:r w:rsidRPr="00D07F7E">
        <w:t>Place the animal</w:t>
      </w:r>
      <w:r w:rsidR="00BE0233" w:rsidRPr="00D07F7E">
        <w:t xml:space="preserve"> in the restraint device</w:t>
      </w:r>
      <w:r w:rsidR="00CC2C10" w:rsidRPr="00D07F7E">
        <w:t>,</w:t>
      </w:r>
      <w:r w:rsidR="00BE0233" w:rsidRPr="00D07F7E">
        <w:t xml:space="preserve"> wrapped in the heat source. </w:t>
      </w:r>
      <w:r w:rsidRPr="00D07F7E">
        <w:br/>
      </w:r>
    </w:p>
    <w:p w14:paraId="5050A637" w14:textId="31344D9D" w:rsidR="00BE0233" w:rsidRPr="00D07F7E" w:rsidRDefault="0032027D" w:rsidP="00E27E08">
      <w:pPr>
        <w:pStyle w:val="ListParagraph"/>
        <w:numPr>
          <w:ilvl w:val="3"/>
          <w:numId w:val="41"/>
        </w:numPr>
      </w:pPr>
      <w:r w:rsidRPr="00D07F7E">
        <w:t>Observe t</w:t>
      </w:r>
      <w:r w:rsidR="00BE0233" w:rsidRPr="00D07F7E">
        <w:t>he animal closely</w:t>
      </w:r>
      <w:r w:rsidR="008344AF" w:rsidRPr="00D07F7E">
        <w:t>,</w:t>
      </w:r>
      <w:r w:rsidR="00BE0233" w:rsidRPr="00D07F7E">
        <w:t xml:space="preserve"> and remov</w:t>
      </w:r>
      <w:r w:rsidRPr="00D07F7E">
        <w:t>e it</w:t>
      </w:r>
      <w:r w:rsidR="00BE0233" w:rsidRPr="00D07F7E">
        <w:t xml:space="preserve"> from the heat source as soon as the blood vessels dilate. Whole body warming can also be achieved with the use of a heat lamp directed into a cage. When using a heat lamp the animals must be closely </w:t>
      </w:r>
      <w:r w:rsidR="00F729AE" w:rsidRPr="00D07F7E">
        <w:t>observed,</w:t>
      </w:r>
      <w:r w:rsidR="00BE0233" w:rsidRPr="00D07F7E">
        <w:t xml:space="preserve"> as it is easy to overheat them. </w:t>
      </w:r>
      <w:r w:rsidRPr="00D07F7E">
        <w:br/>
      </w:r>
    </w:p>
    <w:p w14:paraId="410578ED" w14:textId="77777777" w:rsidR="00BE0233" w:rsidRPr="00D07F7E" w:rsidRDefault="00BE0233" w:rsidP="00E27E08">
      <w:pPr>
        <w:pStyle w:val="ListParagraph"/>
        <w:numPr>
          <w:ilvl w:val="3"/>
          <w:numId w:val="41"/>
        </w:numPr>
      </w:pPr>
      <w:r w:rsidRPr="00D07F7E">
        <w:t>When whole body warming is not feasible, heating the tail alone can be achieved using warm compresses from a heated towel, hot water bottle, or submerging the tail into warm water. Caution must be employed to avoid burning the tail because hot water bottles, warmed towels, and warm water do not have temperature controls. It is common for the heat sources to be overheated initially. These heat sources also cool down quickly.</w:t>
      </w:r>
    </w:p>
    <w:p w14:paraId="09FCF9FD" w14:textId="77777777" w:rsidR="00125252" w:rsidRPr="00D07F7E" w:rsidRDefault="00125252" w:rsidP="00BE0233"/>
    <w:p w14:paraId="490F02E0" w14:textId="77777777" w:rsidR="00BE0233" w:rsidRPr="00D07F7E" w:rsidRDefault="00BE0233" w:rsidP="00E27E08">
      <w:pPr>
        <w:pStyle w:val="ListParagraph"/>
        <w:numPr>
          <w:ilvl w:val="2"/>
          <w:numId w:val="41"/>
        </w:numPr>
        <w:rPr>
          <w:sz w:val="24"/>
          <w:szCs w:val="24"/>
        </w:rPr>
      </w:pPr>
      <w:r w:rsidRPr="00D07F7E">
        <w:t xml:space="preserve">The use of tissue oil is another way to enhance the visualization of the vessels. </w:t>
      </w:r>
    </w:p>
    <w:p w14:paraId="3E924352" w14:textId="77777777" w:rsidR="008344AF" w:rsidRPr="00D07F7E" w:rsidRDefault="008344AF" w:rsidP="00D07F7E">
      <w:pPr>
        <w:pStyle w:val="ListParagraph"/>
        <w:ind w:left="1800"/>
        <w:rPr>
          <w:sz w:val="24"/>
          <w:szCs w:val="24"/>
        </w:rPr>
      </w:pPr>
    </w:p>
    <w:p w14:paraId="5FEE2C68" w14:textId="77777777" w:rsidR="00BE0233" w:rsidRPr="00D07F7E" w:rsidRDefault="009307AB" w:rsidP="00E27E08">
      <w:pPr>
        <w:pStyle w:val="ListParagraph"/>
        <w:numPr>
          <w:ilvl w:val="3"/>
          <w:numId w:val="41"/>
        </w:numPr>
      </w:pPr>
      <w:r w:rsidRPr="00D07F7E">
        <w:t xml:space="preserve">Dip a cotton-tipped applicator into the tissue oil, and apply the oil well away from the portion of the tail that is gripped for stabilization. </w:t>
      </w:r>
      <w:r w:rsidR="004A0268" w:rsidRPr="00D07F7E">
        <w:t>The tissue oil causes the vessels to appear more clearly defined.</w:t>
      </w:r>
      <w:r w:rsidR="00BE0233" w:rsidRPr="00D07F7E">
        <w:t xml:space="preserve"> </w:t>
      </w:r>
      <w:r w:rsidRPr="00D07F7E">
        <w:br/>
      </w:r>
    </w:p>
    <w:p w14:paraId="4F2A743D" w14:textId="4779654E" w:rsidR="004A0268" w:rsidRPr="00D07F7E" w:rsidRDefault="004A0268" w:rsidP="00E27E08">
      <w:pPr>
        <w:pStyle w:val="ListParagraph"/>
        <w:numPr>
          <w:ilvl w:val="3"/>
          <w:numId w:val="41"/>
        </w:numPr>
      </w:pPr>
      <w:r w:rsidRPr="00D07F7E">
        <w:t xml:space="preserve">There are nontoxic oils </w:t>
      </w:r>
      <w:r w:rsidR="00BE0233" w:rsidRPr="00D07F7E">
        <w:t>commercially available that</w:t>
      </w:r>
      <w:r w:rsidRPr="00D07F7E">
        <w:t xml:space="preserve"> contain a chemical in the formulation </w:t>
      </w:r>
      <w:r w:rsidR="00571643" w:rsidRPr="00D07F7E">
        <w:t xml:space="preserve">that </w:t>
      </w:r>
      <w:r w:rsidRPr="00D07F7E">
        <w:t>creates warming of the skin and vasodilation with evaporation. These oils are applied</w:t>
      </w:r>
      <w:r w:rsidR="00571643" w:rsidRPr="00D07F7E">
        <w:t>,</w:t>
      </w:r>
      <w:r w:rsidRPr="00D07F7E">
        <w:t xml:space="preserve"> and after a few moments, when the vessels are visible, the excess oil is wiped away with a cotton ball.</w:t>
      </w:r>
      <w:r w:rsidR="00D64AC6" w:rsidRPr="00D07F7E">
        <w:t xml:space="preserve"> </w:t>
      </w:r>
      <w:r w:rsidR="009307AB" w:rsidRPr="00D07F7E">
        <w:br/>
      </w:r>
    </w:p>
    <w:p w14:paraId="2ABA1590" w14:textId="17302E4A" w:rsidR="00BE0233" w:rsidRPr="00D07F7E" w:rsidRDefault="00D64AC6" w:rsidP="00E27E08">
      <w:pPr>
        <w:pStyle w:val="ListParagraph"/>
        <w:numPr>
          <w:ilvl w:val="3"/>
          <w:numId w:val="41"/>
        </w:numPr>
      </w:pPr>
      <w:r w:rsidRPr="00D07F7E">
        <w:t>All oils can make the tail more difficult to hold.</w:t>
      </w:r>
      <w:r w:rsidR="00BE0233" w:rsidRPr="00D07F7E">
        <w:t xml:space="preserve"> </w:t>
      </w:r>
      <w:r w:rsidR="009307AB" w:rsidRPr="00D07F7E">
        <w:br/>
      </w:r>
    </w:p>
    <w:p w14:paraId="3FDA0124" w14:textId="28A2BF65" w:rsidR="00D64AC6" w:rsidRPr="00D07F7E" w:rsidRDefault="00D64AC6" w:rsidP="00E27E08">
      <w:pPr>
        <w:pStyle w:val="ListParagraph"/>
        <w:numPr>
          <w:ilvl w:val="3"/>
          <w:numId w:val="41"/>
        </w:numPr>
      </w:pPr>
      <w:r w:rsidRPr="00D07F7E">
        <w:t>When using oils</w:t>
      </w:r>
      <w:r w:rsidR="00CF707C" w:rsidRPr="00D07F7E">
        <w:t>,</w:t>
      </w:r>
      <w:r w:rsidRPr="00D07F7E">
        <w:t xml:space="preserve"> the injection must be made immediately upon visualization of the vessels.</w:t>
      </w:r>
      <w:r w:rsidR="009307AB" w:rsidRPr="00D07F7E">
        <w:br/>
      </w:r>
    </w:p>
    <w:p w14:paraId="296A9507" w14:textId="2E6C9544" w:rsidR="0065611B" w:rsidRPr="00D07F7E" w:rsidRDefault="00BE0233" w:rsidP="00E27E08">
      <w:pPr>
        <w:pStyle w:val="ListParagraph"/>
        <w:numPr>
          <w:ilvl w:val="2"/>
          <w:numId w:val="41"/>
        </w:numPr>
      </w:pPr>
      <w:r w:rsidRPr="00D07F7E">
        <w:t xml:space="preserve">   </w:t>
      </w:r>
      <w:r w:rsidR="0065611B" w:rsidRPr="00D07F7E">
        <w:t xml:space="preserve"> Injection </w:t>
      </w:r>
      <w:r w:rsidR="00CF707C" w:rsidRPr="00D07F7E">
        <w:t>l</w:t>
      </w:r>
      <w:r w:rsidR="0065611B" w:rsidRPr="00D07F7E">
        <w:t>andmarks are as follows:</w:t>
      </w:r>
      <w:r w:rsidR="009307AB" w:rsidRPr="00D07F7E">
        <w:br/>
      </w:r>
    </w:p>
    <w:p w14:paraId="78E3E3F0" w14:textId="16A71704" w:rsidR="0065611B" w:rsidRPr="00D07F7E" w:rsidRDefault="00D64AC6" w:rsidP="00E27E08">
      <w:pPr>
        <w:pStyle w:val="ListParagraph"/>
        <w:numPr>
          <w:ilvl w:val="3"/>
          <w:numId w:val="41"/>
        </w:numPr>
      </w:pPr>
      <w:r w:rsidRPr="00D07F7E">
        <w:t xml:space="preserve">The lateral tail veins are located on the sides of the tail. There are also vessels that run along the dorsal and ventral midlines of the tail </w:t>
      </w:r>
      <w:r w:rsidR="005C312F" w:rsidRPr="00D07F7E">
        <w:t>that</w:t>
      </w:r>
      <w:r w:rsidRPr="00D07F7E">
        <w:t xml:space="preserve"> are not suitable for injection purposes.</w:t>
      </w:r>
      <w:r w:rsidR="009307AB" w:rsidRPr="00D07F7E">
        <w:br/>
      </w:r>
    </w:p>
    <w:p w14:paraId="59AC6971" w14:textId="232AA89B" w:rsidR="0065611B" w:rsidRPr="00D07F7E" w:rsidRDefault="00D64AC6" w:rsidP="00E27E08">
      <w:pPr>
        <w:pStyle w:val="ListParagraph"/>
        <w:numPr>
          <w:ilvl w:val="3"/>
          <w:numId w:val="41"/>
        </w:numPr>
      </w:pPr>
      <w:r w:rsidRPr="00D07F7E">
        <w:t xml:space="preserve">The </w:t>
      </w:r>
      <w:r w:rsidR="0048400A" w:rsidRPr="00D07F7E">
        <w:t>animal</w:t>
      </w:r>
      <w:r w:rsidRPr="00D07F7E">
        <w:t xml:space="preserve"> in the restrainer can be rotated so that the lateral vessels are facing up for ease of injection.</w:t>
      </w:r>
      <w:r w:rsidR="0065611B" w:rsidRPr="00D07F7E">
        <w:t xml:space="preserve"> </w:t>
      </w:r>
      <w:r w:rsidRPr="00D07F7E">
        <w:t>Alternat</w:t>
      </w:r>
      <w:r w:rsidR="003B4D95" w:rsidRPr="00D07F7E">
        <w:t>ively,</w:t>
      </w:r>
      <w:r w:rsidRPr="00D07F7E">
        <w:t xml:space="preserve"> the tail can be turned to bring the vessels into a more acceptable position for injection.</w:t>
      </w:r>
      <w:r w:rsidR="009307AB" w:rsidRPr="00D07F7E">
        <w:br/>
      </w:r>
    </w:p>
    <w:p w14:paraId="46560C9C" w14:textId="77777777" w:rsidR="00D64AC6" w:rsidRPr="00D07F7E" w:rsidRDefault="00D64AC6" w:rsidP="00E27E08">
      <w:pPr>
        <w:pStyle w:val="ListParagraph"/>
        <w:numPr>
          <w:ilvl w:val="3"/>
          <w:numId w:val="41"/>
        </w:numPr>
      </w:pPr>
      <w:r w:rsidRPr="00D07F7E">
        <w:t>The vessels are very superficial. They become more superficial as they reach the base of the tail.</w:t>
      </w:r>
      <w:r w:rsidR="009307AB" w:rsidRPr="00D07F7E">
        <w:br/>
      </w:r>
    </w:p>
    <w:p w14:paraId="6E2EA079" w14:textId="240A72B2" w:rsidR="0065611B" w:rsidRPr="00D07F7E" w:rsidRDefault="002E2E66" w:rsidP="00E27E08">
      <w:pPr>
        <w:pStyle w:val="ListParagraph"/>
        <w:numPr>
          <w:ilvl w:val="2"/>
          <w:numId w:val="41"/>
        </w:numPr>
        <w:tabs>
          <w:tab w:val="left" w:pos="1980"/>
        </w:tabs>
      </w:pPr>
      <w:r w:rsidRPr="00D07F7E">
        <w:t xml:space="preserve">Injection of </w:t>
      </w:r>
      <w:r w:rsidR="00E4071A" w:rsidRPr="00D07F7E">
        <w:t xml:space="preserve">an </w:t>
      </w:r>
      <w:r w:rsidRPr="00D07F7E">
        <w:t>article</w:t>
      </w:r>
      <w:r w:rsidR="0065611B" w:rsidRPr="00D07F7E">
        <w:t xml:space="preserve"> into the tail vein requires skill. </w:t>
      </w:r>
      <w:r w:rsidRPr="00D07F7E">
        <w:t>To avoid trauma to the blood vessel</w:t>
      </w:r>
      <w:r w:rsidR="009307AB" w:rsidRPr="00D07F7E">
        <w:t>,</w:t>
      </w:r>
      <w:r w:rsidRPr="00D07F7E">
        <w:t xml:space="preserve"> extraneous movement of the needle must be prevented. </w:t>
      </w:r>
      <w:r w:rsidR="0065611B" w:rsidRPr="00D07F7E">
        <w:t xml:space="preserve">The syringe </w:t>
      </w:r>
      <w:r w:rsidR="009307AB" w:rsidRPr="00D07F7E">
        <w:t>is</w:t>
      </w:r>
      <w:r w:rsidR="0065611B" w:rsidRPr="00D07F7E">
        <w:t xml:space="preserve"> held in a manner that does not require repositioning of the hand to perform the injection.</w:t>
      </w:r>
      <w:r w:rsidR="009307AB" w:rsidRPr="00D07F7E">
        <w:br/>
      </w:r>
    </w:p>
    <w:p w14:paraId="0DCF4011" w14:textId="3FDEE93C" w:rsidR="0065611B" w:rsidRPr="00D07F7E" w:rsidRDefault="009307AB" w:rsidP="00E27E08">
      <w:pPr>
        <w:pStyle w:val="ListParagraph"/>
        <w:numPr>
          <w:ilvl w:val="3"/>
          <w:numId w:val="41"/>
        </w:numPr>
        <w:tabs>
          <w:tab w:val="left" w:pos="1980"/>
        </w:tabs>
      </w:pPr>
      <w:r w:rsidRPr="00D07F7E">
        <w:t>Position the tail</w:t>
      </w:r>
      <w:r w:rsidR="002E2E66" w:rsidRPr="00D07F7E">
        <w:t xml:space="preserve"> so that the vessel is visible and held under tension.</w:t>
      </w:r>
      <w:r w:rsidR="0065611B" w:rsidRPr="00D07F7E">
        <w:t xml:space="preserve"> </w:t>
      </w:r>
      <w:r w:rsidR="002E2E66" w:rsidRPr="00D07F7E">
        <w:t>Do not apply excessive tension to the tail</w:t>
      </w:r>
      <w:r w:rsidR="00E4071A" w:rsidRPr="00D07F7E">
        <w:t>,</w:t>
      </w:r>
      <w:r w:rsidR="002E2E66" w:rsidRPr="00D07F7E">
        <w:t xml:space="preserve"> or the vessel can be stretched and the blood flow diminished.</w:t>
      </w:r>
      <w:r w:rsidRPr="00D07F7E">
        <w:br/>
      </w:r>
    </w:p>
    <w:p w14:paraId="62D97443" w14:textId="77777777" w:rsidR="009307AB" w:rsidRPr="00D07F7E" w:rsidRDefault="009307AB" w:rsidP="00E27E08">
      <w:pPr>
        <w:pStyle w:val="ListParagraph"/>
        <w:numPr>
          <w:ilvl w:val="3"/>
          <w:numId w:val="41"/>
        </w:numPr>
        <w:tabs>
          <w:tab w:val="left" w:pos="1980"/>
        </w:tabs>
      </w:pPr>
      <w:r w:rsidRPr="00D07F7E">
        <w:t>Place the needle</w:t>
      </w:r>
      <w:r w:rsidR="002E2E66" w:rsidRPr="00D07F7E">
        <w:t xml:space="preserve"> directly over the vessel as far distally as possible.</w:t>
      </w:r>
      <w:r w:rsidR="0065611B" w:rsidRPr="00D07F7E">
        <w:t xml:space="preserve"> </w:t>
      </w:r>
      <w:r w:rsidRPr="00D07F7E">
        <w:br/>
      </w:r>
    </w:p>
    <w:p w14:paraId="4B4E0EFF" w14:textId="45043CB5" w:rsidR="0065611B" w:rsidRPr="00D07F7E" w:rsidRDefault="002E2E66" w:rsidP="00E27E08">
      <w:pPr>
        <w:pStyle w:val="ListParagraph"/>
        <w:numPr>
          <w:ilvl w:val="3"/>
          <w:numId w:val="41"/>
        </w:numPr>
        <w:tabs>
          <w:tab w:val="left" w:pos="1980"/>
        </w:tabs>
      </w:pPr>
      <w:r w:rsidRPr="00D07F7E">
        <w:t>Apply slight pressure and slide the needle into the tail parallel to the vertebrae. Avoid angling the needle downward</w:t>
      </w:r>
      <w:r w:rsidR="004D2829" w:rsidRPr="00D07F7E">
        <w:t>,</w:t>
      </w:r>
      <w:r w:rsidRPr="00D07F7E">
        <w:t xml:space="preserve"> as the needle will transect the vessel</w:t>
      </w:r>
      <w:r w:rsidR="004D2829" w:rsidRPr="00D07F7E">
        <w:t>.</w:t>
      </w:r>
      <w:r w:rsidR="0065611B" w:rsidRPr="00D07F7E">
        <w:t xml:space="preserve"> The needle should be visible</w:t>
      </w:r>
      <w:r w:rsidRPr="00D07F7E">
        <w:t xml:space="preserve"> in the vessel as it </w:t>
      </w:r>
      <w:r w:rsidR="004D2829" w:rsidRPr="00D07F7E">
        <w:t xml:space="preserve">is advanced </w:t>
      </w:r>
      <w:r w:rsidRPr="00D07F7E">
        <w:t>at least 2 mm into the lumen.</w:t>
      </w:r>
      <w:r w:rsidR="009307AB" w:rsidRPr="00D07F7E">
        <w:br/>
      </w:r>
    </w:p>
    <w:p w14:paraId="0CA2329E" w14:textId="77777777" w:rsidR="009307AB" w:rsidRPr="00D07F7E" w:rsidRDefault="002E2E66" w:rsidP="00E27E08">
      <w:pPr>
        <w:pStyle w:val="ListParagraph"/>
        <w:numPr>
          <w:ilvl w:val="3"/>
          <w:numId w:val="41"/>
        </w:numPr>
        <w:tabs>
          <w:tab w:val="left" w:pos="1980"/>
        </w:tabs>
      </w:pPr>
      <w:r w:rsidRPr="00D07F7E">
        <w:t>Inject the material in a s</w:t>
      </w:r>
      <w:r w:rsidR="003D5362" w:rsidRPr="00D07F7E">
        <w:t>low</w:t>
      </w:r>
      <w:r w:rsidRPr="00D07F7E">
        <w:t>, fluid</w:t>
      </w:r>
      <w:r w:rsidR="003D5362" w:rsidRPr="00D07F7E">
        <w:t xml:space="preserve"> motion to avoid rupture of the vessel. </w:t>
      </w:r>
      <w:r w:rsidRPr="00D07F7E">
        <w:t xml:space="preserve"> </w:t>
      </w:r>
      <w:r w:rsidR="009307AB" w:rsidRPr="00D07F7E">
        <w:br/>
      </w:r>
    </w:p>
    <w:p w14:paraId="457C930B" w14:textId="1ECF88A0" w:rsidR="002E2E66" w:rsidRPr="00D07F7E" w:rsidRDefault="002E2E66" w:rsidP="00E27E08">
      <w:pPr>
        <w:pStyle w:val="ListParagraph"/>
        <w:numPr>
          <w:ilvl w:val="3"/>
          <w:numId w:val="41"/>
        </w:numPr>
        <w:tabs>
          <w:tab w:val="left" w:pos="1980"/>
        </w:tabs>
      </w:pPr>
      <w:r w:rsidRPr="00D07F7E">
        <w:t xml:space="preserve">Pay special attention to the tail </w:t>
      </w:r>
      <w:r w:rsidR="0066598C" w:rsidRPr="00D07F7E">
        <w:t xml:space="preserve">during </w:t>
      </w:r>
      <w:r w:rsidRPr="00D07F7E">
        <w:t>inject</w:t>
      </w:r>
      <w:r w:rsidR="0066598C" w:rsidRPr="00D07F7E">
        <w:t>ion</w:t>
      </w:r>
      <w:r w:rsidRPr="00D07F7E">
        <w:t>.</w:t>
      </w:r>
      <w:r w:rsidR="0065611B" w:rsidRPr="00D07F7E">
        <w:t xml:space="preserve"> </w:t>
      </w:r>
      <w:r w:rsidRPr="00D07F7E">
        <w:t xml:space="preserve">If </w:t>
      </w:r>
      <w:r w:rsidR="00507568" w:rsidRPr="00D07F7E">
        <w:t xml:space="preserve">properly inserted </w:t>
      </w:r>
      <w:r w:rsidRPr="00D07F7E">
        <w:t>in the vessel</w:t>
      </w:r>
      <w:r w:rsidR="00507568" w:rsidRPr="00D07F7E">
        <w:t xml:space="preserve">, </w:t>
      </w:r>
      <w:r w:rsidRPr="00D07F7E">
        <w:t>the injection material flow</w:t>
      </w:r>
      <w:r w:rsidR="00507568" w:rsidRPr="00D07F7E">
        <w:t>ing</w:t>
      </w:r>
      <w:r w:rsidRPr="00D07F7E">
        <w:t xml:space="preserve"> into the vessel </w:t>
      </w:r>
      <w:r w:rsidR="0066598C" w:rsidRPr="00D07F7E">
        <w:t xml:space="preserve">is </w:t>
      </w:r>
      <w:r w:rsidR="00507568" w:rsidRPr="00D07F7E">
        <w:t>felt</w:t>
      </w:r>
      <w:r w:rsidR="0066598C" w:rsidRPr="00D07F7E">
        <w:t xml:space="preserve"> with no resistance</w:t>
      </w:r>
      <w:r w:rsidRPr="00D07F7E">
        <w:t xml:space="preserve">. </w:t>
      </w:r>
      <w:r w:rsidR="0065611B" w:rsidRPr="00D07F7E">
        <w:t>T</w:t>
      </w:r>
      <w:r w:rsidRPr="00D07F7E">
        <w:t xml:space="preserve">he blood vessel </w:t>
      </w:r>
      <w:r w:rsidR="00CD4177" w:rsidRPr="00D07F7E">
        <w:t xml:space="preserve">should </w:t>
      </w:r>
      <w:r w:rsidR="00507568" w:rsidRPr="00D07F7E">
        <w:t>blanch</w:t>
      </w:r>
      <w:r w:rsidRPr="00D07F7E">
        <w:t xml:space="preserve"> as the </w:t>
      </w:r>
      <w:proofErr w:type="gramStart"/>
      <w:r w:rsidRPr="00D07F7E">
        <w:t>blood is pushed out by the injection material</w:t>
      </w:r>
      <w:proofErr w:type="gramEnd"/>
      <w:r w:rsidRPr="00D07F7E">
        <w:t>.</w:t>
      </w:r>
      <w:r w:rsidR="00507568" w:rsidRPr="00D07F7E">
        <w:br/>
      </w:r>
    </w:p>
    <w:p w14:paraId="5721D6F3" w14:textId="597A0605" w:rsidR="003D5362" w:rsidRPr="00D07F7E" w:rsidRDefault="002E2E66" w:rsidP="00E27E08">
      <w:pPr>
        <w:pStyle w:val="ListParagraph"/>
        <w:numPr>
          <w:ilvl w:val="3"/>
          <w:numId w:val="41"/>
        </w:numPr>
      </w:pPr>
      <w:r w:rsidRPr="00D07F7E">
        <w:t>If</w:t>
      </w:r>
      <w:r w:rsidR="003D5362" w:rsidRPr="00D07F7E">
        <w:t xml:space="preserve"> </w:t>
      </w:r>
      <w:r w:rsidR="00C42FFC" w:rsidRPr="00D07F7E">
        <w:t xml:space="preserve">the needle is </w:t>
      </w:r>
      <w:r w:rsidR="003D5362" w:rsidRPr="00D07F7E">
        <w:t xml:space="preserve">not in the vessel, </w:t>
      </w:r>
      <w:r w:rsidR="003E1684" w:rsidRPr="00D07F7E">
        <w:t>t</w:t>
      </w:r>
      <w:r w:rsidR="003D5362" w:rsidRPr="00D07F7E">
        <w:t>here will be strong resistance when injecting. If injecting with force</w:t>
      </w:r>
      <w:r w:rsidR="00C42FFC" w:rsidRPr="00D07F7E">
        <w:t>,</w:t>
      </w:r>
      <w:r w:rsidR="003D5362" w:rsidRPr="00D07F7E">
        <w:t xml:space="preserve"> the material will fill the subcutaneous space and the tail will balloon. </w:t>
      </w:r>
      <w:r w:rsidR="0065611B" w:rsidRPr="00D07F7E">
        <w:t>Stop immediately</w:t>
      </w:r>
      <w:r w:rsidR="00C42FFC" w:rsidRPr="00D07F7E">
        <w:t>,</w:t>
      </w:r>
      <w:r w:rsidR="0065611B" w:rsidRPr="00D07F7E">
        <w:t xml:space="preserve"> as material designed to be injected intravenous</w:t>
      </w:r>
      <w:r w:rsidR="003E1684" w:rsidRPr="00D07F7E">
        <w:t>ly</w:t>
      </w:r>
      <w:r w:rsidR="00C42FFC" w:rsidRPr="00D07F7E">
        <w:t xml:space="preserve"> </w:t>
      </w:r>
      <w:r w:rsidR="0065611B" w:rsidRPr="00D07F7E">
        <w:t>may be caustic to the surrounding tissues. W</w:t>
      </w:r>
      <w:r w:rsidR="003D5362" w:rsidRPr="00D07F7E">
        <w:t>ithdraw the needle</w:t>
      </w:r>
      <w:r w:rsidR="00C42FFC" w:rsidRPr="00D07F7E">
        <w:t>,</w:t>
      </w:r>
      <w:r w:rsidR="003D5362" w:rsidRPr="00D07F7E">
        <w:t xml:space="preserve"> and attempt another injection more cranially on the tail. </w:t>
      </w:r>
      <w:r w:rsidR="00507568" w:rsidRPr="00D07F7E">
        <w:br/>
      </w:r>
    </w:p>
    <w:p w14:paraId="48400CD5" w14:textId="77777777" w:rsidR="004A0268" w:rsidRPr="00D07F7E" w:rsidRDefault="003D5362" w:rsidP="00E27E08">
      <w:pPr>
        <w:pStyle w:val="ListParagraph"/>
        <w:numPr>
          <w:ilvl w:val="3"/>
          <w:numId w:val="41"/>
        </w:numPr>
      </w:pPr>
      <w:r w:rsidRPr="00D07F7E">
        <w:t>After successful injection, withdraw the needle and apply pressure to the injection site to insure good hemostasis before returning the animal to the cage.</w:t>
      </w:r>
    </w:p>
    <w:p w14:paraId="5C391813" w14:textId="77777777" w:rsidR="00034A12" w:rsidRDefault="00034A12" w:rsidP="00034A12"/>
    <w:p w14:paraId="69E0A72C" w14:textId="0E64E1EC" w:rsidR="009807C8" w:rsidRPr="003B5C1F" w:rsidRDefault="009807C8" w:rsidP="009807C8">
      <w:pPr>
        <w:rPr>
          <w:b/>
        </w:rPr>
      </w:pPr>
      <w:r w:rsidRPr="003B5C1F">
        <w:rPr>
          <w:b/>
        </w:rPr>
        <w:t xml:space="preserve">Figure </w:t>
      </w:r>
      <w:r>
        <w:rPr>
          <w:b/>
        </w:rPr>
        <w:t>4</w:t>
      </w:r>
      <w:r w:rsidRPr="003B5C1F">
        <w:rPr>
          <w:b/>
        </w:rPr>
        <w:t xml:space="preserve">. </w:t>
      </w:r>
      <w:r>
        <w:rPr>
          <w:b/>
        </w:rPr>
        <w:t>Tail vein</w:t>
      </w:r>
      <w:r w:rsidRPr="003B5C1F">
        <w:rPr>
          <w:b/>
        </w:rPr>
        <w:t xml:space="preserve"> injection</w:t>
      </w:r>
      <w:r>
        <w:rPr>
          <w:b/>
        </w:rPr>
        <w:t xml:space="preserve"> </w:t>
      </w:r>
      <w:r w:rsidRPr="003B5C1F">
        <w:rPr>
          <w:b/>
        </w:rPr>
        <w:t xml:space="preserve">in </w:t>
      </w:r>
      <w:r>
        <w:rPr>
          <w:b/>
        </w:rPr>
        <w:t>mice.</w:t>
      </w:r>
    </w:p>
    <w:p w14:paraId="2688D1AD" w14:textId="77777777" w:rsidR="009807C8" w:rsidRPr="00D07F7E" w:rsidRDefault="009807C8" w:rsidP="00034A12"/>
    <w:p w14:paraId="49C3CF76" w14:textId="3945D36B" w:rsidR="002D7C78" w:rsidRPr="00D07F7E" w:rsidRDefault="00034A12" w:rsidP="00034A12">
      <w:pPr>
        <w:rPr>
          <w:b/>
        </w:rPr>
      </w:pPr>
      <w:r w:rsidRPr="00D07F7E">
        <w:rPr>
          <w:b/>
        </w:rPr>
        <w:t>Conclusion</w:t>
      </w:r>
    </w:p>
    <w:p w14:paraId="155D82CC" w14:textId="46CC9566" w:rsidR="00034A12" w:rsidRPr="00D07F7E" w:rsidRDefault="00034A12" w:rsidP="00034A12">
      <w:pPr>
        <w:rPr>
          <w:b/>
        </w:rPr>
      </w:pPr>
      <w:r w:rsidRPr="00D07F7E">
        <w:rPr>
          <w:b/>
        </w:rPr>
        <w:t xml:space="preserve"> </w:t>
      </w:r>
    </w:p>
    <w:p w14:paraId="3F6F832F" w14:textId="318C489E" w:rsidR="009965DF" w:rsidRPr="00D07F7E" w:rsidRDefault="00034A12" w:rsidP="00034A12">
      <w:r w:rsidRPr="00D07F7E">
        <w:t>Substance administration is a common component of experimental protocols that utilize animals. Wh</w:t>
      </w:r>
      <w:r w:rsidR="006F51A4" w:rsidRPr="00D07F7E">
        <w:t>en choosing a route of delivery</w:t>
      </w:r>
      <w:r w:rsidR="006C6103" w:rsidRPr="00D07F7E">
        <w:t>,</w:t>
      </w:r>
      <w:r w:rsidRPr="00D07F7E">
        <w:t xml:space="preserve"> many factors must be </w:t>
      </w:r>
      <w:r w:rsidR="009965DF" w:rsidRPr="00D07F7E">
        <w:t>deliberated</w:t>
      </w:r>
      <w:r w:rsidRPr="00D07F7E">
        <w:t>, including the technical proficiency of those individuals responsible for dosing the animals</w:t>
      </w:r>
      <w:r w:rsidR="006F51A4" w:rsidRPr="00D07F7E">
        <w:t>, the size of the animal, the viscosity of the fluid, and the amount to be administered</w:t>
      </w:r>
      <w:r w:rsidRPr="00D07F7E">
        <w:t xml:space="preserve">. </w:t>
      </w:r>
      <w:r w:rsidR="009965DF" w:rsidRPr="00D07F7E">
        <w:t xml:space="preserve">Careful consideration </w:t>
      </w:r>
      <w:r w:rsidR="006F51A4" w:rsidRPr="00D07F7E">
        <w:t xml:space="preserve">of these factors </w:t>
      </w:r>
      <w:r w:rsidR="009965DF" w:rsidRPr="00D07F7E">
        <w:t>will enhance the wellbeing of the animal and the overall outcome of the experiment.</w:t>
      </w:r>
    </w:p>
    <w:p w14:paraId="340868F5" w14:textId="77777777" w:rsidR="009965DF" w:rsidRPr="00D07F7E" w:rsidRDefault="009965DF" w:rsidP="00034A12"/>
    <w:p w14:paraId="54837CB9" w14:textId="77777777" w:rsidR="002D7C78" w:rsidRPr="00D07F7E" w:rsidRDefault="009A72BA" w:rsidP="00AE4769">
      <w:pPr>
        <w:rPr>
          <w:b/>
        </w:rPr>
      </w:pPr>
      <w:r w:rsidRPr="00D07F7E">
        <w:rPr>
          <w:b/>
        </w:rPr>
        <w:t>References</w:t>
      </w:r>
    </w:p>
    <w:p w14:paraId="2D19DF1C" w14:textId="4BC0F859" w:rsidR="00583121" w:rsidRPr="00D07F7E" w:rsidRDefault="00583121" w:rsidP="00AE4769"/>
    <w:p w14:paraId="5490F490" w14:textId="77777777" w:rsidR="00CE7462" w:rsidRPr="00D07F7E" w:rsidRDefault="00CE7462" w:rsidP="00CE7462">
      <w:pPr>
        <w:pStyle w:val="ListParagraph"/>
        <w:numPr>
          <w:ilvl w:val="0"/>
          <w:numId w:val="40"/>
        </w:numPr>
      </w:pPr>
      <w:r w:rsidRPr="00D07F7E">
        <w:t xml:space="preserve">Turner, P.V., </w:t>
      </w:r>
      <w:proofErr w:type="spellStart"/>
      <w:r w:rsidRPr="00D07F7E">
        <w:t>Pekow</w:t>
      </w:r>
      <w:proofErr w:type="spellEnd"/>
      <w:r w:rsidRPr="00D07F7E">
        <w:t xml:space="preserve">, C., </w:t>
      </w:r>
      <w:proofErr w:type="spellStart"/>
      <w:r w:rsidRPr="00D07F7E">
        <w:t>Vasbinder</w:t>
      </w:r>
      <w:proofErr w:type="spellEnd"/>
      <w:r w:rsidRPr="00D07F7E">
        <w:t xml:space="preserve">, M. A. and </w:t>
      </w:r>
      <w:proofErr w:type="spellStart"/>
      <w:r w:rsidRPr="00D07F7E">
        <w:t>Brabb</w:t>
      </w:r>
      <w:proofErr w:type="spellEnd"/>
      <w:r w:rsidRPr="00D07F7E">
        <w:t xml:space="preserve">, T. 2011. Administration of substances to laboratory animals: equipment and considerations, vehicle selection, and solution preparation. </w:t>
      </w:r>
      <w:r w:rsidR="00652B5C" w:rsidRPr="00D07F7E">
        <w:rPr>
          <w:i/>
        </w:rPr>
        <w:t>JAALAS.</w:t>
      </w:r>
      <w:r w:rsidRPr="00D07F7E">
        <w:t xml:space="preserve"> </w:t>
      </w:r>
      <w:r w:rsidRPr="00D07F7E">
        <w:rPr>
          <w:b/>
        </w:rPr>
        <w:t>50</w:t>
      </w:r>
      <w:r w:rsidRPr="00D07F7E">
        <w:t>:5. 614-627.</w:t>
      </w:r>
    </w:p>
    <w:p w14:paraId="580310EA" w14:textId="77777777" w:rsidR="002761C9" w:rsidRPr="00D07F7E" w:rsidRDefault="00CE7462" w:rsidP="008A55F1">
      <w:pPr>
        <w:pStyle w:val="ListParagraph"/>
        <w:numPr>
          <w:ilvl w:val="0"/>
          <w:numId w:val="40"/>
        </w:numPr>
        <w:rPr>
          <w:sz w:val="18"/>
          <w:szCs w:val="18"/>
        </w:rPr>
      </w:pPr>
      <w:r w:rsidRPr="00D07F7E">
        <w:t xml:space="preserve">Shimizu, S. 2004.  Routes of Administration in </w:t>
      </w:r>
      <w:r w:rsidR="008A55F1" w:rsidRPr="00D07F7E">
        <w:rPr>
          <w:i/>
        </w:rPr>
        <w:t xml:space="preserve">The Laboratory Mouse. </w:t>
      </w:r>
      <w:r w:rsidR="008A55F1" w:rsidRPr="00D07F7E">
        <w:t>Elsevier.</w:t>
      </w:r>
      <w:r w:rsidR="008A55F1" w:rsidRPr="00D07F7E">
        <w:rPr>
          <w:i/>
        </w:rPr>
        <w:t xml:space="preserve"> </w:t>
      </w:r>
    </w:p>
    <w:p w14:paraId="08ACC604" w14:textId="77777777" w:rsidR="002761C9" w:rsidRPr="00D07F7E" w:rsidRDefault="008A55F1" w:rsidP="008A55F1">
      <w:pPr>
        <w:pStyle w:val="ListParagraph"/>
        <w:numPr>
          <w:ilvl w:val="0"/>
          <w:numId w:val="40"/>
        </w:numPr>
      </w:pPr>
      <w:proofErr w:type="spellStart"/>
      <w:r w:rsidRPr="00D07F7E">
        <w:t>Machholz</w:t>
      </w:r>
      <w:proofErr w:type="spellEnd"/>
      <w:r w:rsidRPr="00D07F7E">
        <w:t>, E., Mulder, G., Ruiz, C., Corning, B. F., Pritchett-Corning, K. R. 2012. Manual Restraint and Common Compound Administration Routes in Mice and Rats. </w:t>
      </w:r>
      <w:r w:rsidRPr="00D07F7E">
        <w:rPr>
          <w:i/>
          <w:iCs/>
        </w:rPr>
        <w:t>J. Vis. Exp.</w:t>
      </w:r>
      <w:r w:rsidRPr="00D07F7E">
        <w:t> (67), e2771, doi</w:t>
      </w:r>
      <w:proofErr w:type="gramStart"/>
      <w:r w:rsidRPr="00D07F7E">
        <w:t>:10.3791</w:t>
      </w:r>
      <w:proofErr w:type="gramEnd"/>
      <w:r w:rsidRPr="00D07F7E">
        <w:t xml:space="preserve">/2771 </w:t>
      </w:r>
    </w:p>
    <w:p w14:paraId="6735353B" w14:textId="77777777" w:rsidR="008A55F1" w:rsidRPr="00D07F7E" w:rsidRDefault="008A55F1" w:rsidP="008A55F1">
      <w:pPr>
        <w:pStyle w:val="ListParagraph"/>
        <w:numPr>
          <w:ilvl w:val="0"/>
          <w:numId w:val="40"/>
        </w:numPr>
      </w:pPr>
      <w:r w:rsidRPr="00D07F7E">
        <w:t xml:space="preserve">Turner, P. V., </w:t>
      </w:r>
      <w:proofErr w:type="spellStart"/>
      <w:r w:rsidRPr="00D07F7E">
        <w:t>Brabb</w:t>
      </w:r>
      <w:proofErr w:type="spellEnd"/>
      <w:r w:rsidRPr="00D07F7E">
        <w:t xml:space="preserve">, T., </w:t>
      </w:r>
      <w:proofErr w:type="spellStart"/>
      <w:r w:rsidRPr="00D07F7E">
        <w:t>Pekow</w:t>
      </w:r>
      <w:proofErr w:type="spellEnd"/>
      <w:r w:rsidRPr="00D07F7E">
        <w:t xml:space="preserve">, C., </w:t>
      </w:r>
      <w:proofErr w:type="spellStart"/>
      <w:r w:rsidRPr="00D07F7E">
        <w:t>Vasbinder</w:t>
      </w:r>
      <w:proofErr w:type="spellEnd"/>
      <w:r w:rsidRPr="00D07F7E">
        <w:t xml:space="preserve">, M. A. </w:t>
      </w:r>
      <w:r w:rsidR="00652B5C" w:rsidRPr="00D07F7E">
        <w:t xml:space="preserve">2011. </w:t>
      </w:r>
      <w:r w:rsidRPr="00D07F7E">
        <w:t xml:space="preserve">Administration of substances to laboratory animals: routes of administration and factors to consider. </w:t>
      </w:r>
      <w:r w:rsidRPr="00D07F7E">
        <w:rPr>
          <w:i/>
        </w:rPr>
        <w:t>JAALAS.</w:t>
      </w:r>
      <w:r w:rsidRPr="00D07F7E">
        <w:t xml:space="preserve"> 50, 600-613 </w:t>
      </w:r>
    </w:p>
    <w:sectPr w:rsidR="008A55F1" w:rsidRPr="00D07F7E" w:rsidSect="007F1C62">
      <w:pgSz w:w="12240" w:h="15840"/>
      <w:pgMar w:top="1440" w:right="1080" w:bottom="72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E1002A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B639AC"/>
    <w:multiLevelType w:val="hybridMultilevel"/>
    <w:tmpl w:val="6BA8A73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07614715"/>
    <w:multiLevelType w:val="hybridMultilevel"/>
    <w:tmpl w:val="7372691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086C52B8"/>
    <w:multiLevelType w:val="hybridMultilevel"/>
    <w:tmpl w:val="3DD2144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09D84EA3"/>
    <w:multiLevelType w:val="hybridMultilevel"/>
    <w:tmpl w:val="08DAE16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0C704B37"/>
    <w:multiLevelType w:val="hybridMultilevel"/>
    <w:tmpl w:val="6E36994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11FE0239"/>
    <w:multiLevelType w:val="multilevel"/>
    <w:tmpl w:val="A7D8A56C"/>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sz w:val="22"/>
        <w:szCs w:val="22"/>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6">
    <w:nsid w:val="15853D40"/>
    <w:multiLevelType w:val="multilevel"/>
    <w:tmpl w:val="2542A11C"/>
    <w:lvl w:ilvl="0">
      <w:start w:val="2"/>
      <w:numFmt w:val="decimal"/>
      <w:lvlText w:val="%1"/>
      <w:lvlJc w:val="left"/>
      <w:pPr>
        <w:ind w:left="435" w:hanging="435"/>
      </w:pPr>
      <w:rPr>
        <w:rFonts w:hint="default"/>
      </w:rPr>
    </w:lvl>
    <w:lvl w:ilvl="1">
      <w:start w:val="5"/>
      <w:numFmt w:val="decimal"/>
      <w:lvlText w:val="%1.%2"/>
      <w:lvlJc w:val="left"/>
      <w:pPr>
        <w:ind w:left="975" w:hanging="435"/>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5760" w:hanging="1440"/>
      </w:pPr>
      <w:rPr>
        <w:rFonts w:hint="default"/>
      </w:rPr>
    </w:lvl>
  </w:abstractNum>
  <w:abstractNum w:abstractNumId="7">
    <w:nsid w:val="172806E2"/>
    <w:multiLevelType w:val="hybridMultilevel"/>
    <w:tmpl w:val="8E3627C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1B437EF6"/>
    <w:multiLevelType w:val="multilevel"/>
    <w:tmpl w:val="05D8948C"/>
    <w:lvl w:ilvl="0">
      <w:start w:val="2"/>
      <w:numFmt w:val="decimal"/>
      <w:lvlText w:val="%1"/>
      <w:lvlJc w:val="left"/>
      <w:pPr>
        <w:ind w:left="435" w:hanging="435"/>
      </w:pPr>
      <w:rPr>
        <w:rFonts w:hint="default"/>
      </w:rPr>
    </w:lvl>
    <w:lvl w:ilvl="1">
      <w:start w:val="3"/>
      <w:numFmt w:val="decimal"/>
      <w:lvlText w:val="%1.%2"/>
      <w:lvlJc w:val="left"/>
      <w:pPr>
        <w:ind w:left="975" w:hanging="435"/>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5760" w:hanging="1440"/>
      </w:pPr>
      <w:rPr>
        <w:rFonts w:hint="default"/>
      </w:rPr>
    </w:lvl>
  </w:abstractNum>
  <w:abstractNum w:abstractNumId="9">
    <w:nsid w:val="1BE83F7E"/>
    <w:multiLevelType w:val="hybridMultilevel"/>
    <w:tmpl w:val="F81AA08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1C761B24"/>
    <w:multiLevelType w:val="hybridMultilevel"/>
    <w:tmpl w:val="F910757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1EAF5F74"/>
    <w:multiLevelType w:val="hybridMultilevel"/>
    <w:tmpl w:val="7D8AAC3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1F250B95"/>
    <w:multiLevelType w:val="hybridMultilevel"/>
    <w:tmpl w:val="F5E4D71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20EF1A55"/>
    <w:multiLevelType w:val="hybridMultilevel"/>
    <w:tmpl w:val="ED5C6A4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216719E0"/>
    <w:multiLevelType w:val="hybridMultilevel"/>
    <w:tmpl w:val="C5ACD7F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253652F2"/>
    <w:multiLevelType w:val="hybridMultilevel"/>
    <w:tmpl w:val="8D8A5AA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27977E35"/>
    <w:multiLevelType w:val="hybridMultilevel"/>
    <w:tmpl w:val="05247FA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27BB7381"/>
    <w:multiLevelType w:val="hybridMultilevel"/>
    <w:tmpl w:val="05A86D1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29D9305B"/>
    <w:multiLevelType w:val="hybridMultilevel"/>
    <w:tmpl w:val="94CA92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ECD375A"/>
    <w:multiLevelType w:val="multilevel"/>
    <w:tmpl w:val="1326FC1E"/>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20">
    <w:nsid w:val="2F3F4FCB"/>
    <w:multiLevelType w:val="hybridMultilevel"/>
    <w:tmpl w:val="CC8480C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nsid w:val="34F0219C"/>
    <w:multiLevelType w:val="hybridMultilevel"/>
    <w:tmpl w:val="49FCD67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nsid w:val="386257A1"/>
    <w:multiLevelType w:val="hybridMultilevel"/>
    <w:tmpl w:val="F008E84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nsid w:val="394D7775"/>
    <w:multiLevelType w:val="hybridMultilevel"/>
    <w:tmpl w:val="102CE0C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nsid w:val="3D0D4CC8"/>
    <w:multiLevelType w:val="multilevel"/>
    <w:tmpl w:val="01DA5B02"/>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5">
    <w:nsid w:val="3DCE42B6"/>
    <w:multiLevelType w:val="hybridMultilevel"/>
    <w:tmpl w:val="E40418A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nsid w:val="44C73E15"/>
    <w:multiLevelType w:val="hybridMultilevel"/>
    <w:tmpl w:val="E270730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nsid w:val="4F7619B9"/>
    <w:multiLevelType w:val="hybridMultilevel"/>
    <w:tmpl w:val="13563CF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nsid w:val="50690BDE"/>
    <w:multiLevelType w:val="hybridMultilevel"/>
    <w:tmpl w:val="D91CCAD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nsid w:val="507973EB"/>
    <w:multiLevelType w:val="multilevel"/>
    <w:tmpl w:val="AFFAABFA"/>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0">
    <w:nsid w:val="544E07D1"/>
    <w:multiLevelType w:val="multilevel"/>
    <w:tmpl w:val="3340A0BA"/>
    <w:lvl w:ilvl="0">
      <w:start w:val="2"/>
      <w:numFmt w:val="decimal"/>
      <w:lvlText w:val="%1"/>
      <w:lvlJc w:val="left"/>
      <w:pPr>
        <w:ind w:left="435" w:hanging="435"/>
      </w:pPr>
      <w:rPr>
        <w:rFonts w:hint="default"/>
      </w:rPr>
    </w:lvl>
    <w:lvl w:ilvl="1">
      <w:start w:val="2"/>
      <w:numFmt w:val="decimal"/>
      <w:lvlText w:val="%1.%2"/>
      <w:lvlJc w:val="left"/>
      <w:pPr>
        <w:ind w:left="1155" w:hanging="435"/>
      </w:pPr>
      <w:rPr>
        <w:rFonts w:hint="default"/>
      </w:rPr>
    </w:lvl>
    <w:lvl w:ilvl="2">
      <w:start w:val="2"/>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5760" w:hanging="1440"/>
      </w:pPr>
      <w:rPr>
        <w:rFonts w:hint="default"/>
      </w:rPr>
    </w:lvl>
  </w:abstractNum>
  <w:abstractNum w:abstractNumId="31">
    <w:nsid w:val="550142B3"/>
    <w:multiLevelType w:val="hybridMultilevel"/>
    <w:tmpl w:val="FE1C1FA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nsid w:val="59D32F2E"/>
    <w:multiLevelType w:val="hybridMultilevel"/>
    <w:tmpl w:val="63984DC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nsid w:val="5B867708"/>
    <w:multiLevelType w:val="hybridMultilevel"/>
    <w:tmpl w:val="5C70BAA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nsid w:val="5D2C2D8D"/>
    <w:multiLevelType w:val="hybridMultilevel"/>
    <w:tmpl w:val="47E22AD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nsid w:val="65A71229"/>
    <w:multiLevelType w:val="hybridMultilevel"/>
    <w:tmpl w:val="94B461C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nsid w:val="6B810DBA"/>
    <w:multiLevelType w:val="multilevel"/>
    <w:tmpl w:val="BA70EFAC"/>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7">
    <w:nsid w:val="6B8B02F9"/>
    <w:multiLevelType w:val="hybridMultilevel"/>
    <w:tmpl w:val="91C8108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nsid w:val="6E14567F"/>
    <w:multiLevelType w:val="hybridMultilevel"/>
    <w:tmpl w:val="254AF05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nsid w:val="706F124D"/>
    <w:multiLevelType w:val="hybridMultilevel"/>
    <w:tmpl w:val="78FAA25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0">
    <w:nsid w:val="76FA13AA"/>
    <w:multiLevelType w:val="hybridMultilevel"/>
    <w:tmpl w:val="130642A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1">
    <w:nsid w:val="799F1E2B"/>
    <w:multiLevelType w:val="hybridMultilevel"/>
    <w:tmpl w:val="11BEE36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35"/>
  </w:num>
  <w:num w:numId="2">
    <w:abstractNumId w:val="40"/>
  </w:num>
  <w:num w:numId="3">
    <w:abstractNumId w:val="26"/>
  </w:num>
  <w:num w:numId="4">
    <w:abstractNumId w:val="27"/>
  </w:num>
  <w:num w:numId="5">
    <w:abstractNumId w:val="4"/>
  </w:num>
  <w:num w:numId="6">
    <w:abstractNumId w:val="2"/>
  </w:num>
  <w:num w:numId="7">
    <w:abstractNumId w:val="38"/>
  </w:num>
  <w:num w:numId="8">
    <w:abstractNumId w:val="1"/>
  </w:num>
  <w:num w:numId="9">
    <w:abstractNumId w:val="16"/>
  </w:num>
  <w:num w:numId="10">
    <w:abstractNumId w:val="0"/>
  </w:num>
  <w:num w:numId="11">
    <w:abstractNumId w:val="39"/>
  </w:num>
  <w:num w:numId="12">
    <w:abstractNumId w:val="25"/>
  </w:num>
  <w:num w:numId="13">
    <w:abstractNumId w:val="7"/>
  </w:num>
  <w:num w:numId="14">
    <w:abstractNumId w:val="21"/>
  </w:num>
  <w:num w:numId="15">
    <w:abstractNumId w:val="34"/>
  </w:num>
  <w:num w:numId="16">
    <w:abstractNumId w:val="13"/>
  </w:num>
  <w:num w:numId="17">
    <w:abstractNumId w:val="33"/>
  </w:num>
  <w:num w:numId="18">
    <w:abstractNumId w:val="11"/>
  </w:num>
  <w:num w:numId="19">
    <w:abstractNumId w:val="28"/>
  </w:num>
  <w:num w:numId="20">
    <w:abstractNumId w:val="14"/>
  </w:num>
  <w:num w:numId="21">
    <w:abstractNumId w:val="41"/>
  </w:num>
  <w:num w:numId="22">
    <w:abstractNumId w:val="22"/>
  </w:num>
  <w:num w:numId="23">
    <w:abstractNumId w:val="10"/>
  </w:num>
  <w:num w:numId="24">
    <w:abstractNumId w:val="32"/>
  </w:num>
  <w:num w:numId="25">
    <w:abstractNumId w:val="20"/>
  </w:num>
  <w:num w:numId="26">
    <w:abstractNumId w:val="23"/>
  </w:num>
  <w:num w:numId="27">
    <w:abstractNumId w:val="31"/>
  </w:num>
  <w:num w:numId="28">
    <w:abstractNumId w:val="29"/>
  </w:num>
  <w:num w:numId="29">
    <w:abstractNumId w:val="24"/>
  </w:num>
  <w:num w:numId="30">
    <w:abstractNumId w:val="17"/>
  </w:num>
  <w:num w:numId="31">
    <w:abstractNumId w:val="15"/>
  </w:num>
  <w:num w:numId="32">
    <w:abstractNumId w:val="3"/>
  </w:num>
  <w:num w:numId="33">
    <w:abstractNumId w:val="37"/>
  </w:num>
  <w:num w:numId="34">
    <w:abstractNumId w:val="9"/>
  </w:num>
  <w:num w:numId="35">
    <w:abstractNumId w:val="12"/>
  </w:num>
  <w:num w:numId="36">
    <w:abstractNumId w:val="19"/>
  </w:num>
  <w:num w:numId="37">
    <w:abstractNumId w:val="30"/>
  </w:num>
  <w:num w:numId="38">
    <w:abstractNumId w:val="8"/>
  </w:num>
  <w:num w:numId="39">
    <w:abstractNumId w:val="6"/>
  </w:num>
  <w:num w:numId="40">
    <w:abstractNumId w:val="18"/>
  </w:num>
  <w:num w:numId="41">
    <w:abstractNumId w:val="5"/>
  </w:num>
  <w:num w:numId="42">
    <w:abstractNumId w:val="36"/>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7275"/>
    <w:rsid w:val="00034A12"/>
    <w:rsid w:val="000463C1"/>
    <w:rsid w:val="00050212"/>
    <w:rsid w:val="00055FF9"/>
    <w:rsid w:val="00071DE5"/>
    <w:rsid w:val="000777F4"/>
    <w:rsid w:val="00086894"/>
    <w:rsid w:val="00096890"/>
    <w:rsid w:val="000B4FC9"/>
    <w:rsid w:val="000C3B87"/>
    <w:rsid w:val="000D3035"/>
    <w:rsid w:val="000F4A36"/>
    <w:rsid w:val="000F670B"/>
    <w:rsid w:val="001018E6"/>
    <w:rsid w:val="00107373"/>
    <w:rsid w:val="001149A6"/>
    <w:rsid w:val="00117DB1"/>
    <w:rsid w:val="001204B3"/>
    <w:rsid w:val="00125252"/>
    <w:rsid w:val="001254A7"/>
    <w:rsid w:val="001263D8"/>
    <w:rsid w:val="00166989"/>
    <w:rsid w:val="00171F52"/>
    <w:rsid w:val="001930C1"/>
    <w:rsid w:val="001A097A"/>
    <w:rsid w:val="001C6976"/>
    <w:rsid w:val="001D0819"/>
    <w:rsid w:val="001D619F"/>
    <w:rsid w:val="001D730F"/>
    <w:rsid w:val="00203BAF"/>
    <w:rsid w:val="0020458F"/>
    <w:rsid w:val="00205524"/>
    <w:rsid w:val="00227C08"/>
    <w:rsid w:val="00243F95"/>
    <w:rsid w:val="002578DA"/>
    <w:rsid w:val="00273BA4"/>
    <w:rsid w:val="002761C9"/>
    <w:rsid w:val="00292CD5"/>
    <w:rsid w:val="00294607"/>
    <w:rsid w:val="002A18F8"/>
    <w:rsid w:val="002C2368"/>
    <w:rsid w:val="002D0F3B"/>
    <w:rsid w:val="002D2561"/>
    <w:rsid w:val="002D27A0"/>
    <w:rsid w:val="002D7C78"/>
    <w:rsid w:val="002E2E66"/>
    <w:rsid w:val="002F7B83"/>
    <w:rsid w:val="0032027D"/>
    <w:rsid w:val="00324989"/>
    <w:rsid w:val="003250DD"/>
    <w:rsid w:val="00340771"/>
    <w:rsid w:val="00344BA8"/>
    <w:rsid w:val="00386A88"/>
    <w:rsid w:val="0039709F"/>
    <w:rsid w:val="003B4D95"/>
    <w:rsid w:val="003B5C1F"/>
    <w:rsid w:val="003C7203"/>
    <w:rsid w:val="003C7DC8"/>
    <w:rsid w:val="003D1693"/>
    <w:rsid w:val="003D5362"/>
    <w:rsid w:val="003E1684"/>
    <w:rsid w:val="003E4F70"/>
    <w:rsid w:val="003E5151"/>
    <w:rsid w:val="003F7736"/>
    <w:rsid w:val="00400F08"/>
    <w:rsid w:val="00407FF5"/>
    <w:rsid w:val="00414DC7"/>
    <w:rsid w:val="00416BD5"/>
    <w:rsid w:val="00421D7E"/>
    <w:rsid w:val="00461F0D"/>
    <w:rsid w:val="0048400A"/>
    <w:rsid w:val="004A0268"/>
    <w:rsid w:val="004A7655"/>
    <w:rsid w:val="004B31BB"/>
    <w:rsid w:val="004C0926"/>
    <w:rsid w:val="004D2829"/>
    <w:rsid w:val="004D5060"/>
    <w:rsid w:val="004E2B67"/>
    <w:rsid w:val="004F5A80"/>
    <w:rsid w:val="00502540"/>
    <w:rsid w:val="0050372A"/>
    <w:rsid w:val="005068CE"/>
    <w:rsid w:val="00507568"/>
    <w:rsid w:val="005300DB"/>
    <w:rsid w:val="005430BE"/>
    <w:rsid w:val="005505A2"/>
    <w:rsid w:val="00571643"/>
    <w:rsid w:val="00583121"/>
    <w:rsid w:val="0058616A"/>
    <w:rsid w:val="005B355D"/>
    <w:rsid w:val="005C312F"/>
    <w:rsid w:val="005D0FAB"/>
    <w:rsid w:val="005D7745"/>
    <w:rsid w:val="005F206E"/>
    <w:rsid w:val="00624CF3"/>
    <w:rsid w:val="00652B5C"/>
    <w:rsid w:val="0065611B"/>
    <w:rsid w:val="0066598C"/>
    <w:rsid w:val="006820A4"/>
    <w:rsid w:val="00691C7F"/>
    <w:rsid w:val="00696C38"/>
    <w:rsid w:val="006A3F4C"/>
    <w:rsid w:val="006A4DE5"/>
    <w:rsid w:val="006B5AD0"/>
    <w:rsid w:val="006C0FD1"/>
    <w:rsid w:val="006C6103"/>
    <w:rsid w:val="006D720C"/>
    <w:rsid w:val="006E559B"/>
    <w:rsid w:val="006F51A4"/>
    <w:rsid w:val="0073238B"/>
    <w:rsid w:val="00745E24"/>
    <w:rsid w:val="007571E6"/>
    <w:rsid w:val="00760677"/>
    <w:rsid w:val="00775D91"/>
    <w:rsid w:val="00797F37"/>
    <w:rsid w:val="007A43CC"/>
    <w:rsid w:val="007A69E9"/>
    <w:rsid w:val="007B3241"/>
    <w:rsid w:val="007C19B7"/>
    <w:rsid w:val="007F0F62"/>
    <w:rsid w:val="007F1C62"/>
    <w:rsid w:val="007F2489"/>
    <w:rsid w:val="007F5B5B"/>
    <w:rsid w:val="00805D44"/>
    <w:rsid w:val="008257C8"/>
    <w:rsid w:val="008344AF"/>
    <w:rsid w:val="008443CB"/>
    <w:rsid w:val="00855CEF"/>
    <w:rsid w:val="00861B1A"/>
    <w:rsid w:val="008654BF"/>
    <w:rsid w:val="00865C94"/>
    <w:rsid w:val="00873D9C"/>
    <w:rsid w:val="008878C5"/>
    <w:rsid w:val="008A1B53"/>
    <w:rsid w:val="008A55F1"/>
    <w:rsid w:val="008E39B6"/>
    <w:rsid w:val="008F146C"/>
    <w:rsid w:val="008F672D"/>
    <w:rsid w:val="00915F74"/>
    <w:rsid w:val="00917275"/>
    <w:rsid w:val="00926F53"/>
    <w:rsid w:val="009307AB"/>
    <w:rsid w:val="00951055"/>
    <w:rsid w:val="00973EAF"/>
    <w:rsid w:val="009807C8"/>
    <w:rsid w:val="00993219"/>
    <w:rsid w:val="009965DF"/>
    <w:rsid w:val="009A72BA"/>
    <w:rsid w:val="009B56F0"/>
    <w:rsid w:val="009B7D69"/>
    <w:rsid w:val="009D1C77"/>
    <w:rsid w:val="00A42CE3"/>
    <w:rsid w:val="00A50756"/>
    <w:rsid w:val="00A543F1"/>
    <w:rsid w:val="00A55C75"/>
    <w:rsid w:val="00A609B4"/>
    <w:rsid w:val="00A7463D"/>
    <w:rsid w:val="00A77949"/>
    <w:rsid w:val="00A8479A"/>
    <w:rsid w:val="00AC7728"/>
    <w:rsid w:val="00AE4769"/>
    <w:rsid w:val="00B104C1"/>
    <w:rsid w:val="00B220AD"/>
    <w:rsid w:val="00B41578"/>
    <w:rsid w:val="00B41822"/>
    <w:rsid w:val="00B518D3"/>
    <w:rsid w:val="00B56DC1"/>
    <w:rsid w:val="00B813B4"/>
    <w:rsid w:val="00BC05D6"/>
    <w:rsid w:val="00BC20D2"/>
    <w:rsid w:val="00BC76EC"/>
    <w:rsid w:val="00BD45DA"/>
    <w:rsid w:val="00BE0233"/>
    <w:rsid w:val="00BE3CF8"/>
    <w:rsid w:val="00BF70A6"/>
    <w:rsid w:val="00C055D9"/>
    <w:rsid w:val="00C156E1"/>
    <w:rsid w:val="00C32593"/>
    <w:rsid w:val="00C42FFC"/>
    <w:rsid w:val="00C52D91"/>
    <w:rsid w:val="00C6344A"/>
    <w:rsid w:val="00C8533A"/>
    <w:rsid w:val="00CC2C10"/>
    <w:rsid w:val="00CD4177"/>
    <w:rsid w:val="00CE3556"/>
    <w:rsid w:val="00CE7462"/>
    <w:rsid w:val="00CF6EFA"/>
    <w:rsid w:val="00CF707C"/>
    <w:rsid w:val="00D007B1"/>
    <w:rsid w:val="00D07F7E"/>
    <w:rsid w:val="00D1721D"/>
    <w:rsid w:val="00D20473"/>
    <w:rsid w:val="00D23024"/>
    <w:rsid w:val="00D317E2"/>
    <w:rsid w:val="00D35DBE"/>
    <w:rsid w:val="00D45DC8"/>
    <w:rsid w:val="00D62080"/>
    <w:rsid w:val="00D64AC6"/>
    <w:rsid w:val="00D659D0"/>
    <w:rsid w:val="00D902F3"/>
    <w:rsid w:val="00D976B1"/>
    <w:rsid w:val="00DB269F"/>
    <w:rsid w:val="00DD4D7E"/>
    <w:rsid w:val="00E268EC"/>
    <w:rsid w:val="00E27E08"/>
    <w:rsid w:val="00E4071A"/>
    <w:rsid w:val="00E4141D"/>
    <w:rsid w:val="00E56018"/>
    <w:rsid w:val="00E66889"/>
    <w:rsid w:val="00E818E0"/>
    <w:rsid w:val="00E857DD"/>
    <w:rsid w:val="00E8773A"/>
    <w:rsid w:val="00EB1827"/>
    <w:rsid w:val="00EC2237"/>
    <w:rsid w:val="00ED70A2"/>
    <w:rsid w:val="00EF4893"/>
    <w:rsid w:val="00F05EB1"/>
    <w:rsid w:val="00F152A1"/>
    <w:rsid w:val="00F169F3"/>
    <w:rsid w:val="00F268C4"/>
    <w:rsid w:val="00F40F1F"/>
    <w:rsid w:val="00F43C0E"/>
    <w:rsid w:val="00F43E01"/>
    <w:rsid w:val="00F7157E"/>
    <w:rsid w:val="00F729AE"/>
    <w:rsid w:val="00F763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0BCC18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05D44"/>
    <w:pPr>
      <w:ind w:left="720"/>
      <w:contextualSpacing/>
    </w:pPr>
  </w:style>
  <w:style w:type="character" w:styleId="Hyperlink">
    <w:name w:val="Hyperlink"/>
    <w:basedOn w:val="DefaultParagraphFont"/>
    <w:uiPriority w:val="99"/>
    <w:unhideWhenUsed/>
    <w:rsid w:val="00AE4769"/>
    <w:rPr>
      <w:color w:val="0000FF" w:themeColor="hyperlink"/>
      <w:u w:val="single"/>
    </w:rPr>
  </w:style>
  <w:style w:type="paragraph" w:styleId="BalloonText">
    <w:name w:val="Balloon Text"/>
    <w:basedOn w:val="Normal"/>
    <w:link w:val="BalloonTextChar"/>
    <w:uiPriority w:val="99"/>
    <w:semiHidden/>
    <w:unhideWhenUsed/>
    <w:rsid w:val="005D0FAB"/>
    <w:rPr>
      <w:rFonts w:ascii="Tahoma" w:hAnsi="Tahoma" w:cs="Tahoma"/>
      <w:sz w:val="16"/>
      <w:szCs w:val="16"/>
    </w:rPr>
  </w:style>
  <w:style w:type="character" w:customStyle="1" w:styleId="BalloonTextChar">
    <w:name w:val="Balloon Text Char"/>
    <w:basedOn w:val="DefaultParagraphFont"/>
    <w:link w:val="BalloonText"/>
    <w:uiPriority w:val="99"/>
    <w:semiHidden/>
    <w:rsid w:val="005D0FAB"/>
    <w:rPr>
      <w:rFonts w:ascii="Tahoma" w:hAnsi="Tahoma" w:cs="Tahoma"/>
      <w:sz w:val="16"/>
      <w:szCs w:val="16"/>
    </w:rPr>
  </w:style>
  <w:style w:type="character" w:styleId="FollowedHyperlink">
    <w:name w:val="FollowedHyperlink"/>
    <w:basedOn w:val="DefaultParagraphFont"/>
    <w:uiPriority w:val="99"/>
    <w:semiHidden/>
    <w:unhideWhenUsed/>
    <w:rsid w:val="00CE7462"/>
    <w:rPr>
      <w:color w:val="800080" w:themeColor="followedHyperlink"/>
      <w:u w:val="single"/>
    </w:rPr>
  </w:style>
  <w:style w:type="table" w:styleId="TableGrid">
    <w:name w:val="Table Grid"/>
    <w:basedOn w:val="TableNormal"/>
    <w:uiPriority w:val="59"/>
    <w:rsid w:val="00071DE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166989"/>
    <w:rPr>
      <w:sz w:val="18"/>
      <w:szCs w:val="18"/>
    </w:rPr>
  </w:style>
  <w:style w:type="paragraph" w:styleId="CommentText">
    <w:name w:val="annotation text"/>
    <w:basedOn w:val="Normal"/>
    <w:link w:val="CommentTextChar"/>
    <w:uiPriority w:val="99"/>
    <w:semiHidden/>
    <w:unhideWhenUsed/>
    <w:rsid w:val="00166989"/>
    <w:rPr>
      <w:sz w:val="24"/>
      <w:szCs w:val="24"/>
    </w:rPr>
  </w:style>
  <w:style w:type="character" w:customStyle="1" w:styleId="CommentTextChar">
    <w:name w:val="Comment Text Char"/>
    <w:basedOn w:val="DefaultParagraphFont"/>
    <w:link w:val="CommentText"/>
    <w:uiPriority w:val="99"/>
    <w:semiHidden/>
    <w:rsid w:val="00166989"/>
    <w:rPr>
      <w:sz w:val="24"/>
      <w:szCs w:val="24"/>
    </w:rPr>
  </w:style>
  <w:style w:type="paragraph" w:styleId="CommentSubject">
    <w:name w:val="annotation subject"/>
    <w:basedOn w:val="CommentText"/>
    <w:next w:val="CommentText"/>
    <w:link w:val="CommentSubjectChar"/>
    <w:uiPriority w:val="99"/>
    <w:semiHidden/>
    <w:unhideWhenUsed/>
    <w:rsid w:val="00166989"/>
    <w:rPr>
      <w:b/>
      <w:bCs/>
      <w:sz w:val="20"/>
      <w:szCs w:val="20"/>
    </w:rPr>
  </w:style>
  <w:style w:type="character" w:customStyle="1" w:styleId="CommentSubjectChar">
    <w:name w:val="Comment Subject Char"/>
    <w:basedOn w:val="CommentTextChar"/>
    <w:link w:val="CommentSubject"/>
    <w:uiPriority w:val="99"/>
    <w:semiHidden/>
    <w:rsid w:val="00166989"/>
    <w:rPr>
      <w:b/>
      <w:bCs/>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05D44"/>
    <w:pPr>
      <w:ind w:left="720"/>
      <w:contextualSpacing/>
    </w:pPr>
  </w:style>
  <w:style w:type="character" w:styleId="Hyperlink">
    <w:name w:val="Hyperlink"/>
    <w:basedOn w:val="DefaultParagraphFont"/>
    <w:uiPriority w:val="99"/>
    <w:unhideWhenUsed/>
    <w:rsid w:val="00AE4769"/>
    <w:rPr>
      <w:color w:val="0000FF" w:themeColor="hyperlink"/>
      <w:u w:val="single"/>
    </w:rPr>
  </w:style>
  <w:style w:type="paragraph" w:styleId="BalloonText">
    <w:name w:val="Balloon Text"/>
    <w:basedOn w:val="Normal"/>
    <w:link w:val="BalloonTextChar"/>
    <w:uiPriority w:val="99"/>
    <w:semiHidden/>
    <w:unhideWhenUsed/>
    <w:rsid w:val="005D0FAB"/>
    <w:rPr>
      <w:rFonts w:ascii="Tahoma" w:hAnsi="Tahoma" w:cs="Tahoma"/>
      <w:sz w:val="16"/>
      <w:szCs w:val="16"/>
    </w:rPr>
  </w:style>
  <w:style w:type="character" w:customStyle="1" w:styleId="BalloonTextChar">
    <w:name w:val="Balloon Text Char"/>
    <w:basedOn w:val="DefaultParagraphFont"/>
    <w:link w:val="BalloonText"/>
    <w:uiPriority w:val="99"/>
    <w:semiHidden/>
    <w:rsid w:val="005D0FAB"/>
    <w:rPr>
      <w:rFonts w:ascii="Tahoma" w:hAnsi="Tahoma" w:cs="Tahoma"/>
      <w:sz w:val="16"/>
      <w:szCs w:val="16"/>
    </w:rPr>
  </w:style>
  <w:style w:type="character" w:styleId="FollowedHyperlink">
    <w:name w:val="FollowedHyperlink"/>
    <w:basedOn w:val="DefaultParagraphFont"/>
    <w:uiPriority w:val="99"/>
    <w:semiHidden/>
    <w:unhideWhenUsed/>
    <w:rsid w:val="00CE7462"/>
    <w:rPr>
      <w:color w:val="800080" w:themeColor="followedHyperlink"/>
      <w:u w:val="single"/>
    </w:rPr>
  </w:style>
  <w:style w:type="table" w:styleId="TableGrid">
    <w:name w:val="Table Grid"/>
    <w:basedOn w:val="TableNormal"/>
    <w:uiPriority w:val="59"/>
    <w:rsid w:val="00071DE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166989"/>
    <w:rPr>
      <w:sz w:val="18"/>
      <w:szCs w:val="18"/>
    </w:rPr>
  </w:style>
  <w:style w:type="paragraph" w:styleId="CommentText">
    <w:name w:val="annotation text"/>
    <w:basedOn w:val="Normal"/>
    <w:link w:val="CommentTextChar"/>
    <w:uiPriority w:val="99"/>
    <w:semiHidden/>
    <w:unhideWhenUsed/>
    <w:rsid w:val="00166989"/>
    <w:rPr>
      <w:sz w:val="24"/>
      <w:szCs w:val="24"/>
    </w:rPr>
  </w:style>
  <w:style w:type="character" w:customStyle="1" w:styleId="CommentTextChar">
    <w:name w:val="Comment Text Char"/>
    <w:basedOn w:val="DefaultParagraphFont"/>
    <w:link w:val="CommentText"/>
    <w:uiPriority w:val="99"/>
    <w:semiHidden/>
    <w:rsid w:val="00166989"/>
    <w:rPr>
      <w:sz w:val="24"/>
      <w:szCs w:val="24"/>
    </w:rPr>
  </w:style>
  <w:style w:type="paragraph" w:styleId="CommentSubject">
    <w:name w:val="annotation subject"/>
    <w:basedOn w:val="CommentText"/>
    <w:next w:val="CommentText"/>
    <w:link w:val="CommentSubjectChar"/>
    <w:uiPriority w:val="99"/>
    <w:semiHidden/>
    <w:unhideWhenUsed/>
    <w:rsid w:val="00166989"/>
    <w:rPr>
      <w:b/>
      <w:bCs/>
      <w:sz w:val="20"/>
      <w:szCs w:val="20"/>
    </w:rPr>
  </w:style>
  <w:style w:type="character" w:customStyle="1" w:styleId="CommentSubjectChar">
    <w:name w:val="Comment Subject Char"/>
    <w:basedOn w:val="CommentTextChar"/>
    <w:link w:val="CommentSubject"/>
    <w:uiPriority w:val="99"/>
    <w:semiHidden/>
    <w:rsid w:val="0016698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94FDD2-0389-C540-B7DD-01BED6CC3A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7</Pages>
  <Words>2895</Words>
  <Characters>16505</Characters>
  <Application>Microsoft Macintosh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University of Notre Dame</Company>
  <LinksUpToDate>false</LinksUpToDate>
  <CharactersWithSpaces>19362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 Schroeder</dc:creator>
  <cp:lastModifiedBy>Dipesh Navani</cp:lastModifiedBy>
  <cp:revision>12</cp:revision>
  <cp:lastPrinted>2015-07-13T15:11:00Z</cp:lastPrinted>
  <dcterms:created xsi:type="dcterms:W3CDTF">2016-09-06T19:36:00Z</dcterms:created>
  <dcterms:modified xsi:type="dcterms:W3CDTF">2016-09-08T15:29:00Z</dcterms:modified>
</cp:coreProperties>
</file>