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F7A63" w14:textId="77777777" w:rsidR="00791345" w:rsidRDefault="00791345" w:rsidP="00791345"/>
    <w:p w14:paraId="1A56DBE5" w14:textId="77777777" w:rsidR="00791345" w:rsidRPr="009610F2" w:rsidRDefault="00791345" w:rsidP="00791345"/>
    <w:p w14:paraId="113E8EF3" w14:textId="77777777" w:rsidR="00791345" w:rsidRDefault="00791345" w:rsidP="00791345">
      <w:pPr>
        <w:keepNext/>
        <w:ind w:left="720"/>
      </w:pPr>
      <w:r>
        <w:rPr>
          <w:noProof/>
        </w:rPr>
        <w:drawing>
          <wp:inline distT="0" distB="0" distL="0" distR="0" wp14:anchorId="131FAA22" wp14:editId="40CEA727">
            <wp:extent cx="4737100" cy="3149600"/>
            <wp:effectExtent l="0" t="0" r="127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7FEC0F1" w14:textId="77777777" w:rsidR="00791345" w:rsidRDefault="00791345" w:rsidP="00791345">
      <w:pPr>
        <w:pStyle w:val="Caption"/>
      </w:pPr>
      <w:r w:rsidRPr="009610F2">
        <w:t xml:space="preserve">Figure </w:t>
      </w:r>
      <w:r w:rsidR="00CC6512">
        <w:t>1</w:t>
      </w:r>
      <w:bookmarkStart w:id="0" w:name="_GoBack"/>
      <w:bookmarkEnd w:id="0"/>
      <w:r w:rsidRPr="009610F2">
        <w:t>. Natural log plot of concentration vs. rate. The slope is equivalent to the order of the reaction.</w:t>
      </w:r>
    </w:p>
    <w:p w14:paraId="733CAE05" w14:textId="77777777" w:rsidR="00791345" w:rsidRDefault="00791345" w:rsidP="00791345"/>
    <w:p w14:paraId="79ECF92A" w14:textId="77777777" w:rsidR="00D56DFE" w:rsidRDefault="00D56DFE"/>
    <w:sectPr w:rsidR="00D56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45"/>
    <w:rsid w:val="00791345"/>
    <w:rsid w:val="00CC6512"/>
    <w:rsid w:val="00D5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588B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45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91345"/>
    <w:pPr>
      <w:spacing w:after="200"/>
    </w:pPr>
    <w:rPr>
      <w:bCs/>
      <w:color w:val="000000" w:themeColor="tex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5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512"/>
    <w:rPr>
      <w:rFonts w:ascii="Lucida Grande" w:eastAsiaTheme="minorEastAs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45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91345"/>
    <w:pPr>
      <w:spacing w:after="200"/>
    </w:pPr>
    <w:rPr>
      <w:bCs/>
      <w:color w:val="000000" w:themeColor="tex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5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512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themeOverride" Target="../theme/themeOverride1.xml"/><Relationship Id="rId2" Type="http://schemas.openxmlformats.org/officeDocument/2006/relationships/oleObject" Target="Oberon:Users:nealabrams:Documents:ESF:labs:13%20Spring:Peroxide%20kinetics:peroxide%20kinetics%20template_Sp12_ke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0415281501340483"/>
          <c:y val="0.0524193548387097"/>
          <c:w val="0.827369698760845"/>
          <c:h val="0.794354838709677"/>
        </c:manualLayout>
      </c:layout>
      <c:scatterChart>
        <c:scatterStyle val="lineMarker"/>
        <c:varyColors val="0"/>
        <c:ser>
          <c:idx val="0"/>
          <c:order val="0"/>
          <c:spPr>
            <a:ln w="4762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0.401404656857571"/>
                  <c:y val="0.10080645161290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400"/>
                  </a:pPr>
                  <a:endParaRPr lang="en-US"/>
                </a:p>
              </c:txPr>
            </c:trendlineLbl>
          </c:trendline>
          <c:xVal>
            <c:numRef>
              <c:f>Sheet1!$B$1:$B$5</c:f>
              <c:numCache>
                <c:formatCode>General</c:formatCode>
                <c:ptCount val="5"/>
                <c:pt idx="0">
                  <c:v>-0.125563222975346</c:v>
                </c:pt>
                <c:pt idx="1">
                  <c:v>-0.348706774289555</c:v>
                </c:pt>
                <c:pt idx="2">
                  <c:v>-0.636388846741336</c:v>
                </c:pt>
                <c:pt idx="3">
                  <c:v>-1.041853954849501</c:v>
                </c:pt>
                <c:pt idx="4">
                  <c:v>-1.735001135409446</c:v>
                </c:pt>
              </c:numCache>
            </c:numRef>
          </c:xVal>
          <c:yVal>
            <c:numRef>
              <c:f>Sheet1!$C$1:$C$5</c:f>
              <c:numCache>
                <c:formatCode>General</c:formatCode>
                <c:ptCount val="5"/>
                <c:pt idx="0">
                  <c:v>-2.125590380544322</c:v>
                </c:pt>
                <c:pt idx="1">
                  <c:v>-2.400462127706574</c:v>
                </c:pt>
                <c:pt idx="2">
                  <c:v>-2.580941418876892</c:v>
                </c:pt>
                <c:pt idx="3">
                  <c:v>-2.951076340883828</c:v>
                </c:pt>
                <c:pt idx="4">
                  <c:v>-3.665984869354113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35587752"/>
        <c:axId val="2135307016"/>
      </c:scatterChart>
      <c:valAx>
        <c:axId val="2135587752"/>
        <c:scaling>
          <c:orientation val="minMax"/>
          <c:max val="0.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ln</a:t>
                </a:r>
                <a:r>
                  <a:rPr lang="en-US" sz="1000" b="1" i="0" u="none" strike="noStrike" baseline="0">
                    <a:effectLst/>
                  </a:rPr>
                  <a:t>[H</a:t>
                </a:r>
                <a:r>
                  <a:rPr lang="en-US" sz="1000" b="1" i="0" u="none" strike="noStrike" baseline="-25000">
                    <a:effectLst/>
                  </a:rPr>
                  <a:t>2</a:t>
                </a:r>
                <a:r>
                  <a:rPr lang="en-US" sz="1000" b="1" i="0" u="none" strike="noStrike" baseline="0">
                    <a:effectLst/>
                  </a:rPr>
                  <a:t>O</a:t>
                </a:r>
                <a:r>
                  <a:rPr lang="en-US" sz="1000" b="1" i="0" u="none" strike="noStrike" baseline="-25000">
                    <a:effectLst/>
                  </a:rPr>
                  <a:t>2</a:t>
                </a:r>
                <a:r>
                  <a:rPr lang="en-US" sz="1000" b="1" i="0" u="none" strike="noStrike" baseline="0">
                    <a:effectLst/>
                  </a:rPr>
                  <a:t>]</a:t>
                </a:r>
                <a:r>
                  <a:rPr lang="en-US" sz="1000" b="1" i="0" u="none" strike="noStrike" baseline="-25000">
                    <a:effectLst/>
                  </a:rPr>
                  <a:t>0</a:t>
                </a:r>
                <a:r>
                  <a:rPr lang="en-US" sz="1000" b="1" i="0" u="none" strike="noStrike" baseline="0"/>
                  <a:t> 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24143885499567"/>
              <c:y val="0.91532258064516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35307016"/>
        <c:crossesAt val="-3.8"/>
        <c:crossBetween val="midCat"/>
      </c:valAx>
      <c:valAx>
        <c:axId val="2135307016"/>
        <c:scaling>
          <c:orientation val="minMax"/>
          <c:max val="-2.0"/>
        </c:scaling>
        <c:delete val="0"/>
        <c:axPos val="l"/>
        <c:title>
          <c:tx>
            <c:rich>
              <a:bodyPr rot="-5400000" vert="horz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/>
                  <a:t>ln</a:t>
                </a:r>
                <a:r>
                  <a:rPr lang="en-US" sz="1000" b="1" i="0" baseline="0">
                    <a:effectLst/>
                  </a:rPr>
                  <a:t>(rate)</a:t>
                </a:r>
                <a:endParaRPr lang="en-US" sz="1000">
                  <a:effectLst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 sz="1000" baseline="-25000"/>
              </a:p>
            </c:rich>
          </c:tx>
          <c:layout>
            <c:manualLayout>
              <c:xMode val="edge"/>
              <c:yMode val="edge"/>
              <c:x val="0.946213083954318"/>
              <c:y val="0.374568834137668"/>
            </c:manualLayout>
          </c:layout>
          <c:overlay val="0"/>
        </c:title>
        <c:numFmt formatCode="General" sourceLinked="1"/>
        <c:majorTickMark val="in"/>
        <c:minorTickMark val="none"/>
        <c:tickLblPos val="high"/>
        <c:crossAx val="2135587752"/>
        <c:crosses val="autoZero"/>
        <c:crossBetween val="midCat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2</cp:revision>
  <dcterms:created xsi:type="dcterms:W3CDTF">2015-07-07T19:13:00Z</dcterms:created>
  <dcterms:modified xsi:type="dcterms:W3CDTF">2016-02-08T20:11:00Z</dcterms:modified>
</cp:coreProperties>
</file>