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7B9BF" w14:textId="3958345F" w:rsidR="0089736B" w:rsidRPr="001038BA" w:rsidRDefault="0089736B">
      <w:pPr>
        <w:rPr>
          <w:b/>
        </w:rPr>
      </w:pPr>
      <w:r w:rsidRPr="00963C2A">
        <w:rPr>
          <w:b/>
        </w:rPr>
        <w:t xml:space="preserve">JoVE Science Education Series: </w:t>
      </w:r>
      <w:r w:rsidR="00047763" w:rsidRPr="001038BA">
        <w:rPr>
          <w:b/>
        </w:rPr>
        <w:t xml:space="preserve">Environmental Science </w:t>
      </w:r>
      <w:r w:rsidRPr="001038BA">
        <w:rPr>
          <w:b/>
        </w:rPr>
        <w:t>1</w:t>
      </w:r>
    </w:p>
    <w:p w14:paraId="67D429DB" w14:textId="6B7DCD7C" w:rsidR="00D96417" w:rsidRPr="009831EF" w:rsidRDefault="006E270F">
      <w:pPr>
        <w:rPr>
          <w:rFonts w:ascii="Cambria" w:hAnsi="Cambria"/>
          <w:b/>
        </w:rPr>
      </w:pPr>
      <w:r w:rsidRPr="001038BA">
        <w:rPr>
          <w:b/>
        </w:rPr>
        <w:t xml:space="preserve">Title: </w:t>
      </w:r>
      <w:r w:rsidR="0089736B" w:rsidRPr="001038BA">
        <w:rPr>
          <w:rFonts w:ascii="Cambria" w:hAnsi="Cambria"/>
          <w:b/>
        </w:rPr>
        <w:t>Quantifying Environmental Organisms by</w:t>
      </w:r>
      <w:r w:rsidR="0089736B" w:rsidRPr="00243C84">
        <w:rPr>
          <w:rFonts w:ascii="Cambria" w:hAnsi="Cambria"/>
          <w:b/>
        </w:rPr>
        <w:t xml:space="preserve"> </w:t>
      </w:r>
      <w:proofErr w:type="spellStart"/>
      <w:r w:rsidR="0089736B" w:rsidRPr="00243C84">
        <w:rPr>
          <w:rFonts w:ascii="Cambria" w:hAnsi="Cambria"/>
          <w:b/>
        </w:rPr>
        <w:t>qPCR</w:t>
      </w:r>
      <w:proofErr w:type="spellEnd"/>
    </w:p>
    <w:p w14:paraId="7F362C0F" w14:textId="77777777" w:rsidR="006E270F" w:rsidRPr="00963C2A" w:rsidRDefault="006E270F"/>
    <w:p w14:paraId="59E3117F" w14:textId="77777777" w:rsidR="004D2FFC" w:rsidRPr="001038BA" w:rsidRDefault="004D2FFC" w:rsidP="004D2FFC">
      <w:r w:rsidRPr="00963C2A">
        <w:rPr>
          <w:b/>
        </w:rPr>
        <w:t>Overview:</w:t>
      </w:r>
      <w:r w:rsidRPr="001038BA">
        <w:t xml:space="preserve"> </w:t>
      </w:r>
    </w:p>
    <w:p w14:paraId="669062F5" w14:textId="77777777" w:rsidR="00352879" w:rsidRPr="00963C2A" w:rsidRDefault="00352879" w:rsidP="009F198C"/>
    <w:p w14:paraId="1DF678B4" w14:textId="6BF8F2EE" w:rsidR="003B3F4A" w:rsidRDefault="00756630" w:rsidP="009F198C">
      <w:r w:rsidRPr="00963C2A">
        <w:tab/>
        <w:t xml:space="preserve">Quantitative </w:t>
      </w:r>
      <w:r w:rsidR="003F0292" w:rsidRPr="00963C2A">
        <w:t>p</w:t>
      </w:r>
      <w:r w:rsidRPr="00963C2A">
        <w:t xml:space="preserve">olymerase </w:t>
      </w:r>
      <w:r w:rsidR="003F0292" w:rsidRPr="00963C2A">
        <w:t>c</w:t>
      </w:r>
      <w:r w:rsidRPr="001038BA">
        <w:t xml:space="preserve">hain </w:t>
      </w:r>
      <w:r w:rsidR="003F0292" w:rsidRPr="001038BA">
        <w:t>r</w:t>
      </w:r>
      <w:r w:rsidRPr="001038BA">
        <w:t>ea</w:t>
      </w:r>
      <w:r w:rsidR="005A529A" w:rsidRPr="001038BA">
        <w:t>ction (qPCR)</w:t>
      </w:r>
      <w:r w:rsidR="00AE4BCF" w:rsidRPr="001038BA">
        <w:t>, also known as real-time PCR,</w:t>
      </w:r>
      <w:r w:rsidR="005A529A" w:rsidRPr="001038BA">
        <w:t xml:space="preserve"> is</w:t>
      </w:r>
      <w:r w:rsidR="003F0292" w:rsidRPr="001038BA">
        <w:t xml:space="preserve"> a </w:t>
      </w:r>
      <w:proofErr w:type="gramStart"/>
      <w:r w:rsidR="003F0292" w:rsidRPr="001038BA">
        <w:t>widely-used</w:t>
      </w:r>
      <w:proofErr w:type="gramEnd"/>
      <w:r w:rsidR="005A529A" w:rsidRPr="003D0198">
        <w:t xml:space="preserve"> molecular technique for enumerating</w:t>
      </w:r>
      <w:r w:rsidR="000A7CCB" w:rsidRPr="003D0198">
        <w:t xml:space="preserve"> </w:t>
      </w:r>
      <w:r w:rsidR="005A529A" w:rsidRPr="003D0198">
        <w:t>microorganism</w:t>
      </w:r>
      <w:r w:rsidR="00024A41" w:rsidRPr="003D0198">
        <w:t>s</w:t>
      </w:r>
      <w:r w:rsidR="005A529A" w:rsidRPr="003D0198">
        <w:t xml:space="preserve"> in </w:t>
      </w:r>
      <w:r w:rsidR="003F0292" w:rsidRPr="003D0198">
        <w:t>the</w:t>
      </w:r>
      <w:r w:rsidR="005A529A" w:rsidRPr="003D0198">
        <w:t xml:space="preserve"> environment. </w:t>
      </w:r>
      <w:r w:rsidRPr="003D0198">
        <w:t>Prior to this appro</w:t>
      </w:r>
      <w:r w:rsidR="00BF303C" w:rsidRPr="003D0198">
        <w:t xml:space="preserve">ach, </w:t>
      </w:r>
      <w:r w:rsidR="00943519" w:rsidRPr="003D0198">
        <w:t>quantifying microorganisms was limited</w:t>
      </w:r>
      <w:r w:rsidR="00024A41" w:rsidRPr="003D0198">
        <w:t xml:space="preserve"> largely to</w:t>
      </w:r>
      <w:r w:rsidR="00BF303C" w:rsidRPr="003D0198">
        <w:t xml:space="preserve"> </w:t>
      </w:r>
      <w:r w:rsidR="007C32ED" w:rsidRPr="003D0198">
        <w:t xml:space="preserve">classical </w:t>
      </w:r>
      <w:r w:rsidR="00BF303C" w:rsidRPr="003D0198">
        <w:t>culture</w:t>
      </w:r>
      <w:r w:rsidRPr="003D0198">
        <w:t>-based</w:t>
      </w:r>
      <w:r w:rsidR="00BF303C" w:rsidRPr="003D0198">
        <w:t xml:space="preserve"> techniques</w:t>
      </w:r>
      <w:r w:rsidR="00290349">
        <w:t xml:space="preserve">. </w:t>
      </w:r>
      <w:r w:rsidR="008A3CCB" w:rsidRPr="003D0198">
        <w:t>However, t</w:t>
      </w:r>
      <w:r w:rsidR="007C32ED" w:rsidRPr="003D0198">
        <w:t>he culturing of mic</w:t>
      </w:r>
      <w:r w:rsidR="008A3CCB" w:rsidRPr="003D0198">
        <w:t xml:space="preserve">robes from </w:t>
      </w:r>
      <w:r w:rsidR="00F737D2" w:rsidRPr="003D0198">
        <w:t>environment</w:t>
      </w:r>
      <w:r w:rsidR="008A3CCB" w:rsidRPr="003D0198">
        <w:t xml:space="preserve">al samples can be </w:t>
      </w:r>
      <w:r w:rsidR="007C32ED" w:rsidRPr="003D0198">
        <w:t>particularly challenging</w:t>
      </w:r>
      <w:r w:rsidR="008A3CCB" w:rsidRPr="003D0198">
        <w:t>, and i</w:t>
      </w:r>
      <w:r w:rsidR="00061812" w:rsidRPr="003D0198">
        <w:t>t is</w:t>
      </w:r>
      <w:r w:rsidR="007C32ED" w:rsidRPr="003D0198">
        <w:t xml:space="preserve"> generally held that as few as 1 to 10% of the </w:t>
      </w:r>
      <w:r w:rsidR="00F737D2" w:rsidRPr="003D0198">
        <w:t>microorganisms present with</w:t>
      </w:r>
      <w:r w:rsidR="00061812" w:rsidRPr="003D0198">
        <w:t>in environmental</w:t>
      </w:r>
      <w:r w:rsidR="00F737D2" w:rsidRPr="003D0198">
        <w:t xml:space="preserve"> samples are detectable</w:t>
      </w:r>
      <w:r w:rsidR="008A3CCB" w:rsidRPr="003D0198">
        <w:t xml:space="preserve"> using these </w:t>
      </w:r>
      <w:r w:rsidR="00F737D2" w:rsidRPr="003D0198">
        <w:t>techniques</w:t>
      </w:r>
      <w:r w:rsidR="00290349">
        <w:t xml:space="preserve">. </w:t>
      </w:r>
      <w:r w:rsidR="00560392" w:rsidRPr="003D0198">
        <w:t>The advent of</w:t>
      </w:r>
      <w:r w:rsidR="000A7CCB" w:rsidRPr="003D0198">
        <w:t xml:space="preserve"> qPCR </w:t>
      </w:r>
      <w:r w:rsidR="00560392" w:rsidRPr="003D0198">
        <w:t>in environmental microbiology research</w:t>
      </w:r>
      <w:r w:rsidR="00CD2D6B" w:rsidRPr="003D0198">
        <w:t xml:space="preserve"> has </w:t>
      </w:r>
      <w:r w:rsidR="008A3CCB" w:rsidRPr="003D0198">
        <w:t xml:space="preserve">therefore </w:t>
      </w:r>
      <w:r w:rsidR="00CD2D6B" w:rsidRPr="003D0198">
        <w:t>advanced the field greatly</w:t>
      </w:r>
      <w:r w:rsidR="008A3CCB" w:rsidRPr="003D0198">
        <w:t xml:space="preserve"> </w:t>
      </w:r>
      <w:r w:rsidR="00120CDE">
        <w:t>by allowing for more accurate determination of</w:t>
      </w:r>
      <w:r w:rsidR="00CD2D6B" w:rsidRPr="003D0198">
        <w:t xml:space="preserve"> </w:t>
      </w:r>
      <w:r w:rsidR="00A31ACD" w:rsidRPr="003D0198">
        <w:t xml:space="preserve">concentrations of </w:t>
      </w:r>
      <w:r w:rsidR="00CD2D6B" w:rsidRPr="003D0198">
        <w:t xml:space="preserve">microorganisms </w:t>
      </w:r>
      <w:r w:rsidR="00AB4C5E" w:rsidRPr="003D0198">
        <w:t xml:space="preserve">such as disease-causing pathogens </w:t>
      </w:r>
      <w:r w:rsidR="00CD2D6B" w:rsidRPr="003D0198">
        <w:t xml:space="preserve">in </w:t>
      </w:r>
      <w:r w:rsidR="00120CDE">
        <w:t xml:space="preserve">environmental </w:t>
      </w:r>
      <w:r w:rsidR="00CD2D6B" w:rsidRPr="003D0198">
        <w:t>samples</w:t>
      </w:r>
      <w:r w:rsidR="00290349">
        <w:t xml:space="preserve">. </w:t>
      </w:r>
      <w:r w:rsidR="00CD2D6B" w:rsidRPr="003D0198">
        <w:t xml:space="preserve">However, an important </w:t>
      </w:r>
      <w:r w:rsidR="00BB6BB6" w:rsidRPr="003D0198">
        <w:t xml:space="preserve">limitation of </w:t>
      </w:r>
      <w:r w:rsidR="00CD2D6B" w:rsidRPr="003D0198">
        <w:t xml:space="preserve">qPCR as an applied microbiological technique </w:t>
      </w:r>
      <w:r w:rsidR="00BB6BB6" w:rsidRPr="003D0198">
        <w:t>is that living, viable populations cannot be differentiated from inactive</w:t>
      </w:r>
      <w:r w:rsidR="00FE3205" w:rsidRPr="003D0198">
        <w:t xml:space="preserve"> or non-living populations.</w:t>
      </w:r>
      <w:r w:rsidR="00BB6BB6" w:rsidRPr="003D0198">
        <w:t xml:space="preserve"> </w:t>
      </w:r>
    </w:p>
    <w:p w14:paraId="092D42A9" w14:textId="77777777" w:rsidR="003B3F4A" w:rsidRDefault="003B3F4A" w:rsidP="009F198C"/>
    <w:p w14:paraId="742A3D8E" w14:textId="3F14BC22" w:rsidR="00756630" w:rsidRPr="003D0198" w:rsidRDefault="00214B8E" w:rsidP="009831EF">
      <w:pPr>
        <w:ind w:firstLine="720"/>
      </w:pPr>
      <w:r w:rsidRPr="003D0198">
        <w:rPr>
          <w:rFonts w:cs="Lucida Grande"/>
          <w:color w:val="000000"/>
        </w:rPr>
        <w:t xml:space="preserve">This video demonstrates the </w:t>
      </w:r>
      <w:r>
        <w:rPr>
          <w:rFonts w:cs="Lucida Grande"/>
          <w:color w:val="000000"/>
        </w:rPr>
        <w:t xml:space="preserve">use of </w:t>
      </w:r>
      <w:proofErr w:type="spellStart"/>
      <w:r>
        <w:rPr>
          <w:rFonts w:cs="Lucida Grande"/>
          <w:color w:val="000000"/>
        </w:rPr>
        <w:t>qPCR</w:t>
      </w:r>
      <w:proofErr w:type="spellEnd"/>
      <w:r>
        <w:rPr>
          <w:rFonts w:cs="Lucida Grande"/>
          <w:color w:val="000000"/>
        </w:rPr>
        <w:t xml:space="preserve"> to detect pepper mild mo</w:t>
      </w:r>
      <w:r w:rsidR="0055443B">
        <w:rPr>
          <w:rFonts w:cs="Lucida Grande"/>
          <w:color w:val="000000"/>
        </w:rPr>
        <w:t>t</w:t>
      </w:r>
      <w:r>
        <w:rPr>
          <w:rFonts w:cs="Lucida Grande"/>
          <w:color w:val="000000"/>
        </w:rPr>
        <w:t xml:space="preserve">tle virus from </w:t>
      </w:r>
      <w:r w:rsidRPr="003D0198">
        <w:rPr>
          <w:rFonts w:cs="Lucida Grande"/>
          <w:color w:val="000000"/>
        </w:rPr>
        <w:t>an environmental water sample</w:t>
      </w:r>
      <w:r>
        <w:rPr>
          <w:rFonts w:cs="Lucida Grande"/>
          <w:color w:val="000000"/>
        </w:rPr>
        <w:t>.</w:t>
      </w:r>
    </w:p>
    <w:p w14:paraId="50ADE8E9" w14:textId="77777777" w:rsidR="00214B8E" w:rsidRDefault="00214B8E" w:rsidP="009F198C"/>
    <w:p w14:paraId="3ACD225D" w14:textId="6ED18723" w:rsidR="00214B8E" w:rsidRPr="002B0434" w:rsidRDefault="00214B8E" w:rsidP="009F198C">
      <w:pPr>
        <w:rPr>
          <w:b/>
        </w:rPr>
      </w:pPr>
      <w:r>
        <w:rPr>
          <w:b/>
        </w:rPr>
        <w:t xml:space="preserve">Principles of </w:t>
      </w:r>
      <w:proofErr w:type="spellStart"/>
      <w:r>
        <w:rPr>
          <w:b/>
        </w:rPr>
        <w:t>qPCR</w:t>
      </w:r>
      <w:proofErr w:type="spellEnd"/>
      <w:r>
        <w:rPr>
          <w:b/>
        </w:rPr>
        <w:t>:</w:t>
      </w:r>
    </w:p>
    <w:p w14:paraId="21EEF6A1" w14:textId="77777777" w:rsidR="00214B8E" w:rsidRDefault="00214B8E" w:rsidP="009F198C"/>
    <w:p w14:paraId="3D039504" w14:textId="3C5DEA5E" w:rsidR="002B0434" w:rsidRPr="002B0434" w:rsidRDefault="002B0434" w:rsidP="009831EF">
      <w:pPr>
        <w:ind w:firstLine="720"/>
        <w:rPr>
          <w:rFonts w:ascii="Cambria" w:hAnsi="Cambria"/>
        </w:rPr>
      </w:pPr>
      <w:r w:rsidRPr="002B0434">
        <w:rPr>
          <w:rFonts w:ascii="Cambria" w:hAnsi="Cambria"/>
        </w:rPr>
        <w:t xml:space="preserve">The basic principles behind </w:t>
      </w:r>
      <w:proofErr w:type="spellStart"/>
      <w:r w:rsidRPr="002B0434">
        <w:rPr>
          <w:rFonts w:ascii="Cambria" w:hAnsi="Cambria"/>
        </w:rPr>
        <w:t>qPCR</w:t>
      </w:r>
      <w:proofErr w:type="spellEnd"/>
      <w:r w:rsidRPr="002B0434">
        <w:rPr>
          <w:rFonts w:ascii="Cambria" w:hAnsi="Cambria"/>
        </w:rPr>
        <w:t xml:space="preserve"> is the same as regular PCR – repeated cycles of primer annealing to template, elongation of PCR product, and denaturation of product from template, leading to the exponential amplification of a target sequence of interest, known as the “amplicon”, from a pool of starting material. The innovation of </w:t>
      </w:r>
      <w:proofErr w:type="spellStart"/>
      <w:r w:rsidRPr="002B0434">
        <w:rPr>
          <w:rFonts w:ascii="Cambria" w:hAnsi="Cambria"/>
        </w:rPr>
        <w:t>qPCR</w:t>
      </w:r>
      <w:proofErr w:type="spellEnd"/>
      <w:r w:rsidRPr="002B0434">
        <w:rPr>
          <w:rFonts w:ascii="Cambria" w:hAnsi="Cambria"/>
        </w:rPr>
        <w:t xml:space="preserve"> is in the addition of fluorescent chemicals into the reaction, which allows the synthesis of PCR product at each cycle to be directly visualized in “real time” by specialized </w:t>
      </w:r>
      <w:proofErr w:type="spellStart"/>
      <w:r w:rsidRPr="002B0434">
        <w:rPr>
          <w:rFonts w:ascii="Cambria" w:hAnsi="Cambria"/>
        </w:rPr>
        <w:t>thermocyclers</w:t>
      </w:r>
      <w:proofErr w:type="spellEnd"/>
      <w:r w:rsidRPr="002B0434">
        <w:rPr>
          <w:rFonts w:ascii="Cambria" w:hAnsi="Cambria"/>
        </w:rPr>
        <w:t>, making it possible to quantify the amount of template sequence in the original sample. The quantity is usually measured in terms of the th</w:t>
      </w:r>
      <w:r>
        <w:rPr>
          <w:rFonts w:ascii="Cambria" w:hAnsi="Cambria"/>
        </w:rPr>
        <w:t>reshold cycle (C</w:t>
      </w:r>
      <w:r w:rsidRPr="002B0434">
        <w:rPr>
          <w:rFonts w:ascii="Cambria" w:hAnsi="Cambria"/>
          <w:vertAlign w:val="subscript"/>
        </w:rPr>
        <w:t>t</w:t>
      </w:r>
      <w:r w:rsidRPr="002B0434">
        <w:rPr>
          <w:rFonts w:ascii="Cambria" w:hAnsi="Cambria"/>
        </w:rPr>
        <w:t xml:space="preserve">, also known as quantification cycle or </w:t>
      </w:r>
      <w:proofErr w:type="spellStart"/>
      <w:r w:rsidRPr="002B0434">
        <w:rPr>
          <w:rFonts w:ascii="Cambria" w:hAnsi="Cambria"/>
        </w:rPr>
        <w:t>C</w:t>
      </w:r>
      <w:r w:rsidRPr="002B0434">
        <w:rPr>
          <w:rFonts w:ascii="Cambria" w:hAnsi="Cambria"/>
        </w:rPr>
        <w:softHyphen/>
      </w:r>
      <w:r w:rsidRPr="002B0434">
        <w:rPr>
          <w:rFonts w:ascii="Cambria" w:hAnsi="Cambria"/>
          <w:vertAlign w:val="subscript"/>
        </w:rPr>
        <w:t>q</w:t>
      </w:r>
      <w:proofErr w:type="spellEnd"/>
      <w:r>
        <w:rPr>
          <w:rFonts w:ascii="Cambria" w:hAnsi="Cambria"/>
        </w:rPr>
        <w:t>),</w:t>
      </w:r>
      <w:r w:rsidRPr="002B0434">
        <w:rPr>
          <w:rFonts w:ascii="Cambria" w:hAnsi="Cambria"/>
        </w:rPr>
        <w:t xml:space="preserve"> which is the PCR cycle at which the amount of fluorescent products exceeds the background level. </w:t>
      </w:r>
    </w:p>
    <w:p w14:paraId="27DA9C07" w14:textId="77777777" w:rsidR="002B0434" w:rsidRDefault="002B0434" w:rsidP="002B0434"/>
    <w:p w14:paraId="04766EE9" w14:textId="2683EAA1" w:rsidR="002B0434" w:rsidRDefault="002B0434" w:rsidP="009831EF">
      <w:pPr>
        <w:ind w:firstLine="720"/>
        <w:rPr>
          <w:rFonts w:ascii="Cambria" w:hAnsi="Cambria"/>
        </w:rPr>
      </w:pPr>
      <w:r>
        <w:rPr>
          <w:rFonts w:ascii="Cambria" w:hAnsi="Cambria"/>
        </w:rPr>
        <w:t>Quantification can be relative, where the C</w:t>
      </w:r>
      <w:r>
        <w:rPr>
          <w:rFonts w:ascii="Cambria" w:hAnsi="Cambria"/>
          <w:vertAlign w:val="subscript"/>
        </w:rPr>
        <w:t>t</w:t>
      </w:r>
      <w:r>
        <w:rPr>
          <w:rFonts w:ascii="Cambria" w:hAnsi="Cambria"/>
        </w:rPr>
        <w:t xml:space="preserve"> value of one sequence is compared to that of another standard or control sequence. Alternatively, if a series of DNA of known quantity is run alongside the samples in the reaction, a “standard curve” comparing fluorescence value to DNA amount can be produced, and allows the sample DNA to be quantitated absolutely.</w:t>
      </w:r>
    </w:p>
    <w:p w14:paraId="55A1BA93" w14:textId="77777777" w:rsidR="002B0434" w:rsidRDefault="002B0434" w:rsidP="009831EF">
      <w:pPr>
        <w:ind w:firstLine="720"/>
      </w:pPr>
    </w:p>
    <w:p w14:paraId="63EFA3A1" w14:textId="02F14801" w:rsidR="00756630" w:rsidRPr="003D0198" w:rsidRDefault="00D108A5" w:rsidP="009F198C">
      <w:pPr>
        <w:rPr>
          <w:rFonts w:cs="Lucida Grande"/>
          <w:color w:val="000000"/>
        </w:rPr>
      </w:pPr>
      <w:r w:rsidRPr="003D0198">
        <w:tab/>
      </w:r>
      <w:r w:rsidR="001B246F">
        <w:rPr>
          <w:rFonts w:ascii="Cambria" w:hAnsi="Cambria"/>
        </w:rPr>
        <w:t xml:space="preserve">In one </w:t>
      </w:r>
      <w:proofErr w:type="spellStart"/>
      <w:r w:rsidR="001B246F">
        <w:rPr>
          <w:rFonts w:ascii="Cambria" w:hAnsi="Cambria"/>
        </w:rPr>
        <w:t>qPCR</w:t>
      </w:r>
      <w:proofErr w:type="spellEnd"/>
      <w:r w:rsidR="001B246F">
        <w:rPr>
          <w:rFonts w:ascii="Cambria" w:hAnsi="Cambria"/>
        </w:rPr>
        <w:t xml:space="preserve"> method, a short stretch of DNA, known as a probe, is designed against a specific target sequence of interest. The probe is chemically attached to a fluorescent dye as well as a “quencher” molecule that suppresses the fluorescence signal from the dye when in close proximity. The polymerase enzyme, which synthesizes the DNA product, has a DNA-degrading activity that would cause the fluorescent molecule to be released from the probe, thus separating the dye from the quencher and allowing the fluorescence signal to be detected.</w:t>
      </w:r>
      <w:r w:rsidR="000025E9" w:rsidRPr="003D0198">
        <w:rPr>
          <w:rFonts w:cs="Lucida Grande"/>
          <w:color w:val="000000"/>
        </w:rPr>
        <w:t xml:space="preserve"> </w:t>
      </w:r>
      <w:r w:rsidR="00A230BF" w:rsidRPr="003D0198">
        <w:rPr>
          <w:rFonts w:cs="Lucida Grande"/>
          <w:color w:val="000000"/>
        </w:rPr>
        <w:t>F</w:t>
      </w:r>
      <w:r w:rsidR="00F14EC0" w:rsidRPr="003D0198">
        <w:rPr>
          <w:rFonts w:cs="Lucida Grande"/>
          <w:color w:val="000000"/>
        </w:rPr>
        <w:t>luorophore</w:t>
      </w:r>
      <w:r w:rsidR="000025E9" w:rsidRPr="003D0198">
        <w:rPr>
          <w:rFonts w:cs="Lucida Grande"/>
          <w:color w:val="000000"/>
        </w:rPr>
        <w:t xml:space="preserve"> </w:t>
      </w:r>
      <w:r w:rsidR="00A230BF" w:rsidRPr="003D0198">
        <w:rPr>
          <w:rFonts w:cs="Lucida Grande"/>
          <w:color w:val="000000"/>
        </w:rPr>
        <w:t>levels are</w:t>
      </w:r>
      <w:r w:rsidR="00F14EC0" w:rsidRPr="003D0198">
        <w:rPr>
          <w:rFonts w:cs="Lucida Grande"/>
          <w:color w:val="000000"/>
        </w:rPr>
        <w:t xml:space="preserve"> </w:t>
      </w:r>
      <w:r w:rsidR="000025E9" w:rsidRPr="003D0198">
        <w:rPr>
          <w:rFonts w:cs="Lucida Grande"/>
          <w:color w:val="000000"/>
        </w:rPr>
        <w:t>quantitatively</w:t>
      </w:r>
      <w:r w:rsidR="00A002EA" w:rsidRPr="003D0198">
        <w:rPr>
          <w:rFonts w:cs="Lucida Grande"/>
          <w:color w:val="000000"/>
        </w:rPr>
        <w:t xml:space="preserve"> measured</w:t>
      </w:r>
      <w:r w:rsidR="00F21829" w:rsidRPr="003D0198">
        <w:rPr>
          <w:rFonts w:cs="Lucida Grande"/>
          <w:color w:val="000000"/>
        </w:rPr>
        <w:t xml:space="preserve"> after each </w:t>
      </w:r>
      <w:r w:rsidR="001B246F">
        <w:rPr>
          <w:rFonts w:cs="Lucida Grande"/>
          <w:color w:val="000000"/>
        </w:rPr>
        <w:t xml:space="preserve">PCR </w:t>
      </w:r>
      <w:r w:rsidR="00F21829" w:rsidRPr="003D0198">
        <w:rPr>
          <w:rFonts w:cs="Lucida Grande"/>
          <w:color w:val="000000"/>
        </w:rPr>
        <w:t>cycle</w:t>
      </w:r>
      <w:r w:rsidR="00A002EA" w:rsidRPr="003D0198">
        <w:rPr>
          <w:rFonts w:cs="Lucida Grande"/>
          <w:color w:val="000000"/>
        </w:rPr>
        <w:t>,</w:t>
      </w:r>
      <w:r w:rsidR="00F14EC0" w:rsidRPr="003D0198">
        <w:rPr>
          <w:rFonts w:cs="Lucida Grande"/>
          <w:color w:val="000000"/>
        </w:rPr>
        <w:t xml:space="preserve"> with</w:t>
      </w:r>
      <w:r w:rsidR="00A002EA" w:rsidRPr="003D0198">
        <w:rPr>
          <w:rFonts w:cs="Lucida Grande"/>
          <w:color w:val="000000"/>
        </w:rPr>
        <w:t xml:space="preserve"> </w:t>
      </w:r>
      <w:r w:rsidR="00A002EA" w:rsidRPr="003D0198">
        <w:rPr>
          <w:rFonts w:cs="Lucida Grande"/>
          <w:color w:val="000000"/>
        </w:rPr>
        <w:lastRenderedPageBreak/>
        <w:t>increasing</w:t>
      </w:r>
      <w:r w:rsidR="000025E9" w:rsidRPr="003D0198">
        <w:rPr>
          <w:rFonts w:cs="Lucida Grande"/>
          <w:color w:val="000000"/>
        </w:rPr>
        <w:t xml:space="preserve"> signal strength correlat</w:t>
      </w:r>
      <w:r w:rsidR="00F14EC0" w:rsidRPr="003D0198">
        <w:rPr>
          <w:rFonts w:cs="Lucida Grande"/>
          <w:color w:val="000000"/>
        </w:rPr>
        <w:t>ing</w:t>
      </w:r>
      <w:r w:rsidR="000025E9" w:rsidRPr="003D0198">
        <w:rPr>
          <w:rFonts w:cs="Lucida Grande"/>
          <w:color w:val="000000"/>
        </w:rPr>
        <w:t xml:space="preserve"> to high</w:t>
      </w:r>
      <w:r w:rsidR="004F4E9E" w:rsidRPr="003D0198">
        <w:rPr>
          <w:rFonts w:cs="Lucida Grande"/>
          <w:color w:val="000000"/>
        </w:rPr>
        <w:t>er</w:t>
      </w:r>
      <w:r w:rsidR="00B61D92" w:rsidRPr="003D0198">
        <w:rPr>
          <w:rFonts w:cs="Lucida Grande"/>
          <w:color w:val="000000"/>
        </w:rPr>
        <w:t xml:space="preserve"> levels of </w:t>
      </w:r>
      <w:r w:rsidR="00A230BF" w:rsidRPr="003D0198">
        <w:rPr>
          <w:rFonts w:cs="Lucida Grande"/>
          <w:color w:val="000000"/>
        </w:rPr>
        <w:t>amplified target sequence</w:t>
      </w:r>
      <w:r w:rsidR="00B61D92" w:rsidRPr="003D0198">
        <w:rPr>
          <w:rFonts w:cs="Lucida Grande"/>
          <w:color w:val="000000"/>
        </w:rPr>
        <w:t>s (termed “amplicons”)</w:t>
      </w:r>
      <w:r w:rsidR="00A230BF" w:rsidRPr="003D0198">
        <w:rPr>
          <w:rFonts w:cs="Lucida Grande"/>
          <w:color w:val="000000"/>
        </w:rPr>
        <w:t xml:space="preserve"> </w:t>
      </w:r>
      <w:r w:rsidR="000025E9" w:rsidRPr="003D0198">
        <w:rPr>
          <w:rFonts w:cs="Lucida Grande"/>
          <w:color w:val="000000"/>
        </w:rPr>
        <w:t>present within the environmental samp</w:t>
      </w:r>
      <w:r w:rsidR="004F4E9E" w:rsidRPr="003D0198">
        <w:rPr>
          <w:rFonts w:cs="Lucida Grande"/>
          <w:color w:val="000000"/>
        </w:rPr>
        <w:t>le</w:t>
      </w:r>
      <w:r w:rsidR="000025E9" w:rsidRPr="003D0198">
        <w:rPr>
          <w:rFonts w:cs="Lucida Grande"/>
          <w:color w:val="000000"/>
        </w:rPr>
        <w:t>.</w:t>
      </w:r>
    </w:p>
    <w:p w14:paraId="3A1C4718" w14:textId="4AA40249" w:rsidR="00294DC2" w:rsidRPr="003D0198" w:rsidRDefault="00294DC2" w:rsidP="004D2FFC"/>
    <w:p w14:paraId="74E421ED" w14:textId="14FEBBCD" w:rsidR="0092334B" w:rsidRPr="003D0198" w:rsidRDefault="004D2FFC" w:rsidP="004D2FFC">
      <w:r w:rsidRPr="003D0198">
        <w:rPr>
          <w:b/>
        </w:rPr>
        <w:t>Procedure:</w:t>
      </w:r>
      <w:r w:rsidRPr="003D0198">
        <w:t xml:space="preserve"> </w:t>
      </w:r>
    </w:p>
    <w:p w14:paraId="0B776E0F" w14:textId="77777777" w:rsidR="00DA2880" w:rsidRPr="001038BA" w:rsidRDefault="00DA2880" w:rsidP="004D2FFC"/>
    <w:p w14:paraId="0167B454" w14:textId="75DFE05F" w:rsidR="002F2BA2" w:rsidRPr="00963C2A" w:rsidRDefault="002F2BA2" w:rsidP="002F2BA2">
      <w:pPr>
        <w:pStyle w:val="ListParagraph"/>
        <w:numPr>
          <w:ilvl w:val="0"/>
          <w:numId w:val="35"/>
        </w:numPr>
      </w:pPr>
      <w:r w:rsidRPr="00963C2A">
        <w:t>Sample Collection</w:t>
      </w:r>
      <w:r w:rsidR="008F400A" w:rsidRPr="00963C2A">
        <w:br/>
      </w:r>
    </w:p>
    <w:p w14:paraId="045D0BDA" w14:textId="3D63428D" w:rsidR="0092334B" w:rsidRPr="003D0198" w:rsidRDefault="002F2BA2" w:rsidP="002F2BA2">
      <w:pPr>
        <w:pStyle w:val="ListParagraph"/>
        <w:numPr>
          <w:ilvl w:val="1"/>
          <w:numId w:val="35"/>
        </w:numPr>
      </w:pPr>
      <w:r w:rsidRPr="00963C2A">
        <w:t>Collect soil using an auger or shovel to a determined depth</w:t>
      </w:r>
      <w:r w:rsidR="00290349">
        <w:t xml:space="preserve">. </w:t>
      </w:r>
      <w:r w:rsidRPr="001038BA">
        <w:t xml:space="preserve">If collecting soil from the </w:t>
      </w:r>
      <w:r w:rsidR="008F400A" w:rsidRPr="001038BA">
        <w:t>rhizosphere</w:t>
      </w:r>
      <w:r w:rsidRPr="001038BA">
        <w:t>, only collect soil within 7</w:t>
      </w:r>
      <w:r w:rsidR="001038BA">
        <w:t xml:space="preserve"> </w:t>
      </w:r>
      <w:r w:rsidRPr="001038BA">
        <w:t>mm around plant root, by hitting excess soil off the root and scraping desired soil into a collection barrel.</w:t>
      </w:r>
      <w:r w:rsidR="008F400A" w:rsidRPr="00963C2A">
        <w:br/>
      </w:r>
    </w:p>
    <w:p w14:paraId="6B663292" w14:textId="368DD666" w:rsidR="00AD571A" w:rsidRPr="001038BA" w:rsidRDefault="002F2BA2" w:rsidP="002F2BA2">
      <w:pPr>
        <w:pStyle w:val="ListParagraph"/>
        <w:numPr>
          <w:ilvl w:val="1"/>
          <w:numId w:val="35"/>
        </w:numPr>
      </w:pPr>
      <w:r w:rsidRPr="001038BA">
        <w:t xml:space="preserve">Place </w:t>
      </w:r>
      <w:r w:rsidR="008F400A" w:rsidRPr="001038BA">
        <w:t xml:space="preserve">a </w:t>
      </w:r>
      <w:r w:rsidRPr="001038BA">
        <w:t>sterile Nalgene bottle into dipping stick. Hold the end of the stick and collect water by submerging bottle. Place bottle into a cooler with ice.</w:t>
      </w:r>
      <w:r w:rsidR="008F400A" w:rsidRPr="001038BA">
        <w:br/>
      </w:r>
    </w:p>
    <w:p w14:paraId="457DCB88" w14:textId="075F55E1" w:rsidR="002F2BA2" w:rsidRPr="001038BA" w:rsidRDefault="002F2BA2" w:rsidP="002F2BA2">
      <w:pPr>
        <w:pStyle w:val="ListParagraph"/>
        <w:numPr>
          <w:ilvl w:val="1"/>
          <w:numId w:val="35"/>
        </w:numPr>
      </w:pPr>
      <w:r w:rsidRPr="00963C2A">
        <w:t>Transfer samples to the laboratory</w:t>
      </w:r>
      <w:r w:rsidR="001B52D5" w:rsidRPr="001038BA">
        <w:t>.</w:t>
      </w:r>
    </w:p>
    <w:p w14:paraId="51423E2E" w14:textId="77777777" w:rsidR="0092334B" w:rsidRPr="001038BA" w:rsidRDefault="0092334B" w:rsidP="0092334B"/>
    <w:p w14:paraId="75BB175C" w14:textId="7D6412FF" w:rsidR="0092334B" w:rsidRPr="00963C2A" w:rsidRDefault="00A75529" w:rsidP="002F2BA2">
      <w:pPr>
        <w:pStyle w:val="ListParagraph"/>
        <w:numPr>
          <w:ilvl w:val="0"/>
          <w:numId w:val="35"/>
        </w:numPr>
      </w:pPr>
      <w:r w:rsidRPr="00963C2A">
        <w:t>Nucleic Acids</w:t>
      </w:r>
      <w:r w:rsidR="00243C84">
        <w:t xml:space="preserve"> Extraction</w:t>
      </w:r>
      <w:r w:rsidR="008F400A" w:rsidRPr="00963C2A">
        <w:br/>
      </w:r>
    </w:p>
    <w:p w14:paraId="0B2D547C" w14:textId="7AACE8FE" w:rsidR="00A75529" w:rsidRPr="00243C84" w:rsidRDefault="00243C84" w:rsidP="008F400A">
      <w:pPr>
        <w:pStyle w:val="ListParagraph"/>
        <w:numPr>
          <w:ilvl w:val="1"/>
          <w:numId w:val="35"/>
        </w:numPr>
      </w:pPr>
      <w:r>
        <w:t>To isolate microorganisms from the collected samples and to e</w:t>
      </w:r>
      <w:r w:rsidR="001B52D5" w:rsidRPr="00963C2A">
        <w:t xml:space="preserve">xtract DNA </w:t>
      </w:r>
      <w:r>
        <w:t>and/or</w:t>
      </w:r>
      <w:r w:rsidR="001B52D5" w:rsidRPr="00963C2A">
        <w:t xml:space="preserve"> RNA from </w:t>
      </w:r>
      <w:r>
        <w:t>them, please see the JoVE Science Education video on community nucleic acid extraction.</w:t>
      </w:r>
    </w:p>
    <w:p w14:paraId="558C8F2B" w14:textId="77777777" w:rsidR="00B645DE" w:rsidRPr="001038BA" w:rsidRDefault="00B645DE" w:rsidP="00B645DE">
      <w:pPr>
        <w:pStyle w:val="ListParagraph"/>
        <w:ind w:left="1224"/>
      </w:pPr>
    </w:p>
    <w:p w14:paraId="5AE1687E" w14:textId="39C10DCA" w:rsidR="00DC18E8" w:rsidRPr="00963C2A" w:rsidRDefault="00D96417" w:rsidP="002F2BA2">
      <w:pPr>
        <w:pStyle w:val="ListParagraph"/>
        <w:numPr>
          <w:ilvl w:val="0"/>
          <w:numId w:val="35"/>
        </w:numPr>
      </w:pPr>
      <w:r w:rsidRPr="00963C2A">
        <w:t>Reverse Transcript</w:t>
      </w:r>
      <w:r w:rsidR="00243C84">
        <w:t>ion</w:t>
      </w:r>
      <w:r w:rsidR="008F400A" w:rsidRPr="00963C2A">
        <w:br/>
      </w:r>
    </w:p>
    <w:p w14:paraId="2F726FE0" w14:textId="7A367F54" w:rsidR="00B645DE" w:rsidRPr="00243C84" w:rsidRDefault="001B52D5" w:rsidP="008F400A">
      <w:pPr>
        <w:pStyle w:val="ListParagraph"/>
        <w:numPr>
          <w:ilvl w:val="1"/>
          <w:numId w:val="35"/>
        </w:numPr>
      </w:pPr>
      <w:r w:rsidRPr="00963C2A">
        <w:t xml:space="preserve">If </w:t>
      </w:r>
      <w:r w:rsidR="00243C84">
        <w:t>the genetic material being assayed</w:t>
      </w:r>
      <w:r w:rsidRPr="001038BA">
        <w:t xml:space="preserve"> is RNA, </w:t>
      </w:r>
      <w:r w:rsidR="00A947BA">
        <w:t xml:space="preserve">it </w:t>
      </w:r>
      <w:r w:rsidRPr="001038BA">
        <w:t xml:space="preserve">must be </w:t>
      </w:r>
      <w:r w:rsidR="00A947BA">
        <w:t>used to generate complementary DNA (</w:t>
      </w:r>
      <w:proofErr w:type="spellStart"/>
      <w:r w:rsidRPr="001038BA">
        <w:t>cDNA</w:t>
      </w:r>
      <w:proofErr w:type="spellEnd"/>
      <w:r w:rsidR="00A947BA">
        <w:t>)</w:t>
      </w:r>
      <w:r w:rsidRPr="001038BA">
        <w:t xml:space="preserve"> via </w:t>
      </w:r>
      <w:r w:rsidR="00A947BA">
        <w:t>reverse transcription before proceeding to PCR</w:t>
      </w:r>
      <w:r w:rsidRPr="001038BA">
        <w:t>.</w:t>
      </w:r>
      <w:r w:rsidR="008F400A" w:rsidRPr="00243C84">
        <w:t xml:space="preserve"> </w:t>
      </w:r>
      <w:r w:rsidR="00A947BA">
        <w:t>For details, please r</w:t>
      </w:r>
      <w:r w:rsidR="00B645DE" w:rsidRPr="00243C84">
        <w:t xml:space="preserve">efer to </w:t>
      </w:r>
      <w:r w:rsidR="00A947BA">
        <w:t xml:space="preserve">JoVE Science Education </w:t>
      </w:r>
      <w:r w:rsidR="00B645DE" w:rsidRPr="00243C84">
        <w:t>video</w:t>
      </w:r>
      <w:r w:rsidR="00A947BA">
        <w:t xml:space="preserve"> on RT-PCR</w:t>
      </w:r>
      <w:r w:rsidR="00B645DE" w:rsidRPr="00243C84">
        <w:t>.</w:t>
      </w:r>
    </w:p>
    <w:p w14:paraId="7A9DA88C" w14:textId="77777777" w:rsidR="00B645DE" w:rsidRPr="001038BA" w:rsidRDefault="00B645DE" w:rsidP="00B645DE">
      <w:pPr>
        <w:pStyle w:val="ListParagraph"/>
        <w:ind w:left="360"/>
      </w:pPr>
    </w:p>
    <w:p w14:paraId="36B2501E" w14:textId="46D117C9" w:rsidR="00055C06" w:rsidRDefault="00055C06" w:rsidP="002F2BA2">
      <w:pPr>
        <w:pStyle w:val="ListParagraph"/>
        <w:numPr>
          <w:ilvl w:val="0"/>
          <w:numId w:val="35"/>
        </w:numPr>
      </w:pPr>
      <w:r>
        <w:t xml:space="preserve">Setting up </w:t>
      </w:r>
      <w:proofErr w:type="spellStart"/>
      <w:r>
        <w:t>qPCR</w:t>
      </w:r>
      <w:proofErr w:type="spellEnd"/>
    </w:p>
    <w:p w14:paraId="71B84F8F" w14:textId="77777777" w:rsidR="00055C06" w:rsidRDefault="00055C06" w:rsidP="00372E60">
      <w:pPr>
        <w:pStyle w:val="ListParagraph"/>
        <w:ind w:left="360"/>
      </w:pPr>
    </w:p>
    <w:p w14:paraId="207DAC30" w14:textId="4BD04D82" w:rsidR="00B645DE" w:rsidRDefault="00055C06" w:rsidP="003D0198">
      <w:pPr>
        <w:pStyle w:val="ListParagraph"/>
        <w:numPr>
          <w:ilvl w:val="1"/>
          <w:numId w:val="35"/>
        </w:numPr>
      </w:pPr>
      <w:r>
        <w:t>Retrieve reagents stored at -20°C, and thaw</w:t>
      </w:r>
      <w:r w:rsidR="003D0198">
        <w:t xml:space="preserve"> them on ice or</w:t>
      </w:r>
      <w:r>
        <w:t xml:space="preserve"> at room temperature inside a clean hood. Reagents </w:t>
      </w:r>
      <w:r w:rsidR="003D0198">
        <w:t xml:space="preserve">used in this example include the </w:t>
      </w:r>
      <w:proofErr w:type="spellStart"/>
      <w:r w:rsidR="003D0198">
        <w:t>qPCR</w:t>
      </w:r>
      <w:proofErr w:type="spellEnd"/>
      <w:r w:rsidR="003D0198">
        <w:t xml:space="preserve"> reaction mix (dependent on the </w:t>
      </w:r>
      <w:proofErr w:type="spellStart"/>
      <w:r w:rsidR="003D0198">
        <w:t>qPCR</w:t>
      </w:r>
      <w:proofErr w:type="spellEnd"/>
      <w:r w:rsidR="003D0198">
        <w:t xml:space="preserve"> machine used</w:t>
      </w:r>
      <w:r w:rsidR="00BC391F">
        <w:t>; contains DNA polymerase</w:t>
      </w:r>
      <w:r w:rsidR="003D0198">
        <w:t xml:space="preserve">), forward and reverse primers, and the </w:t>
      </w:r>
      <w:proofErr w:type="spellStart"/>
      <w:r w:rsidR="003D0198">
        <w:t>TaqMan</w:t>
      </w:r>
      <w:proofErr w:type="spellEnd"/>
      <w:r w:rsidR="003D0198">
        <w:t xml:space="preserve"> probe</w:t>
      </w:r>
      <w:r w:rsidR="00290349">
        <w:t xml:space="preserve">. </w:t>
      </w:r>
      <w:r w:rsidR="003D0198">
        <w:t>The</w:t>
      </w:r>
      <w:r w:rsidR="00605351" w:rsidRPr="00963C2A">
        <w:t xml:space="preserve"> </w:t>
      </w:r>
      <w:r w:rsidR="003D0198">
        <w:t>p</w:t>
      </w:r>
      <w:r w:rsidR="00605351" w:rsidRPr="00963C2A">
        <w:t>rimer and probe sequences are designed with sequence</w:t>
      </w:r>
      <w:r w:rsidR="008F400A" w:rsidRPr="00055C06">
        <w:t>s</w:t>
      </w:r>
      <w:r w:rsidR="00605351" w:rsidRPr="00055C06">
        <w:t xml:space="preserve"> specific to the organism that is being enumerated. Refer to current literature to find sequences of interest.</w:t>
      </w:r>
      <w:r w:rsidR="00FF2869">
        <w:t xml:space="preserve"> In this example, the </w:t>
      </w:r>
      <w:r w:rsidR="00FF2869" w:rsidRPr="00FF2869">
        <w:t>Roche Light Cycler 480 Probes Mix</w:t>
      </w:r>
      <w:r w:rsidR="00FF2869">
        <w:t xml:space="preserve"> reagent system will be used. P</w:t>
      </w:r>
      <w:r w:rsidR="00FF2869" w:rsidRPr="002B189B">
        <w:rPr>
          <w:rFonts w:ascii="Cambria" w:hAnsi="Cambria"/>
        </w:rPr>
        <w:t xml:space="preserve">epper </w:t>
      </w:r>
      <w:r w:rsidR="00FF2869">
        <w:rPr>
          <w:rFonts w:ascii="Cambria" w:hAnsi="Cambria"/>
        </w:rPr>
        <w:t>m</w:t>
      </w:r>
      <w:r w:rsidR="00FF2869" w:rsidRPr="002B189B">
        <w:rPr>
          <w:rFonts w:ascii="Cambria" w:hAnsi="Cambria"/>
        </w:rPr>
        <w:t xml:space="preserve">ild </w:t>
      </w:r>
      <w:r w:rsidR="00FF2869">
        <w:rPr>
          <w:rFonts w:ascii="Cambria" w:hAnsi="Cambria"/>
        </w:rPr>
        <w:t>m</w:t>
      </w:r>
      <w:r w:rsidR="00FF2869" w:rsidRPr="002B189B">
        <w:rPr>
          <w:rFonts w:ascii="Cambria" w:hAnsi="Cambria"/>
        </w:rPr>
        <w:t xml:space="preserve">ottle </w:t>
      </w:r>
      <w:r w:rsidR="00FF2869">
        <w:rPr>
          <w:rFonts w:ascii="Cambria" w:hAnsi="Cambria"/>
        </w:rPr>
        <w:t>v</w:t>
      </w:r>
      <w:r w:rsidR="00FF2869" w:rsidRPr="002B189B">
        <w:rPr>
          <w:rFonts w:ascii="Cambria" w:hAnsi="Cambria"/>
        </w:rPr>
        <w:t>irus</w:t>
      </w:r>
      <w:r w:rsidR="00FF2869">
        <w:rPr>
          <w:rFonts w:ascii="Cambria" w:hAnsi="Cambria"/>
        </w:rPr>
        <w:t xml:space="preserve"> will be enumerated in the water sample.</w:t>
      </w:r>
      <w:r w:rsidR="00877C32" w:rsidRPr="00877C32">
        <w:rPr>
          <w:rFonts w:ascii="Cambria" w:hAnsi="Cambria"/>
          <w:vertAlign w:val="superscript"/>
        </w:rPr>
        <w:t>1</w:t>
      </w:r>
      <w:proofErr w:type="gramStart"/>
      <w:r w:rsidR="00877C32" w:rsidRPr="00877C32">
        <w:rPr>
          <w:rFonts w:ascii="Cambria" w:hAnsi="Cambria"/>
          <w:vertAlign w:val="superscript"/>
        </w:rPr>
        <w:t>,2</w:t>
      </w:r>
      <w:proofErr w:type="gramEnd"/>
      <w:r w:rsidR="00FF2869" w:rsidRPr="002B189B">
        <w:rPr>
          <w:rFonts w:ascii="Cambria" w:hAnsi="Cambria"/>
        </w:rPr>
        <w:t xml:space="preserve"> </w:t>
      </w:r>
      <w:r w:rsidR="00FF2869">
        <w:rPr>
          <w:rFonts w:ascii="Cambria" w:hAnsi="Cambria"/>
        </w:rPr>
        <w:t xml:space="preserve">See </w:t>
      </w:r>
      <w:r w:rsidR="00FF2869">
        <w:rPr>
          <w:rFonts w:ascii="Cambria" w:hAnsi="Cambria"/>
          <w:b/>
        </w:rPr>
        <w:t>Table 1</w:t>
      </w:r>
      <w:r w:rsidR="00FF2869">
        <w:rPr>
          <w:rFonts w:ascii="Cambria" w:hAnsi="Cambria"/>
        </w:rPr>
        <w:t xml:space="preserve"> for primer and probe sequences</w:t>
      </w:r>
      <w:r w:rsidR="008F400A" w:rsidRPr="003D0198">
        <w:br/>
      </w:r>
    </w:p>
    <w:p w14:paraId="5B98E929" w14:textId="35DAAFF1" w:rsidR="00C64AB9" w:rsidRPr="00055C06" w:rsidRDefault="0026369D" w:rsidP="003D0198">
      <w:pPr>
        <w:pStyle w:val="ListParagraph"/>
        <w:numPr>
          <w:ilvl w:val="1"/>
          <w:numId w:val="35"/>
        </w:numPr>
      </w:pPr>
      <w:r w:rsidRPr="00963C2A">
        <w:t>Thaw extracted (</w:t>
      </w:r>
      <w:proofErr w:type="gramStart"/>
      <w:r w:rsidRPr="00963C2A">
        <w:t>c)DNA</w:t>
      </w:r>
      <w:proofErr w:type="gramEnd"/>
      <w:r w:rsidRPr="00963C2A">
        <w:t xml:space="preserve"> from samples and </w:t>
      </w:r>
      <w:r w:rsidR="00A33FB2">
        <w:t xml:space="preserve">the </w:t>
      </w:r>
      <w:r w:rsidR="000848E0" w:rsidRPr="00963C2A">
        <w:t xml:space="preserve">positive control </w:t>
      </w:r>
      <w:r w:rsidR="00A33FB2">
        <w:t>DNA (which consists of organism-specific sequences cloned into bacterial plasmids)</w:t>
      </w:r>
      <w:r w:rsidR="003D0198">
        <w:t xml:space="preserve"> at room temperature</w:t>
      </w:r>
      <w:r w:rsidR="000848E0" w:rsidRPr="00963C2A">
        <w:t xml:space="preserve">. </w:t>
      </w:r>
    </w:p>
    <w:p w14:paraId="0D87DAAB" w14:textId="77777777" w:rsidR="00DE022D" w:rsidRPr="001038BA" w:rsidRDefault="00DE022D" w:rsidP="00DE022D">
      <w:pPr>
        <w:pStyle w:val="ListParagraph"/>
        <w:ind w:left="1440"/>
      </w:pPr>
    </w:p>
    <w:p w14:paraId="09F2C1A4" w14:textId="04F43FB7" w:rsidR="00FE6B3B" w:rsidRPr="00372E60" w:rsidRDefault="004A7C65" w:rsidP="00372E60">
      <w:pPr>
        <w:pStyle w:val="ListParagraph"/>
        <w:numPr>
          <w:ilvl w:val="1"/>
          <w:numId w:val="35"/>
        </w:numPr>
      </w:pPr>
      <w:r>
        <w:t xml:space="preserve">Prepare </w:t>
      </w:r>
      <w:r w:rsidR="00512F0D" w:rsidRPr="00963C2A">
        <w:t>a 96</w:t>
      </w:r>
      <w:r>
        <w:t>-c</w:t>
      </w:r>
      <w:r w:rsidR="00512F0D" w:rsidRPr="00963C2A">
        <w:t xml:space="preserve">ell </w:t>
      </w:r>
      <w:r>
        <w:t>table template</w:t>
      </w:r>
      <w:r w:rsidR="00512F0D" w:rsidRPr="00963C2A">
        <w:t xml:space="preserve"> that resembles the </w:t>
      </w:r>
      <w:r>
        <w:t xml:space="preserve">96-well </w:t>
      </w:r>
      <w:proofErr w:type="spellStart"/>
      <w:r w:rsidR="00512F0D" w:rsidRPr="00963C2A">
        <w:t>qPCR</w:t>
      </w:r>
      <w:proofErr w:type="spellEnd"/>
      <w:r w:rsidR="00512F0D" w:rsidRPr="00963C2A">
        <w:t xml:space="preserve"> plate. </w:t>
      </w:r>
      <w:r w:rsidR="00CF6763">
        <w:t>L</w:t>
      </w:r>
      <w:r w:rsidR="00CF6763">
        <w:rPr>
          <w:rFonts w:ascii="Cambria" w:hAnsi="Cambria"/>
        </w:rPr>
        <w:t xml:space="preserve">abel each cell with the </w:t>
      </w:r>
      <w:r w:rsidR="003650E5">
        <w:rPr>
          <w:rFonts w:ascii="Cambria" w:hAnsi="Cambria"/>
        </w:rPr>
        <w:t>reaction that will be loaded o</w:t>
      </w:r>
      <w:r w:rsidR="00CF6763">
        <w:rPr>
          <w:rFonts w:ascii="Cambria" w:hAnsi="Cambria"/>
        </w:rPr>
        <w:t xml:space="preserve">nto the plate. Include reactions for each </w:t>
      </w:r>
      <w:r w:rsidR="00CF6763">
        <w:rPr>
          <w:rFonts w:ascii="Cambria" w:hAnsi="Cambria"/>
        </w:rPr>
        <w:lastRenderedPageBreak/>
        <w:t xml:space="preserve">sample and standard in </w:t>
      </w:r>
      <w:r w:rsidR="00CF6763" w:rsidRPr="00372E60">
        <w:rPr>
          <w:rFonts w:ascii="Cambria" w:hAnsi="Cambria"/>
        </w:rPr>
        <w:t>triplicate</w:t>
      </w:r>
      <w:r w:rsidR="00CF6763">
        <w:rPr>
          <w:rFonts w:ascii="Cambria" w:hAnsi="Cambria"/>
        </w:rPr>
        <w:t>, as well as for the positive control and negative control, such as a no-DNA reaction.</w:t>
      </w:r>
    </w:p>
    <w:p w14:paraId="40D2FBE6" w14:textId="77777777" w:rsidR="00FE6B3B" w:rsidRPr="00372E60" w:rsidRDefault="00FE6B3B" w:rsidP="00372E60">
      <w:pPr>
        <w:pStyle w:val="ListParagraph"/>
        <w:ind w:left="792"/>
      </w:pPr>
    </w:p>
    <w:p w14:paraId="1607B8CE" w14:textId="06C314A8" w:rsidR="00C42E51" w:rsidRDefault="00FE6B3B" w:rsidP="00372E60">
      <w:pPr>
        <w:pStyle w:val="ListParagraph"/>
        <w:numPr>
          <w:ilvl w:val="1"/>
          <w:numId w:val="35"/>
        </w:numPr>
      </w:pPr>
      <w:r>
        <w:rPr>
          <w:rFonts w:ascii="Cambria" w:hAnsi="Cambria"/>
        </w:rPr>
        <w:t xml:space="preserve">Calculate the reagent volumes needed for a reaction “master mix”, which includes all of the reagents that are constant among the reactions, based on manufacturer’s instructions and the literature. Prepare enough master mix for triplicate reactions for all samples plus controls, and an additional 10% to account for pipetting error. </w:t>
      </w:r>
      <w:r w:rsidR="00FF2869">
        <w:rPr>
          <w:rFonts w:ascii="Cambria" w:hAnsi="Cambria"/>
        </w:rPr>
        <w:t xml:space="preserve">For a sample master mix recipe, refer to </w:t>
      </w:r>
      <w:r w:rsidR="00FF2869">
        <w:rPr>
          <w:rFonts w:ascii="Cambria" w:hAnsi="Cambria"/>
          <w:b/>
        </w:rPr>
        <w:t>Table 2</w:t>
      </w:r>
      <w:r w:rsidR="00FF2869">
        <w:rPr>
          <w:rFonts w:ascii="Cambria" w:hAnsi="Cambria"/>
        </w:rPr>
        <w:t>.</w:t>
      </w:r>
    </w:p>
    <w:p w14:paraId="3A26DDB9" w14:textId="77777777" w:rsidR="00C42E51" w:rsidRDefault="00C42E51" w:rsidP="00372E60"/>
    <w:p w14:paraId="6BBA615E" w14:textId="64A29225" w:rsidR="003523B6" w:rsidRDefault="00E47973" w:rsidP="00E47973">
      <w:pPr>
        <w:pStyle w:val="ListParagraph"/>
        <w:numPr>
          <w:ilvl w:val="1"/>
          <w:numId w:val="35"/>
        </w:numPr>
        <w:ind w:left="810" w:hanging="450"/>
        <w:rPr>
          <w:noProof/>
        </w:rPr>
      </w:pPr>
      <w:r>
        <w:t>Working inside a clean hood, o</w:t>
      </w:r>
      <w:r w:rsidR="00C42E51">
        <w:t xml:space="preserve">nce all reagents </w:t>
      </w:r>
      <w:r w:rsidR="00372E60">
        <w:t xml:space="preserve">are completely thawed, </w:t>
      </w:r>
      <w:r w:rsidR="00372E60">
        <w:rPr>
          <w:noProof/>
        </w:rPr>
        <w:t>a</w:t>
      </w:r>
      <w:r w:rsidR="00B7114B" w:rsidRPr="00963C2A">
        <w:rPr>
          <w:noProof/>
        </w:rPr>
        <w:t xml:space="preserve">dd calculated amount of each reagent into </w:t>
      </w:r>
      <w:r w:rsidR="00C42E51">
        <w:rPr>
          <w:noProof/>
        </w:rPr>
        <w:t xml:space="preserve">a </w:t>
      </w:r>
      <w:r w:rsidR="00B7114B" w:rsidRPr="00963C2A">
        <w:rPr>
          <w:noProof/>
        </w:rPr>
        <w:t>1.5</w:t>
      </w:r>
      <w:r w:rsidR="00C42E51">
        <w:rPr>
          <w:noProof/>
        </w:rPr>
        <w:t>-</w:t>
      </w:r>
      <w:r w:rsidR="00B7114B" w:rsidRPr="00963C2A">
        <w:rPr>
          <w:noProof/>
        </w:rPr>
        <w:t>m</w:t>
      </w:r>
      <w:r w:rsidR="00C42E51">
        <w:rPr>
          <w:noProof/>
        </w:rPr>
        <w:t>L</w:t>
      </w:r>
      <w:r w:rsidR="00B7114B" w:rsidRPr="00963C2A">
        <w:rPr>
          <w:noProof/>
        </w:rPr>
        <w:t xml:space="preserve"> </w:t>
      </w:r>
      <w:r w:rsidR="00C42E51">
        <w:rPr>
          <w:noProof/>
        </w:rPr>
        <w:t>low-binding microfuge</w:t>
      </w:r>
      <w:r w:rsidR="00B7114B" w:rsidRPr="00963C2A">
        <w:rPr>
          <w:noProof/>
        </w:rPr>
        <w:t xml:space="preserve"> tube to create master mix. Vortex and </w:t>
      </w:r>
      <w:r w:rsidR="00372E60">
        <w:rPr>
          <w:noProof/>
        </w:rPr>
        <w:t xml:space="preserve">briefly </w:t>
      </w:r>
      <w:r w:rsidR="00B7114B" w:rsidRPr="00963C2A">
        <w:rPr>
          <w:noProof/>
        </w:rPr>
        <w:t xml:space="preserve">minicentrifuge each reagent before adding. Change pipette tip between each reagent to </w:t>
      </w:r>
      <w:r w:rsidR="003523B6" w:rsidRPr="001038BA">
        <w:rPr>
          <w:noProof/>
        </w:rPr>
        <w:t>prevent contamination and ensure correct concentrations.</w:t>
      </w:r>
      <w:r w:rsidR="00372E60">
        <w:rPr>
          <w:noProof/>
        </w:rPr>
        <w:t xml:space="preserve"> </w:t>
      </w:r>
      <w:r w:rsidR="003523B6" w:rsidRPr="001038BA">
        <w:rPr>
          <w:noProof/>
        </w:rPr>
        <w:t xml:space="preserve">After all reagents </w:t>
      </w:r>
      <w:r w:rsidR="00372E60">
        <w:rPr>
          <w:noProof/>
        </w:rPr>
        <w:t xml:space="preserve">have been </w:t>
      </w:r>
      <w:r w:rsidR="003523B6" w:rsidRPr="001038BA">
        <w:rPr>
          <w:noProof/>
        </w:rPr>
        <w:t xml:space="preserve">added, vortex and minicentrifuge tube </w:t>
      </w:r>
      <w:r w:rsidR="00372E60">
        <w:rPr>
          <w:noProof/>
        </w:rPr>
        <w:t>with the master mix to ensure homogeneity</w:t>
      </w:r>
      <w:r w:rsidR="00161EC6" w:rsidRPr="001038BA">
        <w:rPr>
          <w:noProof/>
        </w:rPr>
        <w:t>.</w:t>
      </w:r>
      <w:r w:rsidR="003523B6" w:rsidRPr="001038BA">
        <w:rPr>
          <w:noProof/>
        </w:rPr>
        <w:t xml:space="preserve"> </w:t>
      </w:r>
    </w:p>
    <w:p w14:paraId="1BCE34C5" w14:textId="77777777" w:rsidR="00372E60" w:rsidRDefault="00372E60" w:rsidP="00E47973">
      <w:pPr>
        <w:pStyle w:val="ListParagraph"/>
        <w:ind w:left="810" w:hanging="450"/>
        <w:rPr>
          <w:noProof/>
        </w:rPr>
      </w:pPr>
    </w:p>
    <w:p w14:paraId="77FF0F17" w14:textId="133B5EFB" w:rsidR="0061347E" w:rsidRDefault="0074617C" w:rsidP="00E47973">
      <w:pPr>
        <w:pStyle w:val="ListParagraph"/>
        <w:numPr>
          <w:ilvl w:val="1"/>
          <w:numId w:val="35"/>
        </w:numPr>
        <w:ind w:left="810" w:hanging="450"/>
        <w:rPr>
          <w:noProof/>
        </w:rPr>
      </w:pPr>
      <w:r w:rsidRPr="00963C2A">
        <w:rPr>
          <w:noProof/>
        </w:rPr>
        <w:t>Aliq</w:t>
      </w:r>
      <w:r w:rsidR="000138BB" w:rsidRPr="00963C2A">
        <w:rPr>
          <w:noProof/>
        </w:rPr>
        <w:t xml:space="preserve">uot </w:t>
      </w:r>
      <w:r w:rsidR="006756CA">
        <w:rPr>
          <w:noProof/>
        </w:rPr>
        <w:t>the appropriate volume</w:t>
      </w:r>
      <w:r w:rsidR="000138BB" w:rsidRPr="001038BA">
        <w:rPr>
          <w:noProof/>
        </w:rPr>
        <w:t xml:space="preserve"> </w:t>
      </w:r>
      <w:r w:rsidR="00B02604">
        <w:rPr>
          <w:noProof/>
        </w:rPr>
        <w:t xml:space="preserve">of </w:t>
      </w:r>
      <w:r w:rsidR="000138BB" w:rsidRPr="001038BA">
        <w:rPr>
          <w:noProof/>
        </w:rPr>
        <w:t>master mix into e</w:t>
      </w:r>
      <w:r w:rsidR="006756CA">
        <w:rPr>
          <w:noProof/>
        </w:rPr>
        <w:t>ach</w:t>
      </w:r>
      <w:r w:rsidRPr="001038BA">
        <w:rPr>
          <w:noProof/>
        </w:rPr>
        <w:t xml:space="preserve"> designated</w:t>
      </w:r>
      <w:r w:rsidR="000138BB" w:rsidRPr="001038BA">
        <w:rPr>
          <w:noProof/>
        </w:rPr>
        <w:t xml:space="preserve"> well in the 96</w:t>
      </w:r>
      <w:r w:rsidR="006756CA">
        <w:rPr>
          <w:noProof/>
        </w:rPr>
        <w:t>-</w:t>
      </w:r>
      <w:r w:rsidR="000138BB" w:rsidRPr="001038BA">
        <w:rPr>
          <w:noProof/>
        </w:rPr>
        <w:t>well PCR plate.</w:t>
      </w:r>
      <w:r w:rsidR="00E551DA" w:rsidRPr="00963C2A">
        <w:rPr>
          <w:noProof/>
        </w:rPr>
        <w:br/>
      </w:r>
    </w:p>
    <w:p w14:paraId="0D91D7FD" w14:textId="7A7A2345" w:rsidR="004A2277" w:rsidRDefault="004A2277" w:rsidP="00E47973">
      <w:pPr>
        <w:pStyle w:val="ListParagraph"/>
        <w:numPr>
          <w:ilvl w:val="1"/>
          <w:numId w:val="35"/>
        </w:numPr>
        <w:ind w:left="810" w:hanging="450"/>
        <w:rPr>
          <w:noProof/>
        </w:rPr>
      </w:pPr>
      <w:r w:rsidRPr="00963C2A">
        <w:rPr>
          <w:noProof/>
        </w:rPr>
        <w:t xml:space="preserve">Add </w:t>
      </w:r>
      <w:r w:rsidR="006756CA">
        <w:rPr>
          <w:noProof/>
        </w:rPr>
        <w:t>the appropriate volume of (c)DNA</w:t>
      </w:r>
      <w:r w:rsidRPr="00963C2A">
        <w:rPr>
          <w:noProof/>
        </w:rPr>
        <w:t xml:space="preserve"> sample</w:t>
      </w:r>
      <w:r w:rsidR="006756CA">
        <w:rPr>
          <w:noProof/>
        </w:rPr>
        <w:t xml:space="preserve">, positive control plasmid, and negative control (molecular grade water) </w:t>
      </w:r>
      <w:r w:rsidRPr="00963C2A">
        <w:rPr>
          <w:noProof/>
        </w:rPr>
        <w:t>into designated wells.</w:t>
      </w:r>
      <w:r w:rsidR="00E551DA" w:rsidRPr="00963C2A">
        <w:rPr>
          <w:noProof/>
        </w:rPr>
        <w:br/>
      </w:r>
    </w:p>
    <w:p w14:paraId="42029F73" w14:textId="608DF740" w:rsidR="003B54D6" w:rsidRDefault="006756CA" w:rsidP="00E47973">
      <w:pPr>
        <w:pStyle w:val="ListParagraph"/>
        <w:numPr>
          <w:ilvl w:val="1"/>
          <w:numId w:val="35"/>
        </w:numPr>
        <w:ind w:left="810" w:hanging="450"/>
        <w:rPr>
          <w:noProof/>
        </w:rPr>
      </w:pPr>
      <w:r>
        <w:rPr>
          <w:noProof/>
        </w:rPr>
        <w:t>Once all samples and controls have been added, s</w:t>
      </w:r>
      <w:r w:rsidR="006233A8" w:rsidRPr="00963C2A">
        <w:rPr>
          <w:noProof/>
        </w:rPr>
        <w:t>eal plate with sealing foil.</w:t>
      </w:r>
      <w:r>
        <w:rPr>
          <w:noProof/>
        </w:rPr>
        <w:t xml:space="preserve"> </w:t>
      </w:r>
      <w:r w:rsidR="003B54D6" w:rsidRPr="001038BA">
        <w:rPr>
          <w:noProof/>
        </w:rPr>
        <w:t xml:space="preserve">Use </w:t>
      </w:r>
      <w:r>
        <w:rPr>
          <w:noProof/>
        </w:rPr>
        <w:t xml:space="preserve">a </w:t>
      </w:r>
      <w:r w:rsidR="003B54D6" w:rsidRPr="001038BA">
        <w:rPr>
          <w:noProof/>
        </w:rPr>
        <w:t>sealing tool to push air out from underneath the foil and prevent bubbles.</w:t>
      </w:r>
      <w:r w:rsidR="00E47973">
        <w:rPr>
          <w:noProof/>
        </w:rPr>
        <w:t xml:space="preserve"> </w:t>
      </w:r>
      <w:r w:rsidR="003B54D6" w:rsidRPr="001038BA">
        <w:rPr>
          <w:noProof/>
        </w:rPr>
        <w:t>Tear off edges of the foil carefully</w:t>
      </w:r>
      <w:r w:rsidR="00311FF9" w:rsidRPr="001038BA">
        <w:rPr>
          <w:noProof/>
        </w:rPr>
        <w:t>.</w:t>
      </w:r>
    </w:p>
    <w:p w14:paraId="7F230874" w14:textId="77777777" w:rsidR="00E47973" w:rsidRDefault="00E47973" w:rsidP="00E47973">
      <w:pPr>
        <w:pStyle w:val="ListParagraph"/>
        <w:ind w:left="810" w:hanging="450"/>
        <w:rPr>
          <w:noProof/>
        </w:rPr>
      </w:pPr>
    </w:p>
    <w:p w14:paraId="409A451F" w14:textId="7692E11C" w:rsidR="005A6979" w:rsidRPr="001038BA" w:rsidRDefault="00311FF9" w:rsidP="009831EF">
      <w:pPr>
        <w:pStyle w:val="ListParagraph"/>
        <w:numPr>
          <w:ilvl w:val="1"/>
          <w:numId w:val="35"/>
        </w:numPr>
        <w:ind w:left="810" w:hanging="450"/>
        <w:rPr>
          <w:noProof/>
        </w:rPr>
      </w:pPr>
      <w:r w:rsidRPr="00963C2A">
        <w:rPr>
          <w:noProof/>
        </w:rPr>
        <w:t>Centrifuge the sealed 96</w:t>
      </w:r>
      <w:r w:rsidR="00E47973">
        <w:rPr>
          <w:noProof/>
        </w:rPr>
        <w:t>-</w:t>
      </w:r>
      <w:r w:rsidRPr="00963C2A">
        <w:rPr>
          <w:noProof/>
        </w:rPr>
        <w:t xml:space="preserve">well plate </w:t>
      </w:r>
      <w:r w:rsidR="00E47973">
        <w:rPr>
          <w:noProof/>
        </w:rPr>
        <w:t xml:space="preserve">in a centrifuge with a plate-holder </w:t>
      </w:r>
      <w:r w:rsidRPr="00963C2A">
        <w:rPr>
          <w:noProof/>
        </w:rPr>
        <w:t>to gather mixture at the bottom of each well.</w:t>
      </w:r>
      <w:r w:rsidR="00E47973">
        <w:rPr>
          <w:noProof/>
        </w:rPr>
        <w:t xml:space="preserve"> Make sure to</w:t>
      </w:r>
      <w:r w:rsidR="002541D9" w:rsidRPr="001038BA">
        <w:rPr>
          <w:noProof/>
        </w:rPr>
        <w:t xml:space="preserve"> </w:t>
      </w:r>
      <w:r w:rsidR="00E47973">
        <w:rPr>
          <w:noProof/>
        </w:rPr>
        <w:t>use</w:t>
      </w:r>
      <w:r w:rsidR="002541D9" w:rsidRPr="001038BA">
        <w:rPr>
          <w:noProof/>
        </w:rPr>
        <w:t xml:space="preserve"> </w:t>
      </w:r>
      <w:r w:rsidR="00E47973">
        <w:rPr>
          <w:noProof/>
        </w:rPr>
        <w:t>a counterweight plate</w:t>
      </w:r>
      <w:r w:rsidR="002541D9" w:rsidRPr="001038BA">
        <w:rPr>
          <w:noProof/>
        </w:rPr>
        <w:t xml:space="preserve"> to ensure that the centrifuge will be </w:t>
      </w:r>
      <w:r w:rsidR="00E47973">
        <w:rPr>
          <w:noProof/>
        </w:rPr>
        <w:t>properly</w:t>
      </w:r>
      <w:r w:rsidR="00E47973" w:rsidRPr="001038BA">
        <w:rPr>
          <w:noProof/>
        </w:rPr>
        <w:t xml:space="preserve"> </w:t>
      </w:r>
      <w:r w:rsidR="002541D9" w:rsidRPr="001038BA">
        <w:rPr>
          <w:noProof/>
        </w:rPr>
        <w:t>balanced while rotating.</w:t>
      </w:r>
      <w:r w:rsidR="00E47973">
        <w:rPr>
          <w:noProof/>
        </w:rPr>
        <w:t xml:space="preserve"> </w:t>
      </w:r>
      <w:r w:rsidR="002541D9" w:rsidRPr="001038BA">
        <w:rPr>
          <w:noProof/>
        </w:rPr>
        <w:t>Pulse centrifuge up to 1000 rpm, then let the centrifuge slowly stop without brakes.</w:t>
      </w:r>
    </w:p>
    <w:p w14:paraId="7927C7AF" w14:textId="77777777" w:rsidR="005A6979" w:rsidRPr="001038BA" w:rsidRDefault="005A6979" w:rsidP="005A6979">
      <w:pPr>
        <w:rPr>
          <w:noProof/>
        </w:rPr>
      </w:pPr>
    </w:p>
    <w:p w14:paraId="1FD4C51A" w14:textId="63E166FF" w:rsidR="005A6979" w:rsidRPr="001038BA" w:rsidRDefault="00E551DA" w:rsidP="005A6979">
      <w:pPr>
        <w:pStyle w:val="ListParagraph"/>
        <w:numPr>
          <w:ilvl w:val="0"/>
          <w:numId w:val="35"/>
        </w:numPr>
        <w:rPr>
          <w:noProof/>
        </w:rPr>
      </w:pPr>
      <w:r w:rsidRPr="001038BA">
        <w:rPr>
          <w:noProof/>
        </w:rPr>
        <w:t>qPCR</w:t>
      </w:r>
      <w:r w:rsidR="0062128B">
        <w:rPr>
          <w:noProof/>
        </w:rPr>
        <w:t xml:space="preserve"> Operation and Representative Results</w:t>
      </w:r>
      <w:r w:rsidRPr="001038BA">
        <w:rPr>
          <w:noProof/>
        </w:rPr>
        <w:br/>
      </w:r>
    </w:p>
    <w:p w14:paraId="7DAF966E" w14:textId="049CE315" w:rsidR="005A6979" w:rsidRPr="001038BA" w:rsidRDefault="005A6979" w:rsidP="0062128B">
      <w:pPr>
        <w:pStyle w:val="ListParagraph"/>
        <w:numPr>
          <w:ilvl w:val="1"/>
          <w:numId w:val="35"/>
        </w:numPr>
        <w:ind w:left="810"/>
        <w:rPr>
          <w:noProof/>
        </w:rPr>
      </w:pPr>
      <w:r w:rsidRPr="001038BA">
        <w:rPr>
          <w:noProof/>
        </w:rPr>
        <w:t xml:space="preserve"> Place sealed 96</w:t>
      </w:r>
      <w:r w:rsidR="0062128B">
        <w:rPr>
          <w:noProof/>
        </w:rPr>
        <w:t>-</w:t>
      </w:r>
      <w:r w:rsidRPr="001038BA">
        <w:rPr>
          <w:noProof/>
        </w:rPr>
        <w:t>well plate into qPCR machine. Ensure that machine indicates it is ready to start.</w:t>
      </w:r>
      <w:r w:rsidR="00E551DA" w:rsidRPr="001038BA">
        <w:rPr>
          <w:noProof/>
        </w:rPr>
        <w:br/>
      </w:r>
    </w:p>
    <w:p w14:paraId="0DA25500" w14:textId="2127F5B7" w:rsidR="005A6979" w:rsidRPr="001038BA" w:rsidRDefault="005A6979" w:rsidP="00A21EB5">
      <w:pPr>
        <w:pStyle w:val="ListParagraph"/>
        <w:numPr>
          <w:ilvl w:val="1"/>
          <w:numId w:val="35"/>
        </w:numPr>
        <w:ind w:left="810"/>
        <w:rPr>
          <w:noProof/>
        </w:rPr>
      </w:pPr>
      <w:r w:rsidRPr="00963C2A">
        <w:rPr>
          <w:noProof/>
        </w:rPr>
        <w:t xml:space="preserve"> Follow qPCR machine </w:t>
      </w:r>
      <w:r w:rsidR="0062128B">
        <w:rPr>
          <w:noProof/>
        </w:rPr>
        <w:t>instructions</w:t>
      </w:r>
      <w:r w:rsidR="0062128B" w:rsidRPr="00963C2A">
        <w:rPr>
          <w:noProof/>
        </w:rPr>
        <w:t xml:space="preserve"> </w:t>
      </w:r>
      <w:r w:rsidRPr="00963C2A">
        <w:rPr>
          <w:noProof/>
        </w:rPr>
        <w:t>to properly</w:t>
      </w:r>
      <w:r w:rsidR="006E3575" w:rsidRPr="001038BA">
        <w:rPr>
          <w:noProof/>
        </w:rPr>
        <w:t xml:space="preserve"> </w:t>
      </w:r>
      <w:r w:rsidR="0062128B">
        <w:rPr>
          <w:noProof/>
        </w:rPr>
        <w:t>input</w:t>
      </w:r>
      <w:r w:rsidR="0062128B" w:rsidRPr="001038BA">
        <w:rPr>
          <w:noProof/>
        </w:rPr>
        <w:t xml:space="preserve"> </w:t>
      </w:r>
      <w:r w:rsidR="006E3575" w:rsidRPr="001038BA">
        <w:rPr>
          <w:noProof/>
        </w:rPr>
        <w:t>all information needed by software, then</w:t>
      </w:r>
      <w:r w:rsidRPr="001038BA">
        <w:rPr>
          <w:noProof/>
        </w:rPr>
        <w:t xml:space="preserve"> </w:t>
      </w:r>
      <w:r w:rsidR="0062128B">
        <w:rPr>
          <w:noProof/>
        </w:rPr>
        <w:t>set</w:t>
      </w:r>
      <w:r w:rsidR="0062128B" w:rsidRPr="001038BA">
        <w:rPr>
          <w:noProof/>
        </w:rPr>
        <w:t xml:space="preserve"> </w:t>
      </w:r>
      <w:r w:rsidR="006E3575" w:rsidRPr="001038BA">
        <w:rPr>
          <w:noProof/>
        </w:rPr>
        <w:t xml:space="preserve">qPCR </w:t>
      </w:r>
      <w:r w:rsidR="0062128B">
        <w:rPr>
          <w:noProof/>
        </w:rPr>
        <w:t>machine to run</w:t>
      </w:r>
      <w:r w:rsidR="006E3575" w:rsidRPr="001038BA">
        <w:rPr>
          <w:noProof/>
        </w:rPr>
        <w:t>.</w:t>
      </w:r>
      <w:r w:rsidR="00E551DA" w:rsidRPr="001038BA">
        <w:br/>
      </w:r>
    </w:p>
    <w:p w14:paraId="6D8B29B9" w14:textId="0156C1AA" w:rsidR="00F14E36" w:rsidRPr="001038BA" w:rsidRDefault="00F14E36" w:rsidP="0062128B">
      <w:pPr>
        <w:pStyle w:val="ListParagraph"/>
        <w:numPr>
          <w:ilvl w:val="1"/>
          <w:numId w:val="35"/>
        </w:numPr>
        <w:ind w:left="810"/>
        <w:rPr>
          <w:noProof/>
        </w:rPr>
      </w:pPr>
      <w:r w:rsidRPr="001038BA">
        <w:t xml:space="preserve"> After machine completes run, </w:t>
      </w:r>
      <w:r w:rsidR="005C6BA1">
        <w:rPr>
          <w:rFonts w:ascii="Cambria" w:hAnsi="Cambria"/>
        </w:rPr>
        <w:t xml:space="preserve">the software will be able to use the known concentrations of the positive control to calculate the quantity of </w:t>
      </w:r>
      <w:proofErr w:type="spellStart"/>
      <w:r w:rsidR="005C6BA1">
        <w:rPr>
          <w:rFonts w:ascii="Cambria" w:hAnsi="Cambria"/>
        </w:rPr>
        <w:t>cDNA</w:t>
      </w:r>
      <w:proofErr w:type="spellEnd"/>
      <w:r w:rsidR="005C6BA1">
        <w:rPr>
          <w:rFonts w:ascii="Cambria" w:hAnsi="Cambria"/>
        </w:rPr>
        <w:t xml:space="preserve"> in each reaction. The quantity of virus in the original sample can then be calculated</w:t>
      </w:r>
      <w:r w:rsidR="00F07496">
        <w:rPr>
          <w:rFonts w:ascii="Cambria" w:hAnsi="Cambria"/>
        </w:rPr>
        <w:t xml:space="preserve">, </w:t>
      </w:r>
      <w:r w:rsidR="005C6BA1">
        <w:rPr>
          <w:rFonts w:ascii="Cambria" w:hAnsi="Cambria"/>
        </w:rPr>
        <w:t xml:space="preserve">based on the </w:t>
      </w:r>
      <w:r w:rsidRPr="001038BA">
        <w:t xml:space="preserve">dilution, filtration, concentration, amplification, and/or extraction processes </w:t>
      </w:r>
      <w:r w:rsidR="005C6BA1">
        <w:t>performed to obtain the DNA sample</w:t>
      </w:r>
      <w:r w:rsidRPr="001038BA">
        <w:t>.</w:t>
      </w:r>
      <w:bookmarkStart w:id="0" w:name="_GoBack"/>
      <w:bookmarkEnd w:id="0"/>
    </w:p>
    <w:p w14:paraId="006E7460" w14:textId="77777777" w:rsidR="00FE3C03" w:rsidRDefault="00FE3C03" w:rsidP="0062128B">
      <w:pPr>
        <w:ind w:left="810" w:hanging="432"/>
        <w:rPr>
          <w:noProof/>
        </w:rPr>
      </w:pPr>
    </w:p>
    <w:p w14:paraId="28733F4C" w14:textId="76A23BC4" w:rsidR="00FE3C03" w:rsidRDefault="00FE3C03" w:rsidP="009A4769">
      <w:pPr>
        <w:ind w:left="360"/>
        <w:rPr>
          <w:noProof/>
        </w:rPr>
      </w:pPr>
      <w:r>
        <w:rPr>
          <w:b/>
          <w:noProof/>
        </w:rPr>
        <w:lastRenderedPageBreak/>
        <w:t>Table 1. Sample primer and probe sequences for detecting pepper mild mottle virus.</w:t>
      </w:r>
    </w:p>
    <w:p w14:paraId="473055CF" w14:textId="77777777" w:rsidR="00FE3C03" w:rsidRDefault="00FE3C03" w:rsidP="009A4769">
      <w:pPr>
        <w:ind w:left="360"/>
        <w:rPr>
          <w:noProof/>
        </w:rPr>
      </w:pPr>
    </w:p>
    <w:p w14:paraId="7CF1441C" w14:textId="0A9C9A20" w:rsidR="00FE3C03" w:rsidRPr="00FE3C03" w:rsidRDefault="00FE3C03" w:rsidP="009A4769">
      <w:pPr>
        <w:ind w:left="360"/>
        <w:rPr>
          <w:noProof/>
        </w:rPr>
      </w:pPr>
      <w:r>
        <w:rPr>
          <w:b/>
          <w:noProof/>
        </w:rPr>
        <w:t>Table 2. Reagent volumes for individual reaction and master mix.</w:t>
      </w:r>
    </w:p>
    <w:p w14:paraId="76A6A774" w14:textId="77777777" w:rsidR="008F7403" w:rsidRPr="001038BA" w:rsidRDefault="008F7403" w:rsidP="00D31D56">
      <w:pPr>
        <w:rPr>
          <w:noProof/>
        </w:rPr>
      </w:pPr>
    </w:p>
    <w:p w14:paraId="3BF5FAFF" w14:textId="77777777" w:rsidR="00600EBA" w:rsidRPr="001038BA" w:rsidRDefault="003D08A1" w:rsidP="003A6C87">
      <w:pPr>
        <w:rPr>
          <w:b/>
        </w:rPr>
      </w:pPr>
      <w:r w:rsidRPr="001038BA">
        <w:rPr>
          <w:b/>
        </w:rPr>
        <w:t>Applications:</w:t>
      </w:r>
    </w:p>
    <w:p w14:paraId="4595AB04" w14:textId="66AAE4F2" w:rsidR="001B2EE5" w:rsidRPr="001038BA" w:rsidRDefault="006121AA" w:rsidP="003A6C87">
      <w:pPr>
        <w:rPr>
          <w:b/>
        </w:rPr>
      </w:pPr>
      <w:r w:rsidRPr="001038BA">
        <w:rPr>
          <w:b/>
        </w:rPr>
        <w:tab/>
      </w:r>
    </w:p>
    <w:p w14:paraId="633C789F" w14:textId="009E88F8" w:rsidR="00E551DA" w:rsidRDefault="006A0DED" w:rsidP="00E551DA">
      <w:r w:rsidRPr="001038BA">
        <w:t>The ability to quantify targeted genomic segment copies using the qPCR technique is of importance in a number of scientific fields.</w:t>
      </w:r>
      <w:r w:rsidR="00E551DA" w:rsidRPr="001038BA">
        <w:t xml:space="preserve"> Example applications include:</w:t>
      </w:r>
    </w:p>
    <w:p w14:paraId="6E7597BD" w14:textId="77777777" w:rsidR="006D1348" w:rsidRPr="001038BA" w:rsidRDefault="006D1348" w:rsidP="00E551DA"/>
    <w:p w14:paraId="57FBEE1E" w14:textId="69BF216D" w:rsidR="00BA6A74" w:rsidRPr="00F07496" w:rsidRDefault="006D1348" w:rsidP="00E551DA">
      <w:r>
        <w:t>(</w:t>
      </w:r>
      <w:r w:rsidRPr="00F07496">
        <w:t xml:space="preserve">1) </w:t>
      </w:r>
      <w:r w:rsidR="00BA6A74" w:rsidRPr="00F07496">
        <w:t>Enumerat</w:t>
      </w:r>
      <w:r w:rsidR="00E551DA" w:rsidRPr="00F07496">
        <w:t>ing</w:t>
      </w:r>
      <w:r w:rsidR="00BA6A74" w:rsidRPr="00F07496">
        <w:t xml:space="preserve"> pathogens in water, soil, food, surfaces, </w:t>
      </w:r>
      <w:r w:rsidR="00BA6A74" w:rsidRPr="00F07496">
        <w:rPr>
          <w:i/>
        </w:rPr>
        <w:t>etc</w:t>
      </w:r>
      <w:r w:rsidR="00BA6A74" w:rsidRPr="00F07496">
        <w:t>.</w:t>
      </w:r>
    </w:p>
    <w:p w14:paraId="56F44EE8" w14:textId="595523CE" w:rsidR="00BA6A74" w:rsidRPr="001038BA" w:rsidRDefault="00BA6A74" w:rsidP="00E551DA">
      <w:r w:rsidRPr="001038BA">
        <w:t xml:space="preserve">Real-time PCR is utilized to enumerate pathogens in various environments. During outbreaks, water and soil samples can be analyzed for the pathogen of interest to find the source causing spread. The source can then be further analyzed to enumerate the concentration of the pathogen and determine the amount of contamination. For example, </w:t>
      </w:r>
      <w:r w:rsidR="006D1348">
        <w:t xml:space="preserve">during </w:t>
      </w:r>
      <w:r w:rsidRPr="001038BA">
        <w:t xml:space="preserve">an outbreak </w:t>
      </w:r>
      <w:r w:rsidR="006D1348">
        <w:t xml:space="preserve">of </w:t>
      </w:r>
      <w:proofErr w:type="spellStart"/>
      <w:r w:rsidR="006D1348">
        <w:t>norovirus</w:t>
      </w:r>
      <w:proofErr w:type="spellEnd"/>
      <w:r w:rsidR="006D1348">
        <w:t xml:space="preserve"> </w:t>
      </w:r>
      <w:r w:rsidRPr="001038BA">
        <w:t xml:space="preserve">on a cruise ship </w:t>
      </w:r>
      <w:r w:rsidR="006D1348">
        <w:t xml:space="preserve">that </w:t>
      </w:r>
      <w:r w:rsidRPr="001038BA">
        <w:t xml:space="preserve">has caused severe gastroenteritis, vomiting, and diarrhea to </w:t>
      </w:r>
      <w:r w:rsidR="006D1348">
        <w:t>among</w:t>
      </w:r>
      <w:r w:rsidR="006D1348" w:rsidRPr="001038BA">
        <w:t xml:space="preserve"> </w:t>
      </w:r>
      <w:r w:rsidRPr="001038BA">
        <w:t>passengers</w:t>
      </w:r>
      <w:r w:rsidR="006D1348">
        <w:t>,</w:t>
      </w:r>
      <w:r w:rsidRPr="001038BA">
        <w:t xml:space="preserve"> water and food samples </w:t>
      </w:r>
      <w:r w:rsidR="006D1348">
        <w:t>may be</w:t>
      </w:r>
      <w:r w:rsidR="006D1348" w:rsidRPr="001038BA">
        <w:t xml:space="preserve"> </w:t>
      </w:r>
      <w:r w:rsidRPr="001038BA">
        <w:t xml:space="preserve">subjected to real-time PCR </w:t>
      </w:r>
      <w:r w:rsidR="006D1348">
        <w:t xml:space="preserve">to identify the source of the virus, </w:t>
      </w:r>
      <w:r w:rsidR="006D1348">
        <w:rPr>
          <w:i/>
        </w:rPr>
        <w:t>e.g.</w:t>
      </w:r>
      <w:r w:rsidR="006D1348">
        <w:t xml:space="preserve">, </w:t>
      </w:r>
      <w:r w:rsidRPr="001038BA">
        <w:t xml:space="preserve">water that was not properly treated and contained high fecal contamination. </w:t>
      </w:r>
    </w:p>
    <w:p w14:paraId="226FC71F" w14:textId="3B7CC226" w:rsidR="006A0DED" w:rsidRPr="00F07496" w:rsidRDefault="00E551DA" w:rsidP="00E551DA">
      <w:r w:rsidRPr="001038BA">
        <w:br/>
      </w:r>
      <w:r w:rsidR="006D1348" w:rsidRPr="006D1348">
        <w:t xml:space="preserve">(2) </w:t>
      </w:r>
      <w:r w:rsidR="00C1694A" w:rsidRPr="00F07496">
        <w:t xml:space="preserve">Measuring </w:t>
      </w:r>
      <w:r w:rsidR="00DF3E35" w:rsidRPr="00F07496">
        <w:t xml:space="preserve">the </w:t>
      </w:r>
      <w:r w:rsidR="006D1348">
        <w:t>r</w:t>
      </w:r>
      <w:r w:rsidR="006A0DED" w:rsidRPr="00F07496">
        <w:t xml:space="preserve">eduction </w:t>
      </w:r>
      <w:r w:rsidR="006D1348">
        <w:t>of p</w:t>
      </w:r>
      <w:r w:rsidR="00DF3E35" w:rsidRPr="00F07496">
        <w:t xml:space="preserve">athogenic </w:t>
      </w:r>
      <w:r w:rsidR="006D1348">
        <w:t>microbes</w:t>
      </w:r>
      <w:r w:rsidR="00DF3E35" w:rsidRPr="00F07496">
        <w:t xml:space="preserve"> </w:t>
      </w:r>
      <w:r w:rsidR="006D1348">
        <w:t>by w</w:t>
      </w:r>
      <w:r w:rsidRPr="00F07496">
        <w:t>astewater</w:t>
      </w:r>
      <w:r w:rsidR="006D1348">
        <w:t xml:space="preserve"> treatment</w:t>
      </w:r>
    </w:p>
    <w:p w14:paraId="60DD5886" w14:textId="59B5C2A0" w:rsidR="00C1694A" w:rsidRPr="001038BA" w:rsidRDefault="001C2BAF" w:rsidP="00E551DA">
      <w:r w:rsidRPr="001038BA">
        <w:t>R</w:t>
      </w:r>
      <w:r w:rsidR="005B702E" w:rsidRPr="001038BA">
        <w:t xml:space="preserve">aw sewage water </w:t>
      </w:r>
      <w:r w:rsidRPr="001038BA">
        <w:t>contains an</w:t>
      </w:r>
      <w:r w:rsidR="00E94A51" w:rsidRPr="001038BA">
        <w:t xml:space="preserve"> abundance of disease-causing microorganisms</w:t>
      </w:r>
      <w:r w:rsidRPr="001038BA">
        <w:t xml:space="preserve"> and therefore must be treated in order to</w:t>
      </w:r>
      <w:r w:rsidR="005B702E" w:rsidRPr="001038BA">
        <w:t xml:space="preserve"> </w:t>
      </w:r>
      <w:r w:rsidR="006D1348">
        <w:t>protect</w:t>
      </w:r>
      <w:r w:rsidR="006D1348" w:rsidRPr="001038BA">
        <w:t xml:space="preserve"> </w:t>
      </w:r>
      <w:r w:rsidR="00E94A51" w:rsidRPr="001038BA">
        <w:t>public health</w:t>
      </w:r>
      <w:r w:rsidR="00290349">
        <w:t xml:space="preserve">. </w:t>
      </w:r>
      <w:r w:rsidR="00E94A51" w:rsidRPr="001038BA">
        <w:t xml:space="preserve">Water samples can be collected at different points along a wastewater treatment train, and analyzed using qPCR to determine the </w:t>
      </w:r>
      <w:r w:rsidRPr="001038BA">
        <w:t xml:space="preserve">reduction in </w:t>
      </w:r>
      <w:r w:rsidR="00E94A51" w:rsidRPr="001038BA">
        <w:t>le</w:t>
      </w:r>
      <w:r w:rsidRPr="001038BA">
        <w:t>vels of pathogenic microorganisms including viruses</w:t>
      </w:r>
      <w:r w:rsidR="00290349">
        <w:t xml:space="preserve">. </w:t>
      </w:r>
      <w:r w:rsidRPr="001038BA">
        <w:t>The calculated reductions then provide valuable information as to the effectiveness of wastewater treatment processes and potential water reuse applications</w:t>
      </w:r>
      <w:r w:rsidR="00C1694A" w:rsidRPr="001038BA">
        <w:t>.</w:t>
      </w:r>
    </w:p>
    <w:p w14:paraId="277791E2" w14:textId="77777777" w:rsidR="001C2BAF" w:rsidRPr="001038BA" w:rsidRDefault="001C2BAF" w:rsidP="00DD4916">
      <w:pPr>
        <w:ind w:left="720"/>
      </w:pPr>
    </w:p>
    <w:p w14:paraId="31244133" w14:textId="0C04060D" w:rsidR="001C2BAF" w:rsidRPr="00F07496" w:rsidRDefault="006D1348" w:rsidP="00E551DA">
      <w:r w:rsidRPr="00F07496">
        <w:t xml:space="preserve">(3) </w:t>
      </w:r>
      <w:r w:rsidR="00E551DA" w:rsidRPr="00F07496">
        <w:t>Measuring</w:t>
      </w:r>
      <w:r w:rsidR="00733EDB" w:rsidRPr="00F07496">
        <w:t xml:space="preserve"> </w:t>
      </w:r>
      <w:r>
        <w:t>f</w:t>
      </w:r>
      <w:r w:rsidR="00733EDB" w:rsidRPr="00F07496">
        <w:t xml:space="preserve">unctional </w:t>
      </w:r>
      <w:r>
        <w:t>g</w:t>
      </w:r>
      <w:r w:rsidR="00733EDB" w:rsidRPr="00F07496">
        <w:t xml:space="preserve">ene </w:t>
      </w:r>
      <w:r>
        <w:t>m</w:t>
      </w:r>
      <w:r w:rsidR="00733EDB" w:rsidRPr="00F07496">
        <w:t xml:space="preserve">arkers in the </w:t>
      </w:r>
      <w:r>
        <w:t>e</w:t>
      </w:r>
      <w:r w:rsidR="00733EDB" w:rsidRPr="00F07496">
        <w:t>nvironment</w:t>
      </w:r>
    </w:p>
    <w:p w14:paraId="441CFE78" w14:textId="605D1816" w:rsidR="00733EDB" w:rsidRPr="001038BA" w:rsidRDefault="00BD471C" w:rsidP="00E551DA">
      <w:r w:rsidRPr="001038BA">
        <w:t xml:space="preserve">Microbial communities are subject to changes in membership and fluctuations in activity due to environmental pressures. These shifts can be monitored via analysis of functional genes that might be activated </w:t>
      </w:r>
      <w:r w:rsidR="00564188">
        <w:t>by</w:t>
      </w:r>
      <w:r w:rsidR="00564188" w:rsidRPr="001038BA">
        <w:t xml:space="preserve"> </w:t>
      </w:r>
      <w:r w:rsidRPr="001038BA">
        <w:t xml:space="preserve">particular environmental stressors. Real-time PCR can be used to quantify the expression of these genes in samples to monitor changes in </w:t>
      </w:r>
      <w:r w:rsidR="00564188">
        <w:t xml:space="preserve">microbial </w:t>
      </w:r>
      <w:r w:rsidRPr="001038BA">
        <w:t>community activity</w:t>
      </w:r>
      <w:r w:rsidR="00290349">
        <w:t xml:space="preserve">. </w:t>
      </w:r>
      <w:r w:rsidR="00F64A7A" w:rsidRPr="001038BA">
        <w:t>For example, qPCR allows microbial ecologists to quantify the expression of genes activated for biodegradation pathways in the presence of man-made contaminants present in soils</w:t>
      </w:r>
      <w:r w:rsidR="00290349">
        <w:t xml:space="preserve">. </w:t>
      </w:r>
      <w:r w:rsidR="00F64A7A" w:rsidRPr="001038BA">
        <w:t xml:space="preserve"> </w:t>
      </w:r>
    </w:p>
    <w:p w14:paraId="3866F54D" w14:textId="77777777" w:rsidR="00C1694A" w:rsidRPr="001038BA" w:rsidRDefault="00C1694A" w:rsidP="00DD4916">
      <w:pPr>
        <w:pStyle w:val="ListParagraph"/>
      </w:pPr>
    </w:p>
    <w:p w14:paraId="3EE09FF7" w14:textId="12440EE4" w:rsidR="00F21829" w:rsidRPr="0090747F" w:rsidRDefault="0090747F" w:rsidP="0090747F">
      <w:pPr>
        <w:rPr>
          <w:b/>
        </w:rPr>
      </w:pPr>
      <w:r w:rsidRPr="0090747F">
        <w:rPr>
          <w:b/>
        </w:rPr>
        <w:t>References:</w:t>
      </w:r>
    </w:p>
    <w:p w14:paraId="39DDEFC4" w14:textId="77777777" w:rsidR="0090747F" w:rsidRDefault="0090747F" w:rsidP="0090747F"/>
    <w:p w14:paraId="728AF724" w14:textId="3DD7C733" w:rsidR="0090747F" w:rsidRPr="0073622E" w:rsidRDefault="0090747F" w:rsidP="0073622E">
      <w:pPr>
        <w:pStyle w:val="ListParagraph"/>
        <w:numPr>
          <w:ilvl w:val="0"/>
          <w:numId w:val="44"/>
        </w:numPr>
        <w:rPr>
          <w:rFonts w:ascii="Cambria" w:hAnsi="Cambria"/>
        </w:rPr>
      </w:pPr>
      <w:r w:rsidRPr="0073622E">
        <w:rPr>
          <w:rFonts w:ascii="Cambria" w:hAnsi="Cambria"/>
        </w:rPr>
        <w:t xml:space="preserve">Zhang, T., </w:t>
      </w:r>
      <w:proofErr w:type="spellStart"/>
      <w:r w:rsidRPr="0073622E">
        <w:rPr>
          <w:rFonts w:ascii="Cambria" w:hAnsi="Cambria"/>
        </w:rPr>
        <w:t>Breitbart</w:t>
      </w:r>
      <w:proofErr w:type="spellEnd"/>
      <w:r w:rsidRPr="0073622E">
        <w:rPr>
          <w:rFonts w:ascii="Cambria" w:hAnsi="Cambria"/>
        </w:rPr>
        <w:t xml:space="preserve">, M., </w:t>
      </w:r>
      <w:r w:rsidRPr="0073622E">
        <w:rPr>
          <w:rFonts w:ascii="Cambria" w:hAnsi="Cambria"/>
          <w:i/>
        </w:rPr>
        <w:t>et al.</w:t>
      </w:r>
      <w:r w:rsidRPr="0073622E">
        <w:rPr>
          <w:rFonts w:ascii="Cambria" w:hAnsi="Cambria"/>
        </w:rPr>
        <w:t xml:space="preserve"> RNA Viral Community in Human Feces: Prevalence of Plant Pathogenic Viruses</w:t>
      </w:r>
      <w:r w:rsidR="0073622E" w:rsidRPr="0073622E">
        <w:rPr>
          <w:rFonts w:ascii="Cambria" w:hAnsi="Cambria"/>
        </w:rPr>
        <w:t>.</w:t>
      </w:r>
      <w:r w:rsidRPr="0073622E">
        <w:rPr>
          <w:rFonts w:ascii="Cambria" w:hAnsi="Cambria"/>
        </w:rPr>
        <w:t xml:space="preserve"> </w:t>
      </w:r>
      <w:proofErr w:type="spellStart"/>
      <w:r w:rsidRPr="0073622E">
        <w:rPr>
          <w:rFonts w:ascii="Cambria" w:hAnsi="Cambria"/>
          <w:i/>
        </w:rPr>
        <w:t>PLoS</w:t>
      </w:r>
      <w:proofErr w:type="spellEnd"/>
      <w:r w:rsidRPr="0073622E">
        <w:rPr>
          <w:rFonts w:ascii="Cambria" w:hAnsi="Cambria"/>
          <w:i/>
        </w:rPr>
        <w:t xml:space="preserve"> Biol</w:t>
      </w:r>
      <w:r w:rsidR="0073622E" w:rsidRPr="0073622E">
        <w:rPr>
          <w:rFonts w:ascii="Cambria" w:hAnsi="Cambria"/>
          <w:i/>
        </w:rPr>
        <w:t>ogy</w:t>
      </w:r>
      <w:r w:rsidR="0073622E" w:rsidRPr="0073622E">
        <w:rPr>
          <w:rFonts w:ascii="Cambria" w:hAnsi="Cambria"/>
        </w:rPr>
        <w:t xml:space="preserve">. </w:t>
      </w:r>
      <w:r w:rsidR="0073622E" w:rsidRPr="0073622E">
        <w:rPr>
          <w:rFonts w:ascii="Cambria" w:hAnsi="Cambria"/>
          <w:b/>
        </w:rPr>
        <w:t>4</w:t>
      </w:r>
      <w:r w:rsidR="0073622E" w:rsidRPr="0073622E">
        <w:rPr>
          <w:rFonts w:ascii="Cambria" w:hAnsi="Cambria"/>
        </w:rPr>
        <w:t>, e3 (2005).</w:t>
      </w:r>
    </w:p>
    <w:p w14:paraId="69E629A0" w14:textId="2994BF6F" w:rsidR="0073622E" w:rsidRPr="0073622E" w:rsidRDefault="007D6154" w:rsidP="0073622E">
      <w:pPr>
        <w:pStyle w:val="ListParagraph"/>
        <w:numPr>
          <w:ilvl w:val="0"/>
          <w:numId w:val="44"/>
        </w:numPr>
        <w:rPr>
          <w:rFonts w:ascii="Cambria" w:hAnsi="Cambria"/>
        </w:rPr>
      </w:pPr>
      <w:proofErr w:type="spellStart"/>
      <w:r>
        <w:rPr>
          <w:rFonts w:ascii="Cambria" w:hAnsi="Cambria"/>
        </w:rPr>
        <w:t>Haramoto</w:t>
      </w:r>
      <w:proofErr w:type="spellEnd"/>
      <w:r>
        <w:rPr>
          <w:rFonts w:ascii="Cambria" w:hAnsi="Cambria"/>
        </w:rPr>
        <w:t xml:space="preserve">, E., </w:t>
      </w:r>
      <w:r w:rsidRPr="007D6154">
        <w:rPr>
          <w:rFonts w:ascii="Cambria" w:hAnsi="Cambria"/>
          <w:i/>
        </w:rPr>
        <w:t>et al</w:t>
      </w:r>
      <w:r>
        <w:rPr>
          <w:rFonts w:ascii="Cambria" w:hAnsi="Cambria"/>
        </w:rPr>
        <w:t xml:space="preserve">. Occurrence of Pepper Mild Mottle in Drinking Water Sources in Japan. </w:t>
      </w:r>
      <w:r w:rsidRPr="00877C32">
        <w:rPr>
          <w:rFonts w:ascii="Cambria" w:hAnsi="Cambria"/>
          <w:i/>
        </w:rPr>
        <w:t>Applied Environmental</w:t>
      </w:r>
      <w:r w:rsidR="0073622E" w:rsidRPr="00877C32">
        <w:rPr>
          <w:rFonts w:ascii="Cambria" w:hAnsi="Cambria"/>
          <w:i/>
        </w:rPr>
        <w:t xml:space="preserve"> Microbiol</w:t>
      </w:r>
      <w:r w:rsidRPr="00877C32">
        <w:rPr>
          <w:rFonts w:ascii="Cambria" w:hAnsi="Cambria"/>
          <w:i/>
        </w:rPr>
        <w:t>ogy</w:t>
      </w:r>
      <w:r w:rsidR="00877C32">
        <w:rPr>
          <w:rFonts w:ascii="Cambria" w:hAnsi="Cambria"/>
        </w:rPr>
        <w:t>.</w:t>
      </w:r>
      <w:r>
        <w:rPr>
          <w:rFonts w:ascii="Cambria" w:hAnsi="Cambria"/>
        </w:rPr>
        <w:t xml:space="preserve"> </w:t>
      </w:r>
      <w:r w:rsidR="00877C32" w:rsidRPr="00877C32">
        <w:rPr>
          <w:rFonts w:ascii="Cambria" w:hAnsi="Cambria"/>
          <w:b/>
        </w:rPr>
        <w:t>79</w:t>
      </w:r>
      <w:r w:rsidR="00877C32">
        <w:rPr>
          <w:rFonts w:ascii="Cambria" w:hAnsi="Cambria"/>
        </w:rPr>
        <w:t>, 7413-7418</w:t>
      </w:r>
      <w:r>
        <w:rPr>
          <w:rFonts w:ascii="Cambria" w:hAnsi="Cambria"/>
        </w:rPr>
        <w:t>(2013).</w:t>
      </w:r>
    </w:p>
    <w:sectPr w:rsidR="0073622E" w:rsidRPr="0073622E" w:rsidSect="006E2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1C5"/>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nsid w:val="006257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2007B43"/>
    <w:multiLevelType w:val="hybridMultilevel"/>
    <w:tmpl w:val="14987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4C5B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001ACB"/>
    <w:multiLevelType w:val="hybridMultilevel"/>
    <w:tmpl w:val="2DE2BC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AB2815"/>
    <w:multiLevelType w:val="hybridMultilevel"/>
    <w:tmpl w:val="CAAA6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CD6800"/>
    <w:multiLevelType w:val="hybridMultilevel"/>
    <w:tmpl w:val="16A2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6629CF"/>
    <w:multiLevelType w:val="hybridMultilevel"/>
    <w:tmpl w:val="429829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6100D19"/>
    <w:multiLevelType w:val="hybridMultilevel"/>
    <w:tmpl w:val="F5044B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260A04"/>
    <w:multiLevelType w:val="hybridMultilevel"/>
    <w:tmpl w:val="C046F79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9C439D5"/>
    <w:multiLevelType w:val="multilevel"/>
    <w:tmpl w:val="EDBCD390"/>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A01534E"/>
    <w:multiLevelType w:val="hybridMultilevel"/>
    <w:tmpl w:val="7DB0452E"/>
    <w:lvl w:ilvl="0" w:tplc="695C83CA">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C60EA4"/>
    <w:multiLevelType w:val="hybridMultilevel"/>
    <w:tmpl w:val="B142A9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D3767F"/>
    <w:multiLevelType w:val="hybridMultilevel"/>
    <w:tmpl w:val="8A10F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54604F"/>
    <w:multiLevelType w:val="hybridMultilevel"/>
    <w:tmpl w:val="0D5A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A609F9"/>
    <w:multiLevelType w:val="hybridMultilevel"/>
    <w:tmpl w:val="78B89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3748DF"/>
    <w:multiLevelType w:val="hybridMultilevel"/>
    <w:tmpl w:val="B7CECD6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7B2F90"/>
    <w:multiLevelType w:val="hybridMultilevel"/>
    <w:tmpl w:val="15F84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293951"/>
    <w:multiLevelType w:val="hybridMultilevel"/>
    <w:tmpl w:val="0CFC6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800862"/>
    <w:multiLevelType w:val="hybridMultilevel"/>
    <w:tmpl w:val="9044F4D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E52440"/>
    <w:multiLevelType w:val="hybridMultilevel"/>
    <w:tmpl w:val="C3CAC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C1080A"/>
    <w:multiLevelType w:val="hybridMultilevel"/>
    <w:tmpl w:val="1AE2A0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592CE6"/>
    <w:multiLevelType w:val="hybridMultilevel"/>
    <w:tmpl w:val="AED82C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035CA0"/>
    <w:multiLevelType w:val="hybridMultilevel"/>
    <w:tmpl w:val="780611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886D0F"/>
    <w:multiLevelType w:val="hybridMultilevel"/>
    <w:tmpl w:val="CD4A2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9D064A"/>
    <w:multiLevelType w:val="hybridMultilevel"/>
    <w:tmpl w:val="D67A9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8622D2"/>
    <w:multiLevelType w:val="hybridMultilevel"/>
    <w:tmpl w:val="149871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573F8D"/>
    <w:multiLevelType w:val="hybridMultilevel"/>
    <w:tmpl w:val="A72C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17095E"/>
    <w:multiLevelType w:val="multilevel"/>
    <w:tmpl w:val="D4BEFD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53D458D"/>
    <w:multiLevelType w:val="hybridMultilevel"/>
    <w:tmpl w:val="CD4A2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E747A1"/>
    <w:multiLevelType w:val="hybridMultilevel"/>
    <w:tmpl w:val="50CE75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873927"/>
    <w:multiLevelType w:val="hybridMultilevel"/>
    <w:tmpl w:val="77EAC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7068F2"/>
    <w:multiLevelType w:val="hybridMultilevel"/>
    <w:tmpl w:val="A814AC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E411DA3"/>
    <w:multiLevelType w:val="hybridMultilevel"/>
    <w:tmpl w:val="4DECD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341126"/>
    <w:multiLevelType w:val="hybridMultilevel"/>
    <w:tmpl w:val="4004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C430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6964D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B211A09"/>
    <w:multiLevelType w:val="multilevel"/>
    <w:tmpl w:val="F33A7CCC"/>
    <w:lvl w:ilvl="0">
      <w:start w:val="17"/>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nsid w:val="6E113FF0"/>
    <w:multiLevelType w:val="hybridMultilevel"/>
    <w:tmpl w:val="132A8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893A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5A517DB"/>
    <w:multiLevelType w:val="hybridMultilevel"/>
    <w:tmpl w:val="C362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C03CF8"/>
    <w:multiLevelType w:val="hybridMultilevel"/>
    <w:tmpl w:val="77EAC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0329C7"/>
    <w:multiLevelType w:val="hybridMultilevel"/>
    <w:tmpl w:val="E5A81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3F3B8A"/>
    <w:multiLevelType w:val="hybridMultilevel"/>
    <w:tmpl w:val="D4BEF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9"/>
  </w:num>
  <w:num w:numId="3">
    <w:abstractNumId w:val="24"/>
  </w:num>
  <w:num w:numId="4">
    <w:abstractNumId w:val="17"/>
  </w:num>
  <w:num w:numId="5">
    <w:abstractNumId w:val="14"/>
  </w:num>
  <w:num w:numId="6">
    <w:abstractNumId w:val="30"/>
  </w:num>
  <w:num w:numId="7">
    <w:abstractNumId w:val="5"/>
  </w:num>
  <w:num w:numId="8">
    <w:abstractNumId w:val="18"/>
  </w:num>
  <w:num w:numId="9">
    <w:abstractNumId w:val="19"/>
  </w:num>
  <w:num w:numId="10">
    <w:abstractNumId w:val="6"/>
  </w:num>
  <w:num w:numId="11">
    <w:abstractNumId w:val="22"/>
  </w:num>
  <w:num w:numId="12">
    <w:abstractNumId w:val="43"/>
  </w:num>
  <w:num w:numId="13">
    <w:abstractNumId w:val="28"/>
  </w:num>
  <w:num w:numId="14">
    <w:abstractNumId w:val="4"/>
  </w:num>
  <w:num w:numId="15">
    <w:abstractNumId w:val="2"/>
  </w:num>
  <w:num w:numId="16">
    <w:abstractNumId w:val="26"/>
  </w:num>
  <w:num w:numId="17">
    <w:abstractNumId w:val="8"/>
  </w:num>
  <w:num w:numId="18">
    <w:abstractNumId w:val="40"/>
  </w:num>
  <w:num w:numId="19">
    <w:abstractNumId w:val="20"/>
  </w:num>
  <w:num w:numId="20">
    <w:abstractNumId w:val="15"/>
  </w:num>
  <w:num w:numId="21">
    <w:abstractNumId w:val="38"/>
  </w:num>
  <w:num w:numId="22">
    <w:abstractNumId w:val="7"/>
  </w:num>
  <w:num w:numId="23">
    <w:abstractNumId w:val="13"/>
  </w:num>
  <w:num w:numId="24">
    <w:abstractNumId w:val="27"/>
  </w:num>
  <w:num w:numId="25">
    <w:abstractNumId w:val="34"/>
  </w:num>
  <w:num w:numId="26">
    <w:abstractNumId w:val="23"/>
  </w:num>
  <w:num w:numId="27">
    <w:abstractNumId w:val="9"/>
  </w:num>
  <w:num w:numId="28">
    <w:abstractNumId w:val="16"/>
  </w:num>
  <w:num w:numId="29">
    <w:abstractNumId w:val="12"/>
  </w:num>
  <w:num w:numId="30">
    <w:abstractNumId w:val="31"/>
  </w:num>
  <w:num w:numId="31">
    <w:abstractNumId w:val="41"/>
  </w:num>
  <w:num w:numId="32">
    <w:abstractNumId w:val="21"/>
  </w:num>
  <w:num w:numId="33">
    <w:abstractNumId w:val="42"/>
  </w:num>
  <w:num w:numId="34">
    <w:abstractNumId w:val="33"/>
  </w:num>
  <w:num w:numId="35">
    <w:abstractNumId w:val="36"/>
  </w:num>
  <w:num w:numId="36">
    <w:abstractNumId w:val="0"/>
  </w:num>
  <w:num w:numId="37">
    <w:abstractNumId w:val="35"/>
  </w:num>
  <w:num w:numId="38">
    <w:abstractNumId w:val="39"/>
  </w:num>
  <w:num w:numId="39">
    <w:abstractNumId w:val="1"/>
  </w:num>
  <w:num w:numId="40">
    <w:abstractNumId w:val="37"/>
  </w:num>
  <w:num w:numId="41">
    <w:abstractNumId w:val="3"/>
  </w:num>
  <w:num w:numId="42">
    <w:abstractNumId w:val="10"/>
  </w:num>
  <w:num w:numId="43">
    <w:abstractNumId w:val="32"/>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70F"/>
    <w:rsid w:val="0000102F"/>
    <w:rsid w:val="000025E9"/>
    <w:rsid w:val="00003815"/>
    <w:rsid w:val="00004CF1"/>
    <w:rsid w:val="000112C2"/>
    <w:rsid w:val="00012604"/>
    <w:rsid w:val="000138BB"/>
    <w:rsid w:val="0001418D"/>
    <w:rsid w:val="00015E5B"/>
    <w:rsid w:val="0002078B"/>
    <w:rsid w:val="00021987"/>
    <w:rsid w:val="00022D1B"/>
    <w:rsid w:val="00024A41"/>
    <w:rsid w:val="00027BDA"/>
    <w:rsid w:val="00031B54"/>
    <w:rsid w:val="00031BE1"/>
    <w:rsid w:val="00032EEA"/>
    <w:rsid w:val="00036A60"/>
    <w:rsid w:val="000374C2"/>
    <w:rsid w:val="00047763"/>
    <w:rsid w:val="00050AC1"/>
    <w:rsid w:val="00052A86"/>
    <w:rsid w:val="00054ACC"/>
    <w:rsid w:val="00055C06"/>
    <w:rsid w:val="00055F51"/>
    <w:rsid w:val="00056C6B"/>
    <w:rsid w:val="00061812"/>
    <w:rsid w:val="000646DE"/>
    <w:rsid w:val="0006679C"/>
    <w:rsid w:val="00082D58"/>
    <w:rsid w:val="000848E0"/>
    <w:rsid w:val="0009007E"/>
    <w:rsid w:val="00090529"/>
    <w:rsid w:val="00092002"/>
    <w:rsid w:val="00095AE4"/>
    <w:rsid w:val="000A0BE9"/>
    <w:rsid w:val="000A7CCB"/>
    <w:rsid w:val="000B2EEB"/>
    <w:rsid w:val="000B4DCC"/>
    <w:rsid w:val="000B795A"/>
    <w:rsid w:val="000D4B81"/>
    <w:rsid w:val="000D556E"/>
    <w:rsid w:val="000E038B"/>
    <w:rsid w:val="000E5422"/>
    <w:rsid w:val="000F19EE"/>
    <w:rsid w:val="000F49B9"/>
    <w:rsid w:val="001038BA"/>
    <w:rsid w:val="001110DB"/>
    <w:rsid w:val="00112054"/>
    <w:rsid w:val="00117845"/>
    <w:rsid w:val="00117E79"/>
    <w:rsid w:val="00120CDE"/>
    <w:rsid w:val="00122AFF"/>
    <w:rsid w:val="00123594"/>
    <w:rsid w:val="00123E16"/>
    <w:rsid w:val="00127E7A"/>
    <w:rsid w:val="00127FB6"/>
    <w:rsid w:val="0014030D"/>
    <w:rsid w:val="001405F7"/>
    <w:rsid w:val="0014737C"/>
    <w:rsid w:val="00156C84"/>
    <w:rsid w:val="00161EC6"/>
    <w:rsid w:val="00164B1E"/>
    <w:rsid w:val="001713E8"/>
    <w:rsid w:val="0017326D"/>
    <w:rsid w:val="00187ADF"/>
    <w:rsid w:val="001916CF"/>
    <w:rsid w:val="00192B74"/>
    <w:rsid w:val="00193450"/>
    <w:rsid w:val="00194057"/>
    <w:rsid w:val="001A16B1"/>
    <w:rsid w:val="001A4CC4"/>
    <w:rsid w:val="001B246F"/>
    <w:rsid w:val="001B2EE5"/>
    <w:rsid w:val="001B52D5"/>
    <w:rsid w:val="001C120F"/>
    <w:rsid w:val="001C2BAF"/>
    <w:rsid w:val="001C2CE7"/>
    <w:rsid w:val="001C2E19"/>
    <w:rsid w:val="001C3FFB"/>
    <w:rsid w:val="001C780A"/>
    <w:rsid w:val="001D3B00"/>
    <w:rsid w:val="001D685A"/>
    <w:rsid w:val="001E1F57"/>
    <w:rsid w:val="001E5A5D"/>
    <w:rsid w:val="001F3DCB"/>
    <w:rsid w:val="002045C8"/>
    <w:rsid w:val="00204680"/>
    <w:rsid w:val="00206855"/>
    <w:rsid w:val="002127F5"/>
    <w:rsid w:val="00214B8E"/>
    <w:rsid w:val="0022285F"/>
    <w:rsid w:val="00230D6C"/>
    <w:rsid w:val="00242477"/>
    <w:rsid w:val="00243C84"/>
    <w:rsid w:val="00245F09"/>
    <w:rsid w:val="0024768B"/>
    <w:rsid w:val="002534E0"/>
    <w:rsid w:val="002541D9"/>
    <w:rsid w:val="0026369D"/>
    <w:rsid w:val="00266C93"/>
    <w:rsid w:val="00274DFB"/>
    <w:rsid w:val="0027582C"/>
    <w:rsid w:val="002771EF"/>
    <w:rsid w:val="00280843"/>
    <w:rsid w:val="002861E8"/>
    <w:rsid w:val="00286B07"/>
    <w:rsid w:val="00290349"/>
    <w:rsid w:val="0029038F"/>
    <w:rsid w:val="00294DC2"/>
    <w:rsid w:val="002A7D1F"/>
    <w:rsid w:val="002B0434"/>
    <w:rsid w:val="002B3D05"/>
    <w:rsid w:val="002B5A9E"/>
    <w:rsid w:val="002C0577"/>
    <w:rsid w:val="002C1BAF"/>
    <w:rsid w:val="002D14DA"/>
    <w:rsid w:val="002E099C"/>
    <w:rsid w:val="002F2BA2"/>
    <w:rsid w:val="002F51A5"/>
    <w:rsid w:val="00301424"/>
    <w:rsid w:val="00310D1B"/>
    <w:rsid w:val="00311FF9"/>
    <w:rsid w:val="00313303"/>
    <w:rsid w:val="00313FF9"/>
    <w:rsid w:val="00334600"/>
    <w:rsid w:val="0033547A"/>
    <w:rsid w:val="003374D3"/>
    <w:rsid w:val="00337FB2"/>
    <w:rsid w:val="003403FE"/>
    <w:rsid w:val="00343EEC"/>
    <w:rsid w:val="003519CD"/>
    <w:rsid w:val="003523B6"/>
    <w:rsid w:val="00352879"/>
    <w:rsid w:val="00357055"/>
    <w:rsid w:val="003627EC"/>
    <w:rsid w:val="003633F5"/>
    <w:rsid w:val="00363B79"/>
    <w:rsid w:val="003650E5"/>
    <w:rsid w:val="00372E60"/>
    <w:rsid w:val="00385B23"/>
    <w:rsid w:val="0038738F"/>
    <w:rsid w:val="00394CCF"/>
    <w:rsid w:val="00395134"/>
    <w:rsid w:val="003A6C87"/>
    <w:rsid w:val="003A7BB0"/>
    <w:rsid w:val="003A7F36"/>
    <w:rsid w:val="003B0686"/>
    <w:rsid w:val="003B3F4A"/>
    <w:rsid w:val="003B54D6"/>
    <w:rsid w:val="003D0198"/>
    <w:rsid w:val="003D08A1"/>
    <w:rsid w:val="003D2A63"/>
    <w:rsid w:val="003D3E04"/>
    <w:rsid w:val="003F0292"/>
    <w:rsid w:val="003F0582"/>
    <w:rsid w:val="003F12B0"/>
    <w:rsid w:val="004000AE"/>
    <w:rsid w:val="00404417"/>
    <w:rsid w:val="0040605F"/>
    <w:rsid w:val="0043204F"/>
    <w:rsid w:val="00436639"/>
    <w:rsid w:val="004377F6"/>
    <w:rsid w:val="004408C7"/>
    <w:rsid w:val="0044700C"/>
    <w:rsid w:val="0045236A"/>
    <w:rsid w:val="004539A6"/>
    <w:rsid w:val="0045792A"/>
    <w:rsid w:val="0047055F"/>
    <w:rsid w:val="00470754"/>
    <w:rsid w:val="00470B11"/>
    <w:rsid w:val="00474060"/>
    <w:rsid w:val="00475D89"/>
    <w:rsid w:val="00484F3B"/>
    <w:rsid w:val="00486DF3"/>
    <w:rsid w:val="004A175F"/>
    <w:rsid w:val="004A2277"/>
    <w:rsid w:val="004A7C65"/>
    <w:rsid w:val="004C48EB"/>
    <w:rsid w:val="004D2FFC"/>
    <w:rsid w:val="004E2CA1"/>
    <w:rsid w:val="004E5596"/>
    <w:rsid w:val="004F08D6"/>
    <w:rsid w:val="004F33BC"/>
    <w:rsid w:val="004F392B"/>
    <w:rsid w:val="004F3C19"/>
    <w:rsid w:val="004F4E9E"/>
    <w:rsid w:val="004F769F"/>
    <w:rsid w:val="00503DE3"/>
    <w:rsid w:val="00512ADA"/>
    <w:rsid w:val="00512F0D"/>
    <w:rsid w:val="005146ED"/>
    <w:rsid w:val="00520D73"/>
    <w:rsid w:val="00522E35"/>
    <w:rsid w:val="00523F1C"/>
    <w:rsid w:val="00525591"/>
    <w:rsid w:val="005347F8"/>
    <w:rsid w:val="00535B0C"/>
    <w:rsid w:val="005436E4"/>
    <w:rsid w:val="005455FD"/>
    <w:rsid w:val="00552DFB"/>
    <w:rsid w:val="0055443B"/>
    <w:rsid w:val="00560392"/>
    <w:rsid w:val="00564188"/>
    <w:rsid w:val="005660A0"/>
    <w:rsid w:val="00585017"/>
    <w:rsid w:val="005864E5"/>
    <w:rsid w:val="005A0ACC"/>
    <w:rsid w:val="005A529A"/>
    <w:rsid w:val="005A6979"/>
    <w:rsid w:val="005A6B50"/>
    <w:rsid w:val="005B098E"/>
    <w:rsid w:val="005B1975"/>
    <w:rsid w:val="005B376F"/>
    <w:rsid w:val="005B3C57"/>
    <w:rsid w:val="005B5E3B"/>
    <w:rsid w:val="005B702E"/>
    <w:rsid w:val="005B7AB1"/>
    <w:rsid w:val="005C1D1C"/>
    <w:rsid w:val="005C297A"/>
    <w:rsid w:val="005C6BA1"/>
    <w:rsid w:val="005D6BBD"/>
    <w:rsid w:val="00600EBA"/>
    <w:rsid w:val="00602746"/>
    <w:rsid w:val="006028C0"/>
    <w:rsid w:val="00604242"/>
    <w:rsid w:val="00605351"/>
    <w:rsid w:val="00607BA6"/>
    <w:rsid w:val="0061198E"/>
    <w:rsid w:val="006121AA"/>
    <w:rsid w:val="0061347E"/>
    <w:rsid w:val="006146C1"/>
    <w:rsid w:val="0062128B"/>
    <w:rsid w:val="00622B4C"/>
    <w:rsid w:val="006233A8"/>
    <w:rsid w:val="00636B93"/>
    <w:rsid w:val="006414C2"/>
    <w:rsid w:val="006466F1"/>
    <w:rsid w:val="00652518"/>
    <w:rsid w:val="00662C6C"/>
    <w:rsid w:val="00672E0D"/>
    <w:rsid w:val="006756CA"/>
    <w:rsid w:val="006760C4"/>
    <w:rsid w:val="00676787"/>
    <w:rsid w:val="00680B76"/>
    <w:rsid w:val="00681881"/>
    <w:rsid w:val="00687AEB"/>
    <w:rsid w:val="006A0DED"/>
    <w:rsid w:val="006A376B"/>
    <w:rsid w:val="006B78D7"/>
    <w:rsid w:val="006C13F5"/>
    <w:rsid w:val="006C7207"/>
    <w:rsid w:val="006D1348"/>
    <w:rsid w:val="006D2DCF"/>
    <w:rsid w:val="006E270F"/>
    <w:rsid w:val="006E3575"/>
    <w:rsid w:val="006F08EB"/>
    <w:rsid w:val="006F5A39"/>
    <w:rsid w:val="00701CD8"/>
    <w:rsid w:val="0070572E"/>
    <w:rsid w:val="007073FE"/>
    <w:rsid w:val="007131F9"/>
    <w:rsid w:val="00715FBA"/>
    <w:rsid w:val="00724B10"/>
    <w:rsid w:val="00732C0E"/>
    <w:rsid w:val="00733EDB"/>
    <w:rsid w:val="0073622E"/>
    <w:rsid w:val="00741A16"/>
    <w:rsid w:val="0074617C"/>
    <w:rsid w:val="00746486"/>
    <w:rsid w:val="00747F23"/>
    <w:rsid w:val="00753723"/>
    <w:rsid w:val="00756630"/>
    <w:rsid w:val="00763FB3"/>
    <w:rsid w:val="00775150"/>
    <w:rsid w:val="0079194F"/>
    <w:rsid w:val="007A08B4"/>
    <w:rsid w:val="007A2129"/>
    <w:rsid w:val="007B7574"/>
    <w:rsid w:val="007C32ED"/>
    <w:rsid w:val="007D2C60"/>
    <w:rsid w:val="007D6154"/>
    <w:rsid w:val="007E0B3A"/>
    <w:rsid w:val="007E1D05"/>
    <w:rsid w:val="007E55A3"/>
    <w:rsid w:val="007E5D63"/>
    <w:rsid w:val="007E7932"/>
    <w:rsid w:val="007F0F57"/>
    <w:rsid w:val="007F530B"/>
    <w:rsid w:val="007F54C6"/>
    <w:rsid w:val="007F57A3"/>
    <w:rsid w:val="007F711A"/>
    <w:rsid w:val="007F76AD"/>
    <w:rsid w:val="00805CC2"/>
    <w:rsid w:val="00815106"/>
    <w:rsid w:val="008164F6"/>
    <w:rsid w:val="00821B3A"/>
    <w:rsid w:val="00822102"/>
    <w:rsid w:val="0083138B"/>
    <w:rsid w:val="00832959"/>
    <w:rsid w:val="008348B6"/>
    <w:rsid w:val="0085097F"/>
    <w:rsid w:val="0085199F"/>
    <w:rsid w:val="00856913"/>
    <w:rsid w:val="00856B55"/>
    <w:rsid w:val="008649B6"/>
    <w:rsid w:val="00864A43"/>
    <w:rsid w:val="00870DAC"/>
    <w:rsid w:val="0087636E"/>
    <w:rsid w:val="008771F6"/>
    <w:rsid w:val="00877C32"/>
    <w:rsid w:val="00880891"/>
    <w:rsid w:val="00892D47"/>
    <w:rsid w:val="0089412C"/>
    <w:rsid w:val="0089736B"/>
    <w:rsid w:val="008A1ED6"/>
    <w:rsid w:val="008A2732"/>
    <w:rsid w:val="008A3CCB"/>
    <w:rsid w:val="008A6CF0"/>
    <w:rsid w:val="008B5330"/>
    <w:rsid w:val="008B584A"/>
    <w:rsid w:val="008D0EC3"/>
    <w:rsid w:val="008D4F99"/>
    <w:rsid w:val="008D6AE6"/>
    <w:rsid w:val="008D79C0"/>
    <w:rsid w:val="008F2B52"/>
    <w:rsid w:val="008F365E"/>
    <w:rsid w:val="008F400A"/>
    <w:rsid w:val="008F56B2"/>
    <w:rsid w:val="008F6EE7"/>
    <w:rsid w:val="008F7403"/>
    <w:rsid w:val="008F7B04"/>
    <w:rsid w:val="008F7C56"/>
    <w:rsid w:val="009042D3"/>
    <w:rsid w:val="0090747F"/>
    <w:rsid w:val="009123D6"/>
    <w:rsid w:val="0092334B"/>
    <w:rsid w:val="00930714"/>
    <w:rsid w:val="00932C2C"/>
    <w:rsid w:val="00940EC9"/>
    <w:rsid w:val="009431B3"/>
    <w:rsid w:val="00943519"/>
    <w:rsid w:val="00944BA3"/>
    <w:rsid w:val="00953E0C"/>
    <w:rsid w:val="00957F1A"/>
    <w:rsid w:val="00963C2A"/>
    <w:rsid w:val="009711BF"/>
    <w:rsid w:val="009831EF"/>
    <w:rsid w:val="00987744"/>
    <w:rsid w:val="00987BC8"/>
    <w:rsid w:val="009910BF"/>
    <w:rsid w:val="0099146B"/>
    <w:rsid w:val="00993D05"/>
    <w:rsid w:val="009A3E99"/>
    <w:rsid w:val="009A4769"/>
    <w:rsid w:val="009C4D86"/>
    <w:rsid w:val="009D08CE"/>
    <w:rsid w:val="009D5A73"/>
    <w:rsid w:val="009E2964"/>
    <w:rsid w:val="009E3494"/>
    <w:rsid w:val="009F198C"/>
    <w:rsid w:val="00A002EA"/>
    <w:rsid w:val="00A141FB"/>
    <w:rsid w:val="00A15F28"/>
    <w:rsid w:val="00A21EB5"/>
    <w:rsid w:val="00A230BF"/>
    <w:rsid w:val="00A31ACD"/>
    <w:rsid w:val="00A33FB2"/>
    <w:rsid w:val="00A351F5"/>
    <w:rsid w:val="00A45C7D"/>
    <w:rsid w:val="00A506EE"/>
    <w:rsid w:val="00A51E4B"/>
    <w:rsid w:val="00A6159F"/>
    <w:rsid w:val="00A66C5E"/>
    <w:rsid w:val="00A6796E"/>
    <w:rsid w:val="00A75529"/>
    <w:rsid w:val="00A75EAE"/>
    <w:rsid w:val="00A77C65"/>
    <w:rsid w:val="00A947BA"/>
    <w:rsid w:val="00AA6E7A"/>
    <w:rsid w:val="00AA7DFA"/>
    <w:rsid w:val="00AB02C5"/>
    <w:rsid w:val="00AB274A"/>
    <w:rsid w:val="00AB4C5E"/>
    <w:rsid w:val="00AD0EEA"/>
    <w:rsid w:val="00AD571A"/>
    <w:rsid w:val="00AD6420"/>
    <w:rsid w:val="00AE039C"/>
    <w:rsid w:val="00AE4BCF"/>
    <w:rsid w:val="00B01971"/>
    <w:rsid w:val="00B024EA"/>
    <w:rsid w:val="00B02604"/>
    <w:rsid w:val="00B03D79"/>
    <w:rsid w:val="00B11424"/>
    <w:rsid w:val="00B12DC9"/>
    <w:rsid w:val="00B153A0"/>
    <w:rsid w:val="00B202FB"/>
    <w:rsid w:val="00B22A5E"/>
    <w:rsid w:val="00B33F30"/>
    <w:rsid w:val="00B36B98"/>
    <w:rsid w:val="00B40A12"/>
    <w:rsid w:val="00B41495"/>
    <w:rsid w:val="00B4367F"/>
    <w:rsid w:val="00B438CF"/>
    <w:rsid w:val="00B44C01"/>
    <w:rsid w:val="00B45120"/>
    <w:rsid w:val="00B45F6B"/>
    <w:rsid w:val="00B46AE1"/>
    <w:rsid w:val="00B5482E"/>
    <w:rsid w:val="00B604BB"/>
    <w:rsid w:val="00B60B2C"/>
    <w:rsid w:val="00B61D92"/>
    <w:rsid w:val="00B645DE"/>
    <w:rsid w:val="00B670CE"/>
    <w:rsid w:val="00B67626"/>
    <w:rsid w:val="00B7114B"/>
    <w:rsid w:val="00B76F6D"/>
    <w:rsid w:val="00B8094F"/>
    <w:rsid w:val="00B8343E"/>
    <w:rsid w:val="00B84A37"/>
    <w:rsid w:val="00B909C0"/>
    <w:rsid w:val="00B91E8F"/>
    <w:rsid w:val="00B9330C"/>
    <w:rsid w:val="00BA6A74"/>
    <w:rsid w:val="00BB1787"/>
    <w:rsid w:val="00BB6BB6"/>
    <w:rsid w:val="00BC391F"/>
    <w:rsid w:val="00BC6865"/>
    <w:rsid w:val="00BC728E"/>
    <w:rsid w:val="00BD39CB"/>
    <w:rsid w:val="00BD471C"/>
    <w:rsid w:val="00BF303C"/>
    <w:rsid w:val="00C0069E"/>
    <w:rsid w:val="00C06040"/>
    <w:rsid w:val="00C10CB6"/>
    <w:rsid w:val="00C16930"/>
    <w:rsid w:val="00C1694A"/>
    <w:rsid w:val="00C230A2"/>
    <w:rsid w:val="00C2319A"/>
    <w:rsid w:val="00C25243"/>
    <w:rsid w:val="00C26576"/>
    <w:rsid w:val="00C313E3"/>
    <w:rsid w:val="00C37CA9"/>
    <w:rsid w:val="00C42E51"/>
    <w:rsid w:val="00C42E8B"/>
    <w:rsid w:val="00C44F7D"/>
    <w:rsid w:val="00C45597"/>
    <w:rsid w:val="00C52B40"/>
    <w:rsid w:val="00C55253"/>
    <w:rsid w:val="00C56ADF"/>
    <w:rsid w:val="00C6086D"/>
    <w:rsid w:val="00C64AB9"/>
    <w:rsid w:val="00C73C7D"/>
    <w:rsid w:val="00C76083"/>
    <w:rsid w:val="00C828E8"/>
    <w:rsid w:val="00C841B3"/>
    <w:rsid w:val="00C84BCB"/>
    <w:rsid w:val="00C856CF"/>
    <w:rsid w:val="00C8647B"/>
    <w:rsid w:val="00C97301"/>
    <w:rsid w:val="00CA6FA1"/>
    <w:rsid w:val="00CB1763"/>
    <w:rsid w:val="00CB198E"/>
    <w:rsid w:val="00CB2244"/>
    <w:rsid w:val="00CB3176"/>
    <w:rsid w:val="00CC2700"/>
    <w:rsid w:val="00CC4C6C"/>
    <w:rsid w:val="00CC57A4"/>
    <w:rsid w:val="00CD2D6B"/>
    <w:rsid w:val="00CE37F7"/>
    <w:rsid w:val="00CF17F3"/>
    <w:rsid w:val="00CF1D42"/>
    <w:rsid w:val="00CF4ECC"/>
    <w:rsid w:val="00CF6763"/>
    <w:rsid w:val="00CF6E8F"/>
    <w:rsid w:val="00D05443"/>
    <w:rsid w:val="00D103CE"/>
    <w:rsid w:val="00D108A5"/>
    <w:rsid w:val="00D26A2B"/>
    <w:rsid w:val="00D31D56"/>
    <w:rsid w:val="00D41B35"/>
    <w:rsid w:val="00D50E49"/>
    <w:rsid w:val="00D57B9B"/>
    <w:rsid w:val="00D57D2B"/>
    <w:rsid w:val="00D60EEC"/>
    <w:rsid w:val="00D62565"/>
    <w:rsid w:val="00D7458F"/>
    <w:rsid w:val="00D76FD1"/>
    <w:rsid w:val="00D7789E"/>
    <w:rsid w:val="00D803E8"/>
    <w:rsid w:val="00D96417"/>
    <w:rsid w:val="00DA2880"/>
    <w:rsid w:val="00DA2ED6"/>
    <w:rsid w:val="00DA5E51"/>
    <w:rsid w:val="00DB2CF9"/>
    <w:rsid w:val="00DB3D9A"/>
    <w:rsid w:val="00DC0B45"/>
    <w:rsid w:val="00DC18E8"/>
    <w:rsid w:val="00DC3B40"/>
    <w:rsid w:val="00DD4916"/>
    <w:rsid w:val="00DD6798"/>
    <w:rsid w:val="00DD687B"/>
    <w:rsid w:val="00DE022D"/>
    <w:rsid w:val="00DE51A2"/>
    <w:rsid w:val="00DE6E36"/>
    <w:rsid w:val="00DF0104"/>
    <w:rsid w:val="00DF01BF"/>
    <w:rsid w:val="00DF38F6"/>
    <w:rsid w:val="00DF3E35"/>
    <w:rsid w:val="00DF4BEE"/>
    <w:rsid w:val="00E06FD4"/>
    <w:rsid w:val="00E21801"/>
    <w:rsid w:val="00E24EEB"/>
    <w:rsid w:val="00E34167"/>
    <w:rsid w:val="00E37F89"/>
    <w:rsid w:val="00E4028F"/>
    <w:rsid w:val="00E41C4E"/>
    <w:rsid w:val="00E43313"/>
    <w:rsid w:val="00E47973"/>
    <w:rsid w:val="00E5156D"/>
    <w:rsid w:val="00E51D4A"/>
    <w:rsid w:val="00E54CF4"/>
    <w:rsid w:val="00E551DA"/>
    <w:rsid w:val="00E56E52"/>
    <w:rsid w:val="00E61C52"/>
    <w:rsid w:val="00E73417"/>
    <w:rsid w:val="00E738F7"/>
    <w:rsid w:val="00E77486"/>
    <w:rsid w:val="00E875CF"/>
    <w:rsid w:val="00E9091B"/>
    <w:rsid w:val="00E92FA8"/>
    <w:rsid w:val="00E94A51"/>
    <w:rsid w:val="00E97D0F"/>
    <w:rsid w:val="00EA0383"/>
    <w:rsid w:val="00EC1B78"/>
    <w:rsid w:val="00EE4671"/>
    <w:rsid w:val="00EE620B"/>
    <w:rsid w:val="00EE67DA"/>
    <w:rsid w:val="00EF0F1A"/>
    <w:rsid w:val="00EF598C"/>
    <w:rsid w:val="00F00B02"/>
    <w:rsid w:val="00F07496"/>
    <w:rsid w:val="00F13ED0"/>
    <w:rsid w:val="00F14E36"/>
    <w:rsid w:val="00F14EC0"/>
    <w:rsid w:val="00F16BD6"/>
    <w:rsid w:val="00F21829"/>
    <w:rsid w:val="00F302C0"/>
    <w:rsid w:val="00F35595"/>
    <w:rsid w:val="00F36A7E"/>
    <w:rsid w:val="00F52FA3"/>
    <w:rsid w:val="00F61CA1"/>
    <w:rsid w:val="00F64A7A"/>
    <w:rsid w:val="00F72016"/>
    <w:rsid w:val="00F737D2"/>
    <w:rsid w:val="00F770A6"/>
    <w:rsid w:val="00F812D7"/>
    <w:rsid w:val="00F9260B"/>
    <w:rsid w:val="00FA5130"/>
    <w:rsid w:val="00FA68F2"/>
    <w:rsid w:val="00FB43BF"/>
    <w:rsid w:val="00FB66B0"/>
    <w:rsid w:val="00FB7308"/>
    <w:rsid w:val="00FC161B"/>
    <w:rsid w:val="00FC3307"/>
    <w:rsid w:val="00FD551F"/>
    <w:rsid w:val="00FE2A2E"/>
    <w:rsid w:val="00FE3205"/>
    <w:rsid w:val="00FE3C03"/>
    <w:rsid w:val="00FE6B3B"/>
    <w:rsid w:val="00FF2869"/>
    <w:rsid w:val="00FF3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8949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747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D0F"/>
    <w:pPr>
      <w:ind w:left="720"/>
      <w:contextualSpacing/>
    </w:pPr>
  </w:style>
  <w:style w:type="paragraph" w:styleId="BalloonText">
    <w:name w:val="Balloon Text"/>
    <w:basedOn w:val="Normal"/>
    <w:link w:val="BalloonTextChar"/>
    <w:uiPriority w:val="99"/>
    <w:semiHidden/>
    <w:unhideWhenUsed/>
    <w:rsid w:val="00A15F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5F28"/>
    <w:rPr>
      <w:rFonts w:ascii="Lucida Grande" w:hAnsi="Lucida Grande" w:cs="Lucida Grande"/>
      <w:sz w:val="18"/>
      <w:szCs w:val="18"/>
    </w:rPr>
  </w:style>
  <w:style w:type="table" w:styleId="TableGrid">
    <w:name w:val="Table Grid"/>
    <w:basedOn w:val="TableNormal"/>
    <w:uiPriority w:val="59"/>
    <w:rsid w:val="004E2C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4E2CA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4E2CA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4E2CA1"/>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E2CA1"/>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E2CA1"/>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E2CA1"/>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E2CA1"/>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4E2CA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F36A7E"/>
    <w:rPr>
      <w:sz w:val="18"/>
      <w:szCs w:val="18"/>
    </w:rPr>
  </w:style>
  <w:style w:type="paragraph" w:styleId="CommentText">
    <w:name w:val="annotation text"/>
    <w:basedOn w:val="Normal"/>
    <w:link w:val="CommentTextChar"/>
    <w:uiPriority w:val="99"/>
    <w:semiHidden/>
    <w:unhideWhenUsed/>
    <w:rsid w:val="00F36A7E"/>
  </w:style>
  <w:style w:type="character" w:customStyle="1" w:styleId="CommentTextChar">
    <w:name w:val="Comment Text Char"/>
    <w:basedOn w:val="DefaultParagraphFont"/>
    <w:link w:val="CommentText"/>
    <w:uiPriority w:val="99"/>
    <w:semiHidden/>
    <w:rsid w:val="00F36A7E"/>
  </w:style>
  <w:style w:type="paragraph" w:styleId="CommentSubject">
    <w:name w:val="annotation subject"/>
    <w:basedOn w:val="CommentText"/>
    <w:next w:val="CommentText"/>
    <w:link w:val="CommentSubjectChar"/>
    <w:uiPriority w:val="99"/>
    <w:semiHidden/>
    <w:unhideWhenUsed/>
    <w:rsid w:val="00F36A7E"/>
    <w:rPr>
      <w:b/>
      <w:bCs/>
      <w:sz w:val="20"/>
      <w:szCs w:val="20"/>
    </w:rPr>
  </w:style>
  <w:style w:type="character" w:customStyle="1" w:styleId="CommentSubjectChar">
    <w:name w:val="Comment Subject Char"/>
    <w:basedOn w:val="CommentTextChar"/>
    <w:link w:val="CommentSubject"/>
    <w:uiPriority w:val="99"/>
    <w:semiHidden/>
    <w:rsid w:val="00F36A7E"/>
    <w:rPr>
      <w:b/>
      <w:bCs/>
      <w:sz w:val="20"/>
      <w:szCs w:val="20"/>
    </w:rPr>
  </w:style>
  <w:style w:type="paragraph" w:styleId="Revision">
    <w:name w:val="Revision"/>
    <w:hidden/>
    <w:uiPriority w:val="99"/>
    <w:semiHidden/>
    <w:rsid w:val="003D0198"/>
  </w:style>
  <w:style w:type="character" w:customStyle="1" w:styleId="Heading1Char">
    <w:name w:val="Heading 1 Char"/>
    <w:basedOn w:val="DefaultParagraphFont"/>
    <w:link w:val="Heading1"/>
    <w:uiPriority w:val="9"/>
    <w:rsid w:val="0090747F"/>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747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D0F"/>
    <w:pPr>
      <w:ind w:left="720"/>
      <w:contextualSpacing/>
    </w:pPr>
  </w:style>
  <w:style w:type="paragraph" w:styleId="BalloonText">
    <w:name w:val="Balloon Text"/>
    <w:basedOn w:val="Normal"/>
    <w:link w:val="BalloonTextChar"/>
    <w:uiPriority w:val="99"/>
    <w:semiHidden/>
    <w:unhideWhenUsed/>
    <w:rsid w:val="00A15F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5F28"/>
    <w:rPr>
      <w:rFonts w:ascii="Lucida Grande" w:hAnsi="Lucida Grande" w:cs="Lucida Grande"/>
      <w:sz w:val="18"/>
      <w:szCs w:val="18"/>
    </w:rPr>
  </w:style>
  <w:style w:type="table" w:styleId="TableGrid">
    <w:name w:val="Table Grid"/>
    <w:basedOn w:val="TableNormal"/>
    <w:uiPriority w:val="59"/>
    <w:rsid w:val="004E2C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4E2CA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4E2CA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4E2CA1"/>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E2CA1"/>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E2CA1"/>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E2CA1"/>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E2CA1"/>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4E2CA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F36A7E"/>
    <w:rPr>
      <w:sz w:val="18"/>
      <w:szCs w:val="18"/>
    </w:rPr>
  </w:style>
  <w:style w:type="paragraph" w:styleId="CommentText">
    <w:name w:val="annotation text"/>
    <w:basedOn w:val="Normal"/>
    <w:link w:val="CommentTextChar"/>
    <w:uiPriority w:val="99"/>
    <w:semiHidden/>
    <w:unhideWhenUsed/>
    <w:rsid w:val="00F36A7E"/>
  </w:style>
  <w:style w:type="character" w:customStyle="1" w:styleId="CommentTextChar">
    <w:name w:val="Comment Text Char"/>
    <w:basedOn w:val="DefaultParagraphFont"/>
    <w:link w:val="CommentText"/>
    <w:uiPriority w:val="99"/>
    <w:semiHidden/>
    <w:rsid w:val="00F36A7E"/>
  </w:style>
  <w:style w:type="paragraph" w:styleId="CommentSubject">
    <w:name w:val="annotation subject"/>
    <w:basedOn w:val="CommentText"/>
    <w:next w:val="CommentText"/>
    <w:link w:val="CommentSubjectChar"/>
    <w:uiPriority w:val="99"/>
    <w:semiHidden/>
    <w:unhideWhenUsed/>
    <w:rsid w:val="00F36A7E"/>
    <w:rPr>
      <w:b/>
      <w:bCs/>
      <w:sz w:val="20"/>
      <w:szCs w:val="20"/>
    </w:rPr>
  </w:style>
  <w:style w:type="character" w:customStyle="1" w:styleId="CommentSubjectChar">
    <w:name w:val="Comment Subject Char"/>
    <w:basedOn w:val="CommentTextChar"/>
    <w:link w:val="CommentSubject"/>
    <w:uiPriority w:val="99"/>
    <w:semiHidden/>
    <w:rsid w:val="00F36A7E"/>
    <w:rPr>
      <w:b/>
      <w:bCs/>
      <w:sz w:val="20"/>
      <w:szCs w:val="20"/>
    </w:rPr>
  </w:style>
  <w:style w:type="paragraph" w:styleId="Revision">
    <w:name w:val="Revision"/>
    <w:hidden/>
    <w:uiPriority w:val="99"/>
    <w:semiHidden/>
    <w:rsid w:val="003D0198"/>
  </w:style>
  <w:style w:type="character" w:customStyle="1" w:styleId="Heading1Char">
    <w:name w:val="Heading 1 Char"/>
    <w:basedOn w:val="DefaultParagraphFont"/>
    <w:link w:val="Heading1"/>
    <w:uiPriority w:val="9"/>
    <w:rsid w:val="0090747F"/>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678014">
      <w:bodyDiv w:val="1"/>
      <w:marLeft w:val="0"/>
      <w:marRight w:val="0"/>
      <w:marTop w:val="0"/>
      <w:marBottom w:val="0"/>
      <w:divBdr>
        <w:top w:val="none" w:sz="0" w:space="0" w:color="auto"/>
        <w:left w:val="none" w:sz="0" w:space="0" w:color="auto"/>
        <w:bottom w:val="none" w:sz="0" w:space="0" w:color="auto"/>
        <w:right w:val="none" w:sz="0" w:space="0" w:color="auto"/>
      </w:divBdr>
    </w:div>
    <w:div w:id="5118033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DC888-54C5-884A-9022-F768E67E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4</Pages>
  <Words>1477</Words>
  <Characters>8420</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Schmitz</dc:creator>
  <cp:keywords/>
  <dc:description/>
  <cp:lastModifiedBy>Andrew Wilkens</cp:lastModifiedBy>
  <cp:revision>40</cp:revision>
  <dcterms:created xsi:type="dcterms:W3CDTF">2015-06-30T15:49:00Z</dcterms:created>
  <dcterms:modified xsi:type="dcterms:W3CDTF">2015-08-12T15:29:00Z</dcterms:modified>
</cp:coreProperties>
</file>