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Title:</w:t>
      </w:r>
    </w:p>
    <w:p>
      <w:pPr>
        <w:spacing w:before="0" w:after="0" w:line="276"/>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Hip Exam</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LONG ABSTRACT:</w:t>
      </w:r>
    </w:p>
    <w:p>
      <w:pPr>
        <w:spacing w:before="0" w:after="200" w:line="276"/>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Source: Robert E. Sallis, MD. </w:t>
      </w:r>
      <w:r>
        <w:rPr>
          <w:rFonts w:ascii="Arial" w:hAnsi="Arial" w:cs="Arial" w:eastAsia="Arial"/>
          <w:color w:val="0D1C3D"/>
          <w:spacing w:val="0"/>
          <w:position w:val="0"/>
          <w:sz w:val="20"/>
          <w:shd w:fill="auto" w:val="clear"/>
        </w:rPr>
        <w:t xml:space="preserve">Kaiser Permanente, Fontana, California, USA</w:t>
      </w:r>
    </w:p>
    <w:p>
      <w:pPr>
        <w:tabs>
          <w:tab w:val="left" w:pos="242" w:leader="none"/>
        </w:tabs>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The hip is a ball and socket joint that consists of the femoral head articulating with the acetabulum. When combined with the hip ligaments, it makes for a very strong and stable joint. But, despite this stability, the hip has considerable motion and is prone to degeneration with wear and tear over time and after injury. </w:t>
      </w:r>
      <w:r>
        <w:rPr>
          <w:rFonts w:ascii="Arial" w:hAnsi="Arial" w:cs="Arial" w:eastAsia="Arial"/>
          <w:color w:val="auto"/>
          <w:spacing w:val="0"/>
          <w:position w:val="0"/>
          <w:sz w:val="20"/>
          <w:shd w:fill="FFFFFF" w:val="clear"/>
        </w:rPr>
        <w:t xml:space="preserve">Hip pain can affect patients of all ages, and it can be associated with various intra- and extra-articular pathologies. Anatomic location of pain in the hip region can often provide initial diagnostic clues. </w:t>
      </w:r>
      <w:r>
        <w:rPr>
          <w:rFonts w:ascii="Arial" w:hAnsi="Arial" w:cs="Arial" w:eastAsia="Arial"/>
          <w:color w:val="auto"/>
          <w:spacing w:val="0"/>
          <w:position w:val="0"/>
          <w:sz w:val="20"/>
          <w:shd w:fill="auto" w:val="clear"/>
        </w:rPr>
        <w:t xml:space="preserve">Essential aspects of the hip exam include an inspection for asymmetry, swelling, and gait abnormalities; palpation for areas of tenderness; range of motion and strength testing; a neurological (sensory) exam; and additional special diagnostic maneuvers to narrow down the differential diagnosis.</w:t>
      </w: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INTRODUCTION:</w:t>
      </w: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r>
        <w:rPr>
          <w:rFonts w:ascii="Calibri" w:hAnsi="Calibri" w:cs="Calibri" w:eastAsia="Calibri"/>
          <w:b/>
          <w:color w:val="000000"/>
          <w:spacing w:val="0"/>
          <w:position w:val="0"/>
          <w:sz w:val="24"/>
          <w:shd w:fill="auto" w:val="clear"/>
        </w:rPr>
        <w:t xml:space="preserve">PROTOCOL:</w:t>
      </w:r>
    </w:p>
    <w:p>
      <w:pPr>
        <w:tabs>
          <w:tab w:val="left" w:pos="242" w:leader="none"/>
        </w:tabs>
        <w:spacing w:before="0" w:after="0" w:line="240"/>
        <w:ind w:right="0" w:left="0" w:firstLine="0"/>
        <w:jc w:val="left"/>
        <w:rPr>
          <w:rFonts w:ascii="Arial" w:hAnsi="Arial" w:cs="Arial" w:eastAsia="Arial"/>
          <w:b/>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w:t>
        <w:tab/>
        <w:t xml:space="preserve">Inspection</w:t>
      </w:r>
    </w:p>
    <w:p>
      <w:pPr>
        <w:keepNext w:val="true"/>
        <w:tabs>
          <w:tab w:val="left" w:pos="242" w:leader="none"/>
        </w:tabs>
        <w:spacing w:before="0" w:after="0" w:line="277"/>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When examining the hip, make sure the patient has removed enough clothing to expose and compare both hips.</w:t>
      </w:r>
    </w:p>
    <w:p>
      <w:pPr>
        <w:keepNext w:val="true"/>
        <w:tabs>
          <w:tab w:val="left" w:pos="242" w:leader="none"/>
        </w:tabs>
        <w:spacing w:before="0" w:after="0" w:line="277"/>
        <w:ind w:right="0" w:left="720" w:hanging="720"/>
        <w:jc w:val="left"/>
        <w:rPr>
          <w:rFonts w:ascii="Arial" w:hAnsi="Arial" w:cs="Arial" w:eastAsia="Arial"/>
          <w:b/>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1.1. Inspect both hips from the front, back, and sides. Note any asymmetry due to muscle wasting or swelling.</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1.2. Instruct the patient to walk back and forth, and observe the gait, checking for a limp.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 Palpation</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FFFFFF" w:val="clear"/>
        </w:rPr>
        <w:t xml:space="preserve">The hip joint is relatively inaccessible by palpation; however, palpation allows access to other potential sources of pain in the area.</w:t>
      </w:r>
      <w:r>
        <w:rPr>
          <w:rFonts w:ascii="Arial" w:hAnsi="Arial" w:cs="Arial" w:eastAsia="Arial"/>
          <w:color w:val="auto"/>
          <w:spacing w:val="0"/>
          <w:position w:val="0"/>
          <w:sz w:val="20"/>
          <w:shd w:fill="auto" w:val="clear"/>
        </w:rPr>
        <w:t xml:space="preserve"> Palpate the hip for tenderness using your index and middle fingers in the following areas: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 Anterior hip joint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along the front of the hip, just lateral to the groin. Tenderness here may suggest osteoarthritis (OA), fracture, or avascular necrosis of the femoral head.</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2.2. Anterior superior iliac spine (ASIS)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at the anterior tip of the iliac crest. This is also the attachment site for the sartorius muscle, so tenderness here may suggest tendonitis or avulsion.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2.3. Anterior inferior iliac spine (AIIS)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just below and medial to the ASIS. This is the attachment site for the rectus femoris, so tenderness here may suggest tendonitis or avulsion.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2.4. Greater trochanter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as the bony prominence on the side of the hip, with its overlying trochanteric bursa.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2.5. Iliotibial (IT) band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note that this can rub over the greater trochanter with hip flexion and extension of the hip, which may produce a popping sensation.</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2.6. Posterior superior iliac spine (PSIS)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at the posterior tip of the iliac bone.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2.7. Sacroiliac (SI) joint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just under the PSIS. Tenderness here suggests inflammation or OA at the joint.</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2.8. Gluteus muscle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below the PSIS. This is the main extensor of the hip.</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2.9. Ischial tuberosity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above the base of the buttocks. This is where the hamstring muscles attach. </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2.10. Coccyx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palpate at the very tip of the lower spine, which is often injured from trauma falls.</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w:t>
        <w:tab/>
        <w:t xml:space="preserve">Range of Motion (ROM)</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Hip ROM should be tested passively, looking for pain or limitation. Check the following motions: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3.1. Internal rotation (30&amp;#176;)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have the patient seated, and stabilize their knee at 90&amp;#176; flexion with one hand. Then, with the other hand, move the foot away from the midline (lost early with hip OA).</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3.2. External rotation (60&amp;#176;)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in the same position, move the foot toward the midline.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3.3. Abduction (45&amp;#176;) - with the patient supine, hold the ankle and pull the leg away from the midline.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3.4. Adduction (30&amp;#176;) - with the patient supine, pull the leg toward the midline (until the pelvis tilts).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3.5. Flexion (120&amp;#176;) - with the patient supine, grasp the bent knee and pull it to the chest (stop when the back flattens).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3.6. Extension (15&amp;#176;)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while prone, lift their leg up and off the table.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 Strength Testing</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Evaluate strength by resisting the range of motion as follows:</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4.1. Extension strength - while prone, ask the patient to raise their entire leg from the table, while pushing down at their mid shin (tests the gluteus maximus and hamstrings).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4.2. Abduction strength - while supine, ask the patient to push their feet together, while pulling their ankles apart (gluteus medius and minimus).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4.3. Adduction strength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while supine, ask the patient to pull their feet apart, while pushing their ankles together (tests the adductor longus/brevis/magnus, and gracilis).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4.4. Flexion strength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while seated, ask the patient to flex their hip upward, while pushing down on their knee (tests the iliopsoas, rectus femoris, and sartorius).</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 Sensory Exam</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Evaluate sensory discomfort about the hip, using light touch in the following areas</w:t>
      </w:r>
      <w:r>
        <w:rPr>
          <w:rFonts w:ascii="Arial" w:hAnsi="Arial" w:cs="Arial" w:eastAsia="Arial"/>
          <w:b/>
          <w:color w:val="auto"/>
          <w:spacing w:val="0"/>
          <w:position w:val="0"/>
          <w:sz w:val="20"/>
          <w:shd w:fill="auto" w:val="clear"/>
        </w:rPr>
        <w:t xml:space="preserve">:</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5.1. Distal lateral thigh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hypesthesia here may indicate meralgia paresthetica, caused by compression of the lateral femoral cutaneous nerve.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5.2. Obturator Nerve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innervates the hip, as well as the medial thigh and knee (may cause the hip pain to be felt in the knee).</w:t>
      </w:r>
    </w:p>
    <w:p>
      <w:pPr>
        <w:spacing w:before="0" w:after="0" w:line="240"/>
        <w:ind w:right="0" w:left="0" w:firstLine="0"/>
        <w:jc w:val="left"/>
        <w:rPr>
          <w:rFonts w:ascii="Arial" w:hAnsi="Arial" w:cs="Arial" w:eastAsia="Arial"/>
          <w:color w:val="auto"/>
          <w:spacing w:val="0"/>
          <w:position w:val="0"/>
          <w:sz w:val="20"/>
          <w:shd w:fill="auto" w:val="clear"/>
        </w:rPr>
      </w:pPr>
    </w:p>
    <w:p>
      <w:pPr>
        <w:keepNext w:val="true"/>
        <w:tabs>
          <w:tab w:val="left" w:pos="242" w:leader="none"/>
        </w:tabs>
        <w:spacing w:before="0" w:after="0" w:line="277"/>
        <w:ind w:right="0" w:left="720" w:hanging="72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w:t>
        <w:tab/>
        <w:t xml:space="preserve">Special Tests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Evaluate the hip using the following special tests:</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6.1. Trendelenburg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instruct the patient to stand on both of their feet and slowly raise one foot. Observe for a pelvic tilt toward the raised foot. A positive test indicates weak hip abductor muscles.</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6.2. Hop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instruct the patient to stand or hop unsupported on one leg, and look for reproduced pain at the groin area. This test is usually positive with a femoral neck stress fracture.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6.3. Leg Length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measure the leg length from the ASIS to the medial malleolus, and compare to the opposite side.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6.4. Log Roll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place the patient in a supine position and passively rotate their pelvis in a gentle to-and-fro motion of the pelvis. Severe pain may indicate fracture, infection, or synovitis.</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6.5. FABER (Flexion, ABduction, External Rotation)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with the patient in supine position instruct them to place their ankle on top of the opposite knee. Discomfort suggests SI joint pathology.</w:t>
      </w:r>
    </w:p>
    <w:p>
      <w:pPr>
        <w:spacing w:before="0" w:after="0" w:line="240"/>
        <w:ind w:right="0" w:left="720" w:hanging="720"/>
        <w:jc w:val="left"/>
        <w:rPr>
          <w:rFonts w:ascii="Arial" w:hAnsi="Arial" w:cs="Arial" w:eastAsia="Arial"/>
          <w:color w:val="auto"/>
          <w:spacing w:val="0"/>
          <w:position w:val="0"/>
          <w:sz w:val="20"/>
          <w:shd w:fill="auto" w:val="clear"/>
        </w:rPr>
      </w:pP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6.6. Ober Test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ask the patient to lie on the unaffected side with their upper knee flexed to 90&amp;#176;, and measure the distance of the flexed knee from the table. Inability to bring the knee down to the table suggests IT band tightness, which can predispose to the IT band friction syndrome.</w:t>
      </w:r>
    </w:p>
    <w:p>
      <w:pPr>
        <w:spacing w:before="0" w:after="0" w:line="240"/>
        <w:ind w:right="0" w:left="0" w:firstLine="0"/>
        <w:jc w:val="left"/>
        <w:rPr>
          <w:rFonts w:ascii="Arial" w:hAnsi="Arial" w:cs="Arial" w:eastAsia="Arial"/>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76"/>
        <w:ind w:right="0" w:left="0" w:firstLine="0"/>
        <w:jc w:val="left"/>
        <w:rPr>
          <w:rFonts w:ascii="Arial" w:hAnsi="Arial" w:cs="Arial" w:eastAsia="Arial"/>
          <w:b/>
          <w:color w:val="auto"/>
          <w:spacing w:val="0"/>
          <w:position w:val="0"/>
          <w:sz w:val="20"/>
          <w:shd w:fill="auto" w:val="clear"/>
        </w:rPr>
      </w:pPr>
    </w:p>
    <w:p>
      <w:pPr>
        <w:spacing w:before="0" w:after="0" w:line="276"/>
        <w:ind w:right="0" w:left="0" w:firstLine="0"/>
        <w:jc w:val="left"/>
        <w:rPr>
          <w:rFonts w:ascii="Arial" w:hAnsi="Arial" w:cs="Arial" w:eastAsia="Arial"/>
          <w:color w:val="auto"/>
          <w:spacing w:val="0"/>
          <w:position w:val="0"/>
          <w:sz w:val="20"/>
          <w:shd w:fill="FFFFFF" w:val="clear"/>
        </w:rPr>
      </w:pPr>
      <w:r>
        <w:rPr>
          <w:rFonts w:ascii="Arial" w:hAnsi="Arial" w:cs="Arial" w:eastAsia="Arial"/>
          <w:color w:val="auto"/>
          <w:spacing w:val="0"/>
          <w:position w:val="0"/>
          <w:sz w:val="20"/>
          <w:shd w:fill="auto" w:val="clear"/>
        </w:rPr>
        <w:t xml:space="preserve">Examination of the hip is best done in the sitting and standing positions, following a stepwise approach. The exam should begin with inspection, looking for asymmetry between the involved and uninvolved hip. It is important to have the patient remove enough clothing, so the surface anatomy can be seen and compared to the uninvolved side. The patient should be observed for limp or pain while walking. P</w:t>
      </w:r>
      <w:r>
        <w:rPr>
          <w:rFonts w:ascii="Arial" w:hAnsi="Arial" w:cs="Arial" w:eastAsia="Arial"/>
          <w:color w:val="auto"/>
          <w:spacing w:val="0"/>
          <w:position w:val="0"/>
          <w:sz w:val="20"/>
          <w:shd w:fill="FFFFFF" w:val="clear"/>
        </w:rPr>
        <w:t xml:space="preserve">atients with intra-articular pathology can present with so-called antalgic gait, characterized by shortened standing time on the affected side. Another pathological gait, the Trendelenburg gait, a downward tilt of the contralateral side of the pelvis, suggests a weakening of the abductor muscles. </w:t>
      </w:r>
      <w:r>
        <w:rPr>
          <w:rFonts w:ascii="Arial" w:hAnsi="Arial" w:cs="Arial" w:eastAsia="Arial"/>
          <w:color w:val="auto"/>
          <w:spacing w:val="0"/>
          <w:position w:val="0"/>
          <w:sz w:val="20"/>
          <w:shd w:fill="auto" w:val="clear"/>
        </w:rPr>
        <w:t xml:space="preserve">This is followed by palpation of key structures around the hip, looking for tenderness, swelling, or deformity. Next, the range of motion should be assessed, first actively and then against resistance to assess the strength</w:t>
      </w:r>
      <w:r>
        <w:rPr>
          <w:rFonts w:ascii="Arial" w:hAnsi="Arial" w:cs="Arial" w:eastAsia="Arial"/>
          <w:color w:val="auto"/>
          <w:spacing w:val="0"/>
          <w:position w:val="0"/>
          <w:sz w:val="20"/>
          <w:shd w:fill="FFFFFF" w:val="clear"/>
        </w:rPr>
        <w:t xml:space="preserve">. Decreased ROM in the hip joint can be seen in association with several conditions including osteoarthritis, osteonecrosis, loose bodies, and chondral lesions. Pain during testing active, but not passive, range of motion allows to distinguish between muscle-related symptoms (such as flexor strain) and hip joint related pain. Finally, the hip area should be assessed for sensory impairment, followed by a variety of special tests to evaluate for common hip problems.</w:t>
      </w:r>
    </w:p>
    <w:p>
      <w:pPr>
        <w:spacing w:before="0" w:after="0" w:line="276"/>
        <w:ind w:right="0" w:left="0" w:firstLine="0"/>
        <w:jc w:val="left"/>
        <w:rPr>
          <w:rFonts w:ascii="Arial" w:hAnsi="Arial" w:cs="Arial" w:eastAsia="Arial"/>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left"/>
        <w:rPr>
          <w:rFonts w:ascii="Arial" w:hAnsi="Arial" w:cs="Arial" w:eastAsia="Arial"/>
          <w:color w:val="auto"/>
          <w:spacing w:val="0"/>
          <w:position w:val="0"/>
          <w:sz w:val="20"/>
          <w:shd w:fill="FFFFFF" w:val="clear"/>
        </w:rPr>
      </w:pPr>
      <w:r>
        <w:rPr>
          <w:rFonts w:ascii="Calibri" w:hAnsi="Calibri" w:cs="Calibri" w:eastAsia="Calibri"/>
          <w:b/>
          <w:color w:val="000000"/>
          <w:spacing w:val="0"/>
          <w:position w:val="0"/>
          <w:sz w:val="24"/>
          <w:shd w:fill="auto" w:val="clear"/>
        </w:rPr>
        <w:t xml:space="preserve">REFERENCES:</w:t>
      </w:r>
    </w:p>
    <w:p>
      <w:pPr>
        <w:spacing w:before="0" w:after="0" w:line="276"/>
        <w:ind w:right="0" w:left="0" w:firstLine="0"/>
        <w:jc w:val="left"/>
        <w:rPr>
          <w:rFonts w:ascii="Arial" w:hAnsi="Arial" w:cs="Arial" w:eastAsia="Arial"/>
          <w:color w:val="auto"/>
          <w:spacing w:val="0"/>
          <w:position w:val="0"/>
          <w:sz w:val="20"/>
          <w:shd w:fill="FFFFFF" w:val="clear"/>
        </w:rPr>
      </w:pPr>
    </w:p>
    <w:p>
      <w:pPr>
        <w:spacing w:before="0" w:after="0" w:line="276"/>
        <w:ind w:right="0" w:left="0" w:firstLine="0"/>
        <w:jc w:val="left"/>
        <w:rPr>
          <w:rFonts w:ascii="Arial" w:hAnsi="Arial" w:cs="Arial" w:eastAsia="Arial"/>
          <w:color w:val="auto"/>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