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D3D07" w14:textId="77777777" w:rsidR="00D737F0" w:rsidRDefault="00217DA4">
      <w:pPr>
        <w:spacing w:line="276" w:lineRule="auto"/>
        <w:rPr>
          <w:rFonts w:ascii="Arial" w:eastAsia="Arial" w:hAnsi="Arial" w:cs="Arial"/>
          <w:b/>
          <w:sz w:val="20"/>
        </w:rPr>
      </w:pPr>
      <w:r>
        <w:rPr>
          <w:rFonts w:ascii="Calibri" w:eastAsia="Calibri" w:hAnsi="Calibri" w:cs="Calibri"/>
          <w:b/>
          <w:color w:val="000000"/>
        </w:rPr>
        <w:t xml:space="preserve">TITLE: </w:t>
      </w:r>
      <w:r>
        <w:rPr>
          <w:rFonts w:ascii="Calibri" w:eastAsia="Calibri" w:hAnsi="Calibri" w:cs="Calibri"/>
          <w:b/>
          <w:color w:val="000000"/>
        </w:rPr>
        <w:br/>
      </w:r>
      <w:r>
        <w:rPr>
          <w:rFonts w:ascii="Arial" w:eastAsia="Arial" w:hAnsi="Arial" w:cs="Arial"/>
          <w:b/>
          <w:sz w:val="20"/>
        </w:rPr>
        <w:t>Shoulder Exam I</w:t>
      </w:r>
      <w:bookmarkStart w:id="0" w:name="_GoBack"/>
      <w:bookmarkEnd w:id="0"/>
    </w:p>
    <w:p w14:paraId="78BB0F14" w14:textId="77777777" w:rsidR="00D737F0" w:rsidRDefault="00D737F0">
      <w:pPr>
        <w:spacing w:line="276" w:lineRule="auto"/>
        <w:rPr>
          <w:rFonts w:ascii="Arial" w:eastAsia="Arial" w:hAnsi="Arial" w:cs="Arial"/>
          <w:b/>
          <w:sz w:val="20"/>
        </w:rPr>
      </w:pPr>
    </w:p>
    <w:p w14:paraId="3B3E74CB" w14:textId="77777777" w:rsidR="00D737F0" w:rsidRDefault="00217DA4">
      <w:pPr>
        <w:rPr>
          <w:rFonts w:ascii="Times New Roman" w:eastAsia="Times New Roman" w:hAnsi="Times New Roman" w:cs="Times New Roman"/>
        </w:rPr>
      </w:pPr>
      <w:r>
        <w:rPr>
          <w:rFonts w:ascii="Calibri" w:eastAsia="Calibri" w:hAnsi="Calibri" w:cs="Calibri"/>
          <w:b/>
          <w:color w:val="000000"/>
        </w:rPr>
        <w:t>AUTHORS</w:t>
      </w:r>
      <w:r>
        <w:rPr>
          <w:rFonts w:ascii="Calibri" w:eastAsia="Calibri" w:hAnsi="Calibri" w:cs="Calibri"/>
          <w:color w:val="000000"/>
        </w:rPr>
        <w:t>:</w:t>
      </w:r>
    </w:p>
    <w:p w14:paraId="66135368" w14:textId="77777777" w:rsidR="00D737F0" w:rsidRDefault="00D737F0">
      <w:pPr>
        <w:rPr>
          <w:rFonts w:ascii="Times New Roman" w:eastAsia="Times New Roman" w:hAnsi="Times New Roman" w:cs="Times New Roman"/>
        </w:rPr>
      </w:pPr>
    </w:p>
    <w:p w14:paraId="0E739773" w14:textId="77777777" w:rsidR="00D737F0" w:rsidRDefault="00217DA4">
      <w:pPr>
        <w:rPr>
          <w:rFonts w:ascii="Times New Roman" w:eastAsia="Times New Roman" w:hAnsi="Times New Roman" w:cs="Times New Roman"/>
        </w:rPr>
      </w:pPr>
      <w:r>
        <w:rPr>
          <w:rFonts w:ascii="Calibri" w:eastAsia="Calibri" w:hAnsi="Calibri" w:cs="Calibri"/>
          <w:b/>
          <w:color w:val="000000"/>
        </w:rPr>
        <w:t>CORRESPONDING AUTHOR:</w:t>
      </w:r>
      <w:r>
        <w:rPr>
          <w:rFonts w:ascii="Calibri" w:eastAsia="Calibri" w:hAnsi="Calibri" w:cs="Calibri"/>
          <w:color w:val="000000"/>
        </w:rPr>
        <w:t xml:space="preserve"> </w:t>
      </w:r>
    </w:p>
    <w:p w14:paraId="0385C204" w14:textId="77777777" w:rsidR="00D737F0" w:rsidRDefault="00D737F0">
      <w:pPr>
        <w:rPr>
          <w:rFonts w:ascii="Times New Roman" w:eastAsia="Times New Roman" w:hAnsi="Times New Roman" w:cs="Times New Roman"/>
        </w:rPr>
      </w:pPr>
    </w:p>
    <w:p w14:paraId="3D70BF83" w14:textId="77777777" w:rsidR="00D737F0" w:rsidRDefault="00217DA4">
      <w:pPr>
        <w:rPr>
          <w:rFonts w:ascii="Times New Roman" w:eastAsia="Times New Roman" w:hAnsi="Times New Roman" w:cs="Times New Roman"/>
        </w:rPr>
      </w:pPr>
      <w:r>
        <w:rPr>
          <w:rFonts w:ascii="Calibri" w:eastAsia="Calibri" w:hAnsi="Calibri" w:cs="Calibri"/>
          <w:b/>
          <w:color w:val="000000"/>
        </w:rPr>
        <w:t>KEYWORDS:</w:t>
      </w:r>
    </w:p>
    <w:p w14:paraId="296FD6F0" w14:textId="77777777" w:rsidR="00D737F0" w:rsidRDefault="00D737F0">
      <w:pPr>
        <w:rPr>
          <w:rFonts w:ascii="Times New Roman" w:eastAsia="Times New Roman" w:hAnsi="Times New Roman" w:cs="Times New Roman"/>
        </w:rPr>
      </w:pPr>
    </w:p>
    <w:p w14:paraId="42958091" w14:textId="77777777" w:rsidR="00D737F0" w:rsidRDefault="00217DA4">
      <w:pPr>
        <w:rPr>
          <w:rFonts w:ascii="Times New Roman" w:eastAsia="Times New Roman" w:hAnsi="Times New Roman" w:cs="Times New Roman"/>
        </w:rPr>
      </w:pPr>
      <w:r>
        <w:rPr>
          <w:rFonts w:ascii="Calibri" w:eastAsia="Calibri" w:hAnsi="Calibri" w:cs="Calibri"/>
          <w:b/>
          <w:color w:val="000000"/>
        </w:rPr>
        <w:t>SHORT ABSTRACT:</w:t>
      </w:r>
    </w:p>
    <w:p w14:paraId="7C720A2C" w14:textId="77777777" w:rsidR="00D737F0" w:rsidRDefault="00D737F0">
      <w:pPr>
        <w:rPr>
          <w:rFonts w:ascii="Times New Roman" w:eastAsia="Times New Roman" w:hAnsi="Times New Roman" w:cs="Times New Roman"/>
        </w:rPr>
      </w:pPr>
    </w:p>
    <w:p w14:paraId="3DFD2F79" w14:textId="77777777" w:rsidR="00D737F0" w:rsidRDefault="00217DA4">
      <w:pPr>
        <w:spacing w:line="276" w:lineRule="auto"/>
        <w:rPr>
          <w:rFonts w:ascii="Arial" w:eastAsia="Arial" w:hAnsi="Arial" w:cs="Arial"/>
          <w:sz w:val="20"/>
        </w:rPr>
      </w:pPr>
      <w:r>
        <w:rPr>
          <w:rFonts w:ascii="Calibri" w:eastAsia="Calibri" w:hAnsi="Calibri" w:cs="Calibri"/>
          <w:b/>
          <w:color w:val="000000"/>
        </w:rPr>
        <w:t>LONG ABSTRACT:</w:t>
      </w:r>
    </w:p>
    <w:p w14:paraId="3513079B" w14:textId="77777777" w:rsidR="00D737F0" w:rsidRDefault="00217DA4">
      <w:pPr>
        <w:spacing w:after="200" w:line="276" w:lineRule="auto"/>
        <w:rPr>
          <w:rFonts w:ascii="Arial" w:eastAsia="Arial" w:hAnsi="Arial" w:cs="Arial"/>
          <w:sz w:val="20"/>
        </w:rPr>
      </w:pPr>
      <w:r>
        <w:rPr>
          <w:rFonts w:ascii="Arial" w:eastAsia="Arial" w:hAnsi="Arial" w:cs="Arial"/>
          <w:sz w:val="20"/>
        </w:rPr>
        <w:t xml:space="preserve">Source: Robert E. </w:t>
      </w:r>
      <w:proofErr w:type="spellStart"/>
      <w:r>
        <w:rPr>
          <w:rFonts w:ascii="Arial" w:eastAsia="Arial" w:hAnsi="Arial" w:cs="Arial"/>
          <w:sz w:val="20"/>
        </w:rPr>
        <w:t>Sallis</w:t>
      </w:r>
      <w:proofErr w:type="spellEnd"/>
      <w:r>
        <w:rPr>
          <w:rFonts w:ascii="Arial" w:eastAsia="Arial" w:hAnsi="Arial" w:cs="Arial"/>
          <w:sz w:val="20"/>
        </w:rPr>
        <w:t xml:space="preserve">, MD. </w:t>
      </w:r>
      <w:r>
        <w:rPr>
          <w:rFonts w:ascii="Arial" w:eastAsia="Arial" w:hAnsi="Arial" w:cs="Arial"/>
          <w:color w:val="0D1C3D"/>
          <w:sz w:val="20"/>
        </w:rPr>
        <w:t>Kaiser Permanente, Fontana, California, USA</w:t>
      </w:r>
    </w:p>
    <w:p w14:paraId="36178633" w14:textId="03AF71A6" w:rsidR="00D737F0" w:rsidRDefault="00217DA4">
      <w:pPr>
        <w:spacing w:line="276" w:lineRule="auto"/>
        <w:rPr>
          <w:rFonts w:ascii="Arial" w:eastAsia="Arial" w:hAnsi="Arial" w:cs="Arial"/>
          <w:sz w:val="20"/>
        </w:rPr>
      </w:pPr>
      <w:r>
        <w:rPr>
          <w:rFonts w:ascii="Arial" w:eastAsia="Arial" w:hAnsi="Arial" w:cs="Arial"/>
          <w:sz w:val="20"/>
        </w:rPr>
        <w:t>Examination of the shoulder can be complex, because it actually consists of four separate joints</w:t>
      </w:r>
      <w:r w:rsidR="002C59AC">
        <w:rPr>
          <w:rFonts w:ascii="Arial" w:eastAsia="Arial" w:hAnsi="Arial" w:cs="Arial"/>
          <w:sz w:val="20"/>
        </w:rPr>
        <w:t>:</w:t>
      </w:r>
      <w:r>
        <w:rPr>
          <w:rFonts w:ascii="Arial" w:eastAsia="Arial" w:hAnsi="Arial" w:cs="Arial"/>
          <w:sz w:val="20"/>
        </w:rPr>
        <w:t xml:space="preserve"> are the glenohumeral </w:t>
      </w:r>
      <w:r w:rsidR="00C055FE">
        <w:rPr>
          <w:rFonts w:ascii="Arial" w:eastAsia="Arial" w:hAnsi="Arial" w:cs="Arial"/>
          <w:sz w:val="20"/>
        </w:rPr>
        <w:t xml:space="preserve">(GH) </w:t>
      </w:r>
      <w:r>
        <w:rPr>
          <w:rFonts w:ascii="Arial" w:eastAsia="Arial" w:hAnsi="Arial" w:cs="Arial"/>
          <w:sz w:val="20"/>
        </w:rPr>
        <w:t xml:space="preserve">joint, the </w:t>
      </w:r>
      <w:proofErr w:type="spellStart"/>
      <w:r>
        <w:rPr>
          <w:rFonts w:ascii="Arial" w:eastAsia="Arial" w:hAnsi="Arial" w:cs="Arial"/>
          <w:sz w:val="20"/>
        </w:rPr>
        <w:t>acromioclavicular</w:t>
      </w:r>
      <w:proofErr w:type="spellEnd"/>
      <w:r>
        <w:rPr>
          <w:rFonts w:ascii="Arial" w:eastAsia="Arial" w:hAnsi="Arial" w:cs="Arial"/>
          <w:sz w:val="20"/>
        </w:rPr>
        <w:t xml:space="preserve"> (AC) joint, the </w:t>
      </w:r>
      <w:proofErr w:type="spellStart"/>
      <w:r>
        <w:rPr>
          <w:rFonts w:ascii="Arial" w:eastAsia="Arial" w:hAnsi="Arial" w:cs="Arial"/>
          <w:sz w:val="20"/>
        </w:rPr>
        <w:t>sternoclavicular</w:t>
      </w:r>
      <w:proofErr w:type="spellEnd"/>
      <w:r>
        <w:rPr>
          <w:rFonts w:ascii="Arial" w:eastAsia="Arial" w:hAnsi="Arial" w:cs="Arial"/>
          <w:sz w:val="20"/>
        </w:rPr>
        <w:t xml:space="preserve"> joint, and the </w:t>
      </w:r>
      <w:proofErr w:type="spellStart"/>
      <w:r>
        <w:rPr>
          <w:rFonts w:ascii="Arial" w:eastAsia="Arial" w:hAnsi="Arial" w:cs="Arial"/>
          <w:sz w:val="20"/>
        </w:rPr>
        <w:t>scapulothoracic</w:t>
      </w:r>
      <w:proofErr w:type="spellEnd"/>
      <w:r>
        <w:rPr>
          <w:rFonts w:ascii="Arial" w:eastAsia="Arial" w:hAnsi="Arial" w:cs="Arial"/>
          <w:sz w:val="20"/>
        </w:rPr>
        <w:t xml:space="preserve"> joint. The </w:t>
      </w:r>
      <w:r w:rsidR="002A4D00">
        <w:rPr>
          <w:rFonts w:ascii="Arial" w:eastAsia="Arial" w:hAnsi="Arial" w:cs="Arial"/>
          <w:sz w:val="20"/>
        </w:rPr>
        <w:t xml:space="preserve">GH </w:t>
      </w:r>
      <w:r>
        <w:rPr>
          <w:rFonts w:ascii="Arial" w:eastAsia="Arial" w:hAnsi="Arial" w:cs="Arial"/>
          <w:sz w:val="20"/>
        </w:rPr>
        <w:t xml:space="preserve">joint is primarily responsible for shoulder motion and is the most mobile joint in the body. It has been likened to a golf ball sitting on a tee and is prone to instability. It is held in place by the four rotator cuff muscles (supraspinatus, </w:t>
      </w:r>
      <w:proofErr w:type="spellStart"/>
      <w:r>
        <w:rPr>
          <w:rFonts w:ascii="Arial" w:eastAsia="Arial" w:hAnsi="Arial" w:cs="Arial"/>
          <w:sz w:val="20"/>
        </w:rPr>
        <w:t>infraspinatus</w:t>
      </w:r>
      <w:proofErr w:type="spellEnd"/>
      <w:r>
        <w:rPr>
          <w:rFonts w:ascii="Arial" w:eastAsia="Arial" w:hAnsi="Arial" w:cs="Arial"/>
          <w:sz w:val="20"/>
        </w:rPr>
        <w:t xml:space="preserve">, </w:t>
      </w:r>
      <w:proofErr w:type="spellStart"/>
      <w:r>
        <w:rPr>
          <w:rFonts w:ascii="Arial" w:eastAsia="Arial" w:hAnsi="Arial" w:cs="Arial"/>
          <w:sz w:val="20"/>
        </w:rPr>
        <w:t>teres</w:t>
      </w:r>
      <w:proofErr w:type="spellEnd"/>
      <w:r>
        <w:rPr>
          <w:rFonts w:ascii="Arial" w:eastAsia="Arial" w:hAnsi="Arial" w:cs="Arial"/>
          <w:sz w:val="20"/>
        </w:rPr>
        <w:t xml:space="preserve"> minor, and </w:t>
      </w:r>
      <w:proofErr w:type="spellStart"/>
      <w:r>
        <w:rPr>
          <w:rFonts w:ascii="Arial" w:eastAsia="Arial" w:hAnsi="Arial" w:cs="Arial"/>
          <w:sz w:val="20"/>
        </w:rPr>
        <w:t>subscapularis</w:t>
      </w:r>
      <w:proofErr w:type="spellEnd"/>
      <w:r>
        <w:rPr>
          <w:rFonts w:ascii="Arial" w:eastAsia="Arial" w:hAnsi="Arial" w:cs="Arial"/>
          <w:sz w:val="20"/>
        </w:rPr>
        <w:t xml:space="preserve">), along with the </w:t>
      </w:r>
      <w:r w:rsidR="002A4D00">
        <w:rPr>
          <w:rFonts w:ascii="Arial" w:eastAsia="Arial" w:hAnsi="Arial" w:cs="Arial"/>
          <w:sz w:val="20"/>
        </w:rPr>
        <w:t xml:space="preserve">GH </w:t>
      </w:r>
      <w:r>
        <w:rPr>
          <w:rFonts w:ascii="Arial" w:eastAsia="Arial" w:hAnsi="Arial" w:cs="Arial"/>
          <w:sz w:val="20"/>
        </w:rPr>
        <w:t>ligaments.</w:t>
      </w:r>
    </w:p>
    <w:p w14:paraId="3F84118B" w14:textId="77777777" w:rsidR="00D737F0" w:rsidRDefault="00D737F0">
      <w:pPr>
        <w:spacing w:line="276" w:lineRule="auto"/>
        <w:rPr>
          <w:rFonts w:ascii="Arial" w:eastAsia="Arial" w:hAnsi="Arial" w:cs="Arial"/>
          <w:sz w:val="20"/>
        </w:rPr>
      </w:pPr>
    </w:p>
    <w:p w14:paraId="48A1D21E" w14:textId="77777777" w:rsidR="00D737F0" w:rsidRDefault="00217DA4">
      <w:pPr>
        <w:spacing w:line="276" w:lineRule="auto"/>
        <w:rPr>
          <w:rFonts w:ascii="Arial" w:eastAsia="Arial" w:hAnsi="Arial" w:cs="Arial"/>
          <w:sz w:val="20"/>
        </w:rPr>
      </w:pPr>
      <w:r>
        <w:rPr>
          <w:rFonts w:ascii="Arial" w:eastAsia="Arial" w:hAnsi="Arial" w:cs="Arial"/>
          <w:sz w:val="20"/>
        </w:rPr>
        <w:t>The shoulder exam begins with the inspection and palpation of the key anatomic landmarks, followed by an assessment of the patient’s range of motion. The opposite shoulder should be used as the standard to evaluate the injured shoulder, provided it has not been previously injured.</w:t>
      </w:r>
    </w:p>
    <w:p w14:paraId="0306B3D3" w14:textId="77777777" w:rsidR="00D737F0" w:rsidRDefault="00D737F0">
      <w:pPr>
        <w:spacing w:line="276" w:lineRule="auto"/>
        <w:rPr>
          <w:rFonts w:ascii="Arial" w:eastAsia="Arial" w:hAnsi="Arial" w:cs="Arial"/>
          <w:sz w:val="20"/>
        </w:rPr>
      </w:pPr>
    </w:p>
    <w:p w14:paraId="332D60D9" w14:textId="77777777" w:rsidR="00D737F0" w:rsidRDefault="00217DA4">
      <w:pPr>
        <w:spacing w:line="276" w:lineRule="auto"/>
        <w:rPr>
          <w:rFonts w:ascii="Arial" w:eastAsia="Arial" w:hAnsi="Arial" w:cs="Arial"/>
          <w:sz w:val="20"/>
        </w:rPr>
      </w:pPr>
      <w:r>
        <w:rPr>
          <w:rFonts w:ascii="Calibri" w:eastAsia="Calibri" w:hAnsi="Calibri" w:cs="Calibri"/>
          <w:b/>
          <w:color w:val="000000"/>
        </w:rPr>
        <w:t>INTRODUCTION:</w:t>
      </w:r>
    </w:p>
    <w:p w14:paraId="6EE92B57" w14:textId="77777777" w:rsidR="00D737F0" w:rsidRDefault="00217DA4">
      <w:pPr>
        <w:spacing w:line="276" w:lineRule="auto"/>
        <w:rPr>
          <w:rFonts w:ascii="Arial" w:eastAsia="Arial" w:hAnsi="Arial" w:cs="Arial"/>
          <w:b/>
          <w:sz w:val="20"/>
        </w:rPr>
      </w:pPr>
      <w:r>
        <w:rPr>
          <w:rFonts w:ascii="Calibri" w:eastAsia="Calibri" w:hAnsi="Calibri" w:cs="Calibri"/>
          <w:b/>
          <w:color w:val="000000"/>
        </w:rPr>
        <w:t>PROTOCOL:</w:t>
      </w:r>
    </w:p>
    <w:p w14:paraId="02309688" w14:textId="77777777" w:rsidR="00D737F0" w:rsidRDefault="00217DA4">
      <w:pPr>
        <w:spacing w:line="276" w:lineRule="auto"/>
        <w:rPr>
          <w:rFonts w:ascii="Arial" w:eastAsia="Arial" w:hAnsi="Arial" w:cs="Arial"/>
          <w:sz w:val="20"/>
        </w:rPr>
      </w:pPr>
      <w:r>
        <w:rPr>
          <w:rFonts w:ascii="Arial" w:eastAsia="Arial" w:hAnsi="Arial" w:cs="Arial"/>
          <w:sz w:val="20"/>
        </w:rPr>
        <w:t>1. Inspection</w:t>
      </w:r>
    </w:p>
    <w:p w14:paraId="1D0B7E81" w14:textId="77777777" w:rsidR="00D737F0" w:rsidRDefault="00D737F0">
      <w:pPr>
        <w:spacing w:line="276" w:lineRule="auto"/>
        <w:rPr>
          <w:rFonts w:ascii="Arial" w:eastAsia="Arial" w:hAnsi="Arial" w:cs="Arial"/>
          <w:sz w:val="20"/>
        </w:rPr>
      </w:pPr>
    </w:p>
    <w:p w14:paraId="5D00DCF3" w14:textId="77777777" w:rsidR="00D737F0" w:rsidRDefault="00217DA4">
      <w:pPr>
        <w:spacing w:line="276" w:lineRule="auto"/>
        <w:rPr>
          <w:rFonts w:ascii="Arial" w:eastAsia="Arial" w:hAnsi="Arial" w:cs="Arial"/>
          <w:sz w:val="20"/>
        </w:rPr>
      </w:pPr>
      <w:r>
        <w:rPr>
          <w:rFonts w:ascii="Arial" w:eastAsia="Arial" w:hAnsi="Arial" w:cs="Arial"/>
          <w:sz w:val="20"/>
        </w:rPr>
        <w:t>1.1. Look at both exposed shoulders in the front and in the back, and compare for asymmetry. Muscle atrophy may suggest rotator cuff tear with disuse or a nerve injury. Keep in mind that asymmetry may be seen due to adaptive hypertrophy of the throwing shoulder in an athlete. Venous distension may suggest effort thrombosis (often only with exertion).</w:t>
      </w:r>
    </w:p>
    <w:p w14:paraId="05294F11" w14:textId="77777777" w:rsidR="00D737F0" w:rsidRDefault="00D737F0">
      <w:pPr>
        <w:spacing w:line="276" w:lineRule="auto"/>
        <w:rPr>
          <w:rFonts w:ascii="Arial" w:eastAsia="Arial" w:hAnsi="Arial" w:cs="Arial"/>
          <w:sz w:val="20"/>
        </w:rPr>
      </w:pPr>
    </w:p>
    <w:p w14:paraId="1CCAEB29" w14:textId="77777777" w:rsidR="00D737F0" w:rsidRDefault="00217DA4">
      <w:pPr>
        <w:spacing w:line="276" w:lineRule="auto"/>
        <w:rPr>
          <w:rFonts w:ascii="Arial" w:eastAsia="Arial" w:hAnsi="Arial" w:cs="Arial"/>
          <w:sz w:val="20"/>
        </w:rPr>
      </w:pPr>
      <w:r>
        <w:rPr>
          <w:rFonts w:ascii="Arial" w:eastAsia="Arial" w:hAnsi="Arial" w:cs="Arial"/>
          <w:sz w:val="20"/>
        </w:rPr>
        <w:t>1.2. Note the presence of ecchymosis and swelling. Ecchymosis or swelling around the shoulder may suggest trauma or muscle tear.</w:t>
      </w:r>
    </w:p>
    <w:p w14:paraId="2FAC4F46" w14:textId="77777777" w:rsidR="00D737F0" w:rsidRDefault="00D737F0">
      <w:pPr>
        <w:spacing w:line="276" w:lineRule="auto"/>
        <w:rPr>
          <w:rFonts w:ascii="Arial" w:eastAsia="Arial" w:hAnsi="Arial" w:cs="Arial"/>
          <w:sz w:val="20"/>
        </w:rPr>
      </w:pPr>
    </w:p>
    <w:p w14:paraId="0069FFEF" w14:textId="77777777" w:rsidR="00D737F0" w:rsidRDefault="00217DA4">
      <w:pPr>
        <w:spacing w:line="276" w:lineRule="auto"/>
        <w:rPr>
          <w:rFonts w:ascii="Arial" w:eastAsia="Arial" w:hAnsi="Arial" w:cs="Arial"/>
          <w:sz w:val="20"/>
        </w:rPr>
      </w:pPr>
      <w:r>
        <w:rPr>
          <w:rFonts w:ascii="Arial" w:eastAsia="Arial" w:hAnsi="Arial" w:cs="Arial"/>
          <w:sz w:val="20"/>
        </w:rPr>
        <w:t>2. Palpation</w:t>
      </w:r>
    </w:p>
    <w:p w14:paraId="7D8C1C95" w14:textId="7CA79550" w:rsidR="00D737F0" w:rsidRDefault="00217DA4">
      <w:pPr>
        <w:spacing w:line="276" w:lineRule="auto"/>
        <w:rPr>
          <w:rFonts w:ascii="Arial" w:eastAsia="Arial" w:hAnsi="Arial" w:cs="Arial"/>
          <w:sz w:val="20"/>
        </w:rPr>
      </w:pPr>
      <w:r>
        <w:rPr>
          <w:rFonts w:ascii="Arial" w:eastAsia="Arial" w:hAnsi="Arial" w:cs="Arial"/>
          <w:sz w:val="20"/>
        </w:rPr>
        <w:t>Palpate the shoulder for areas of tenderness using the tips of your index and middle fingers. It is essential to have an understanding of the anatomic structures being palpated. Palpable tenderness or swelling suggests injury to the underlying structures. Palpate the following areas</w:t>
      </w:r>
      <w:r w:rsidR="002C59AC">
        <w:rPr>
          <w:rFonts w:ascii="Arial" w:eastAsia="Arial" w:hAnsi="Arial" w:cs="Arial"/>
          <w:sz w:val="20"/>
        </w:rPr>
        <w:t>:</w:t>
      </w:r>
      <w:r>
        <w:rPr>
          <w:rFonts w:ascii="Arial" w:eastAsia="Arial" w:hAnsi="Arial" w:cs="Arial"/>
          <w:sz w:val="20"/>
        </w:rPr>
        <w:t xml:space="preserve"> </w:t>
      </w:r>
    </w:p>
    <w:p w14:paraId="03317925" w14:textId="77777777" w:rsidR="00D737F0" w:rsidRDefault="00D737F0">
      <w:pPr>
        <w:spacing w:line="276" w:lineRule="auto"/>
        <w:ind w:left="720" w:hanging="720"/>
        <w:rPr>
          <w:rFonts w:ascii="Arial" w:eastAsia="Arial" w:hAnsi="Arial" w:cs="Arial"/>
          <w:sz w:val="20"/>
        </w:rPr>
      </w:pPr>
    </w:p>
    <w:p w14:paraId="1C01296E" w14:textId="77777777" w:rsidR="00D737F0" w:rsidRDefault="00217DA4">
      <w:pPr>
        <w:spacing w:line="276" w:lineRule="auto"/>
        <w:rPr>
          <w:rFonts w:ascii="Arial" w:eastAsia="Arial" w:hAnsi="Arial" w:cs="Arial"/>
          <w:sz w:val="20"/>
        </w:rPr>
      </w:pPr>
      <w:r>
        <w:rPr>
          <w:rFonts w:ascii="Arial" w:eastAsia="Arial" w:hAnsi="Arial" w:cs="Arial"/>
          <w:sz w:val="20"/>
        </w:rPr>
        <w:t xml:space="preserve">2.1. </w:t>
      </w:r>
      <w:proofErr w:type="spellStart"/>
      <w:proofErr w:type="gramStart"/>
      <w:r>
        <w:rPr>
          <w:rFonts w:ascii="Arial" w:eastAsia="Arial" w:hAnsi="Arial" w:cs="Arial"/>
          <w:sz w:val="20"/>
        </w:rPr>
        <w:t>Sternoclavicular</w:t>
      </w:r>
      <w:proofErr w:type="spellEnd"/>
      <w:proofErr w:type="gramEnd"/>
      <w:r>
        <w:rPr>
          <w:rFonts w:ascii="Arial" w:eastAsia="Arial" w:hAnsi="Arial" w:cs="Arial"/>
          <w:sz w:val="20"/>
        </w:rPr>
        <w:t xml:space="preserve"> joint – located in the midline, at the front of the neck. Tenderness here suggests traumatic dislocation or osteoarthritis (OA). Movement of the proximal end of the clavicle (piano keying) suggests tearing or laxity of the </w:t>
      </w:r>
      <w:proofErr w:type="spellStart"/>
      <w:r>
        <w:rPr>
          <w:rFonts w:ascii="Arial" w:eastAsia="Arial" w:hAnsi="Arial" w:cs="Arial"/>
          <w:sz w:val="20"/>
        </w:rPr>
        <w:t>sternoclavicular</w:t>
      </w:r>
      <w:proofErr w:type="spellEnd"/>
      <w:r>
        <w:rPr>
          <w:rFonts w:ascii="Arial" w:eastAsia="Arial" w:hAnsi="Arial" w:cs="Arial"/>
          <w:sz w:val="20"/>
        </w:rPr>
        <w:t xml:space="preserve"> ligaments. </w:t>
      </w:r>
    </w:p>
    <w:p w14:paraId="739F2226" w14:textId="77777777" w:rsidR="00D737F0" w:rsidRDefault="00D737F0">
      <w:pPr>
        <w:spacing w:line="276" w:lineRule="auto"/>
        <w:ind w:left="720" w:hanging="720"/>
        <w:rPr>
          <w:rFonts w:ascii="Arial" w:eastAsia="Arial" w:hAnsi="Arial" w:cs="Arial"/>
          <w:sz w:val="20"/>
        </w:rPr>
      </w:pPr>
    </w:p>
    <w:p w14:paraId="3AEDFDB2" w14:textId="77777777" w:rsidR="00D737F0" w:rsidRDefault="00217DA4">
      <w:pPr>
        <w:spacing w:line="276" w:lineRule="auto"/>
        <w:rPr>
          <w:rFonts w:ascii="Arial" w:eastAsia="Arial" w:hAnsi="Arial" w:cs="Arial"/>
          <w:sz w:val="20"/>
        </w:rPr>
      </w:pPr>
      <w:r>
        <w:rPr>
          <w:rFonts w:ascii="Arial" w:eastAsia="Arial" w:hAnsi="Arial" w:cs="Arial"/>
          <w:sz w:val="20"/>
        </w:rPr>
        <w:lastRenderedPageBreak/>
        <w:t xml:space="preserve">2.2. Clavicle – extends medially from the </w:t>
      </w:r>
      <w:proofErr w:type="spellStart"/>
      <w:r>
        <w:rPr>
          <w:rFonts w:ascii="Arial" w:eastAsia="Arial" w:hAnsi="Arial" w:cs="Arial"/>
          <w:sz w:val="20"/>
        </w:rPr>
        <w:t>sternoclavicular</w:t>
      </w:r>
      <w:proofErr w:type="spellEnd"/>
      <w:r>
        <w:rPr>
          <w:rFonts w:ascii="Arial" w:eastAsia="Arial" w:hAnsi="Arial" w:cs="Arial"/>
          <w:sz w:val="20"/>
        </w:rPr>
        <w:t xml:space="preserve"> joint. Palpate the entire length. Tenderness suggests fracture or contusion.</w:t>
      </w:r>
    </w:p>
    <w:p w14:paraId="572A7319" w14:textId="77777777" w:rsidR="00D737F0" w:rsidRDefault="00D737F0">
      <w:pPr>
        <w:spacing w:line="276" w:lineRule="auto"/>
        <w:rPr>
          <w:rFonts w:ascii="Arial" w:eastAsia="Arial" w:hAnsi="Arial" w:cs="Arial"/>
          <w:sz w:val="20"/>
        </w:rPr>
      </w:pPr>
    </w:p>
    <w:p w14:paraId="128E7355" w14:textId="77777777" w:rsidR="00D737F0" w:rsidRDefault="00217DA4">
      <w:pPr>
        <w:spacing w:line="276" w:lineRule="auto"/>
        <w:rPr>
          <w:rFonts w:ascii="Arial" w:eastAsia="Arial" w:hAnsi="Arial" w:cs="Arial"/>
          <w:sz w:val="20"/>
        </w:rPr>
      </w:pPr>
      <w:r>
        <w:rPr>
          <w:rFonts w:ascii="Arial" w:eastAsia="Arial" w:hAnsi="Arial" w:cs="Arial"/>
          <w:sz w:val="20"/>
        </w:rPr>
        <w:t xml:space="preserve">2.3. </w:t>
      </w:r>
      <w:proofErr w:type="spellStart"/>
      <w:r>
        <w:rPr>
          <w:rFonts w:ascii="Arial" w:eastAsia="Arial" w:hAnsi="Arial" w:cs="Arial"/>
          <w:sz w:val="20"/>
        </w:rPr>
        <w:t>Acromioclavicular</w:t>
      </w:r>
      <w:proofErr w:type="spellEnd"/>
      <w:r>
        <w:rPr>
          <w:rFonts w:ascii="Arial" w:eastAsia="Arial" w:hAnsi="Arial" w:cs="Arial"/>
          <w:sz w:val="20"/>
        </w:rPr>
        <w:t xml:space="preserve"> (AC) joint – located </w:t>
      </w:r>
      <w:proofErr w:type="gramStart"/>
      <w:r>
        <w:rPr>
          <w:rFonts w:ascii="Arial" w:eastAsia="Arial" w:hAnsi="Arial" w:cs="Arial"/>
          <w:sz w:val="20"/>
        </w:rPr>
        <w:t>near</w:t>
      </w:r>
      <w:proofErr w:type="gramEnd"/>
      <w:r>
        <w:rPr>
          <w:rFonts w:ascii="Arial" w:eastAsia="Arial" w:hAnsi="Arial" w:cs="Arial"/>
          <w:sz w:val="20"/>
        </w:rPr>
        <w:t xml:space="preserve"> the distal end of the clavicle, just beyond a slight bony prominence. Tenderness here suggests an AC separation, osteoarthritis, or </w:t>
      </w:r>
      <w:proofErr w:type="spellStart"/>
      <w:r>
        <w:rPr>
          <w:rFonts w:ascii="Arial" w:eastAsia="Arial" w:hAnsi="Arial" w:cs="Arial"/>
          <w:sz w:val="20"/>
        </w:rPr>
        <w:t>osteolysis</w:t>
      </w:r>
      <w:proofErr w:type="spellEnd"/>
      <w:r>
        <w:rPr>
          <w:rFonts w:ascii="Arial" w:eastAsia="Arial" w:hAnsi="Arial" w:cs="Arial"/>
          <w:sz w:val="20"/>
        </w:rPr>
        <w:t xml:space="preserve"> of the distal end of the clavicle. A palpable lump in the area of the distal clavicle suggests a grade II or III AC separation.</w:t>
      </w:r>
    </w:p>
    <w:p w14:paraId="7DEB30E8" w14:textId="77777777" w:rsidR="00D737F0" w:rsidRDefault="00D737F0">
      <w:pPr>
        <w:spacing w:line="276" w:lineRule="auto"/>
        <w:rPr>
          <w:rFonts w:ascii="Arial" w:eastAsia="Arial" w:hAnsi="Arial" w:cs="Arial"/>
          <w:sz w:val="20"/>
        </w:rPr>
      </w:pPr>
    </w:p>
    <w:p w14:paraId="42C03ADA" w14:textId="77777777" w:rsidR="00D737F0" w:rsidRDefault="00217DA4">
      <w:pPr>
        <w:spacing w:line="276" w:lineRule="auto"/>
        <w:rPr>
          <w:rFonts w:ascii="Arial" w:eastAsia="Arial" w:hAnsi="Arial" w:cs="Arial"/>
          <w:sz w:val="20"/>
        </w:rPr>
      </w:pPr>
      <w:r>
        <w:rPr>
          <w:rFonts w:ascii="Arial" w:eastAsia="Arial" w:hAnsi="Arial" w:cs="Arial"/>
          <w:sz w:val="20"/>
        </w:rPr>
        <w:t xml:space="preserve">2.4. </w:t>
      </w:r>
      <w:proofErr w:type="gramStart"/>
      <w:r>
        <w:rPr>
          <w:rFonts w:ascii="Arial" w:eastAsia="Arial" w:hAnsi="Arial" w:cs="Arial"/>
          <w:sz w:val="20"/>
        </w:rPr>
        <w:t>Bicipital</w:t>
      </w:r>
      <w:proofErr w:type="gramEnd"/>
      <w:r>
        <w:rPr>
          <w:rFonts w:ascii="Arial" w:eastAsia="Arial" w:hAnsi="Arial" w:cs="Arial"/>
          <w:sz w:val="20"/>
        </w:rPr>
        <w:t xml:space="preserve"> groove – this is located just below the AC joint, along the anterior surface of the humeral head. Have the patient internally and externally rotate the shoulder. Palpate this area and feel the long head of the biceps tendon moving under your fingers. Tenderness here suggests tendonitis or a tear in the long head of the biceps.</w:t>
      </w:r>
    </w:p>
    <w:p w14:paraId="639E9FB9" w14:textId="77777777" w:rsidR="00D737F0" w:rsidRDefault="00D737F0">
      <w:pPr>
        <w:spacing w:line="276" w:lineRule="auto"/>
        <w:rPr>
          <w:rFonts w:ascii="Arial" w:eastAsia="Arial" w:hAnsi="Arial" w:cs="Arial"/>
          <w:sz w:val="20"/>
        </w:rPr>
      </w:pPr>
    </w:p>
    <w:p w14:paraId="576276F0" w14:textId="44181E1D" w:rsidR="00D737F0" w:rsidRDefault="00217DA4">
      <w:pPr>
        <w:spacing w:line="276" w:lineRule="auto"/>
        <w:rPr>
          <w:rFonts w:ascii="Arial" w:eastAsia="Arial" w:hAnsi="Arial" w:cs="Arial"/>
          <w:sz w:val="20"/>
        </w:rPr>
      </w:pPr>
      <w:r>
        <w:rPr>
          <w:rFonts w:ascii="Arial" w:eastAsia="Arial" w:hAnsi="Arial" w:cs="Arial"/>
          <w:sz w:val="20"/>
        </w:rPr>
        <w:t xml:space="preserve">2.5. </w:t>
      </w:r>
      <w:proofErr w:type="gramStart"/>
      <w:r>
        <w:rPr>
          <w:rFonts w:ascii="Arial" w:eastAsia="Arial" w:hAnsi="Arial" w:cs="Arial"/>
          <w:sz w:val="20"/>
        </w:rPr>
        <w:t>Anterior</w:t>
      </w:r>
      <w:proofErr w:type="gramEnd"/>
      <w:r>
        <w:rPr>
          <w:rFonts w:ascii="Arial" w:eastAsia="Arial" w:hAnsi="Arial" w:cs="Arial"/>
          <w:sz w:val="20"/>
        </w:rPr>
        <w:t xml:space="preserve"> </w:t>
      </w:r>
      <w:proofErr w:type="spellStart"/>
      <w:r w:rsidR="00C44342">
        <w:rPr>
          <w:rFonts w:ascii="Arial" w:eastAsia="Arial" w:hAnsi="Arial" w:cs="Arial"/>
          <w:sz w:val="20"/>
        </w:rPr>
        <w:t>glenohumeral</w:t>
      </w:r>
      <w:proofErr w:type="spellEnd"/>
      <w:r w:rsidR="00C44342">
        <w:rPr>
          <w:rFonts w:ascii="Arial" w:eastAsia="Arial" w:hAnsi="Arial" w:cs="Arial"/>
          <w:sz w:val="20"/>
        </w:rPr>
        <w:t xml:space="preserve"> </w:t>
      </w:r>
      <w:r>
        <w:rPr>
          <w:rFonts w:ascii="Arial" w:eastAsia="Arial" w:hAnsi="Arial" w:cs="Arial"/>
          <w:sz w:val="20"/>
        </w:rPr>
        <w:t>(GH) joint line – move your fingers medially from the bicipital groove to feel the head of the humerus curve away in a posterior direction, leading to the anterior GH joint line. The tendon of the pectoralis major muscle can also be felt in this area and, more medially, the muscle itself. Tenderness at the GH joint line may suggest a tear of the glenoid labrum or osteoarthritis of the GH joint, or possibly tendonitis or tearing of the pectoralis major tendon.</w:t>
      </w:r>
    </w:p>
    <w:p w14:paraId="7779C341" w14:textId="77777777" w:rsidR="00D737F0" w:rsidRDefault="00D737F0">
      <w:pPr>
        <w:spacing w:line="276" w:lineRule="auto"/>
        <w:rPr>
          <w:rFonts w:ascii="Arial" w:eastAsia="Arial" w:hAnsi="Arial" w:cs="Arial"/>
          <w:sz w:val="20"/>
        </w:rPr>
      </w:pPr>
    </w:p>
    <w:p w14:paraId="15448E4D" w14:textId="77777777" w:rsidR="00D737F0" w:rsidRDefault="00217DA4">
      <w:pPr>
        <w:spacing w:line="276" w:lineRule="auto"/>
        <w:rPr>
          <w:rFonts w:ascii="Arial" w:eastAsia="Arial" w:hAnsi="Arial" w:cs="Arial"/>
          <w:sz w:val="20"/>
        </w:rPr>
      </w:pPr>
      <w:r>
        <w:rPr>
          <w:rFonts w:ascii="Arial" w:eastAsia="Arial" w:hAnsi="Arial" w:cs="Arial"/>
          <w:sz w:val="20"/>
        </w:rPr>
        <w:t>2.6. Subacromial space – located by moving your fingers back, laterally, across the humeral head to the anterior tip of the acromion. Dropping your fingers just below the boney acromion, feel the subacromial space. Palpate in the front, on the side, and in the back. Tenderness suggests rotator cuff tendonitis, impingement, or rotator cuff tear.</w:t>
      </w:r>
    </w:p>
    <w:p w14:paraId="0213D2DA" w14:textId="77777777" w:rsidR="00D737F0" w:rsidRDefault="00D737F0">
      <w:pPr>
        <w:spacing w:line="276" w:lineRule="auto"/>
        <w:rPr>
          <w:rFonts w:ascii="Arial" w:eastAsia="Arial" w:hAnsi="Arial" w:cs="Arial"/>
          <w:sz w:val="20"/>
        </w:rPr>
      </w:pPr>
    </w:p>
    <w:p w14:paraId="4D8CB57C" w14:textId="274E905B" w:rsidR="00D737F0" w:rsidRDefault="00217DA4">
      <w:pPr>
        <w:spacing w:line="276" w:lineRule="auto"/>
        <w:rPr>
          <w:rFonts w:ascii="Arial" w:eastAsia="Arial" w:hAnsi="Arial" w:cs="Arial"/>
          <w:sz w:val="20"/>
        </w:rPr>
      </w:pPr>
      <w:r>
        <w:rPr>
          <w:rFonts w:ascii="Arial" w:eastAsia="Arial" w:hAnsi="Arial" w:cs="Arial"/>
          <w:sz w:val="20"/>
        </w:rPr>
        <w:t xml:space="preserve">2.7. Posterior </w:t>
      </w:r>
      <w:proofErr w:type="spellStart"/>
      <w:r w:rsidR="001136E4">
        <w:rPr>
          <w:rFonts w:ascii="Arial" w:eastAsia="Arial" w:hAnsi="Arial" w:cs="Arial"/>
          <w:sz w:val="20"/>
        </w:rPr>
        <w:t>glenohumeral</w:t>
      </w:r>
      <w:proofErr w:type="spellEnd"/>
      <w:r w:rsidR="001136E4">
        <w:rPr>
          <w:rFonts w:ascii="Arial" w:eastAsia="Arial" w:hAnsi="Arial" w:cs="Arial"/>
          <w:sz w:val="20"/>
        </w:rPr>
        <w:t xml:space="preserve"> </w:t>
      </w:r>
      <w:r>
        <w:rPr>
          <w:rFonts w:ascii="Arial" w:eastAsia="Arial" w:hAnsi="Arial" w:cs="Arial"/>
          <w:sz w:val="20"/>
        </w:rPr>
        <w:t xml:space="preserve">(GH) joint line – drop your fingers down from the posterior tip of the acromion bone to feel the hardness of the posterior humeral head. Palpate medially and feel the humeral head curve away in a posterior direction, leading to the posterior GH joint line. Because the </w:t>
      </w:r>
      <w:proofErr w:type="spellStart"/>
      <w:r>
        <w:rPr>
          <w:rFonts w:ascii="Arial" w:eastAsia="Arial" w:hAnsi="Arial" w:cs="Arial"/>
          <w:sz w:val="20"/>
        </w:rPr>
        <w:t>infraspinatus</w:t>
      </w:r>
      <w:proofErr w:type="spellEnd"/>
      <w:r>
        <w:rPr>
          <w:rFonts w:ascii="Arial" w:eastAsia="Arial" w:hAnsi="Arial" w:cs="Arial"/>
          <w:sz w:val="20"/>
        </w:rPr>
        <w:t xml:space="preserve"> and </w:t>
      </w:r>
      <w:proofErr w:type="spellStart"/>
      <w:r>
        <w:rPr>
          <w:rFonts w:ascii="Arial" w:eastAsia="Arial" w:hAnsi="Arial" w:cs="Arial"/>
          <w:sz w:val="20"/>
        </w:rPr>
        <w:t>teres</w:t>
      </w:r>
      <w:proofErr w:type="spellEnd"/>
      <w:r>
        <w:rPr>
          <w:rFonts w:ascii="Arial" w:eastAsia="Arial" w:hAnsi="Arial" w:cs="Arial"/>
          <w:sz w:val="20"/>
        </w:rPr>
        <w:t xml:space="preserve"> minor muscles lie above, </w:t>
      </w:r>
      <w:r w:rsidR="00447055">
        <w:rPr>
          <w:rFonts w:ascii="Arial" w:eastAsia="Arial" w:hAnsi="Arial" w:cs="Arial"/>
          <w:sz w:val="20"/>
        </w:rPr>
        <w:t xml:space="preserve">the GH joint line </w:t>
      </w:r>
      <w:r>
        <w:rPr>
          <w:rFonts w:ascii="Arial" w:eastAsia="Arial" w:hAnsi="Arial" w:cs="Arial"/>
          <w:sz w:val="20"/>
        </w:rPr>
        <w:t xml:space="preserve">can be difficult to feel. Tenderness here may be from a posterior labrum tear or GH joint arthritis. </w:t>
      </w:r>
    </w:p>
    <w:p w14:paraId="2A1B2A0C" w14:textId="77777777" w:rsidR="00D737F0" w:rsidRDefault="00D737F0">
      <w:pPr>
        <w:spacing w:line="276" w:lineRule="auto"/>
        <w:rPr>
          <w:rFonts w:ascii="Arial" w:eastAsia="Arial" w:hAnsi="Arial" w:cs="Arial"/>
          <w:sz w:val="20"/>
        </w:rPr>
      </w:pPr>
    </w:p>
    <w:p w14:paraId="6F28CA39" w14:textId="77777777" w:rsidR="00D737F0" w:rsidRDefault="00217DA4">
      <w:pPr>
        <w:spacing w:line="276" w:lineRule="auto"/>
        <w:rPr>
          <w:rFonts w:ascii="Arial" w:eastAsia="Arial" w:hAnsi="Arial" w:cs="Arial"/>
          <w:sz w:val="20"/>
        </w:rPr>
      </w:pPr>
      <w:r>
        <w:rPr>
          <w:rFonts w:ascii="Arial" w:eastAsia="Arial" w:hAnsi="Arial" w:cs="Arial"/>
          <w:sz w:val="20"/>
        </w:rPr>
        <w:t xml:space="preserve">2.8. Spine of the scapula – move your fingertips from the posterior tip of the acromion bone in a medial and inferior direction. Above the spine of the scapula sits the supraspinatus muscle, and below it sit the </w:t>
      </w:r>
      <w:proofErr w:type="spellStart"/>
      <w:r>
        <w:rPr>
          <w:rFonts w:ascii="Arial" w:eastAsia="Arial" w:hAnsi="Arial" w:cs="Arial"/>
          <w:sz w:val="20"/>
        </w:rPr>
        <w:t>infraspinatus</w:t>
      </w:r>
      <w:proofErr w:type="spellEnd"/>
      <w:r>
        <w:rPr>
          <w:rFonts w:ascii="Arial" w:eastAsia="Arial" w:hAnsi="Arial" w:cs="Arial"/>
          <w:sz w:val="20"/>
        </w:rPr>
        <w:t xml:space="preserve"> and </w:t>
      </w:r>
      <w:proofErr w:type="spellStart"/>
      <w:r>
        <w:rPr>
          <w:rFonts w:ascii="Arial" w:eastAsia="Arial" w:hAnsi="Arial" w:cs="Arial"/>
          <w:sz w:val="20"/>
        </w:rPr>
        <w:t>teres</w:t>
      </w:r>
      <w:proofErr w:type="spellEnd"/>
      <w:r>
        <w:rPr>
          <w:rFonts w:ascii="Arial" w:eastAsia="Arial" w:hAnsi="Arial" w:cs="Arial"/>
          <w:sz w:val="20"/>
        </w:rPr>
        <w:t xml:space="preserve"> minor muscles. Tenderness along the spine can be from a contusion or fracture, while tenderness over the muscle can be due to overuse or contusion of the muscle.</w:t>
      </w:r>
    </w:p>
    <w:p w14:paraId="0AE2F1EF" w14:textId="77777777" w:rsidR="00D737F0" w:rsidRDefault="00D737F0">
      <w:pPr>
        <w:spacing w:line="276" w:lineRule="auto"/>
        <w:rPr>
          <w:rFonts w:ascii="Arial" w:eastAsia="Arial" w:hAnsi="Arial" w:cs="Arial"/>
          <w:b/>
          <w:sz w:val="20"/>
        </w:rPr>
      </w:pPr>
    </w:p>
    <w:p w14:paraId="3F680FCD" w14:textId="0C04BC6B" w:rsidR="00D737F0" w:rsidRDefault="00217DA4">
      <w:pPr>
        <w:spacing w:line="276" w:lineRule="auto"/>
        <w:rPr>
          <w:rFonts w:ascii="Arial" w:eastAsia="Arial" w:hAnsi="Arial" w:cs="Arial"/>
          <w:sz w:val="20"/>
        </w:rPr>
      </w:pPr>
      <w:r>
        <w:rPr>
          <w:rFonts w:ascii="Arial" w:eastAsia="Arial" w:hAnsi="Arial" w:cs="Arial"/>
          <w:sz w:val="20"/>
        </w:rPr>
        <w:t xml:space="preserve">3. Range of </w:t>
      </w:r>
      <w:r w:rsidR="00815322">
        <w:rPr>
          <w:rFonts w:ascii="Arial" w:eastAsia="Arial" w:hAnsi="Arial" w:cs="Arial"/>
          <w:sz w:val="20"/>
        </w:rPr>
        <w:t xml:space="preserve">motion </w:t>
      </w:r>
      <w:r>
        <w:rPr>
          <w:rFonts w:ascii="Arial" w:eastAsia="Arial" w:hAnsi="Arial" w:cs="Arial"/>
          <w:sz w:val="20"/>
        </w:rPr>
        <w:t>(ROM)</w:t>
      </w:r>
    </w:p>
    <w:p w14:paraId="16330B3C" w14:textId="2CBD01AE" w:rsidR="00D737F0" w:rsidRDefault="00217DA4">
      <w:pPr>
        <w:spacing w:line="276" w:lineRule="auto"/>
        <w:rPr>
          <w:rFonts w:ascii="Arial" w:eastAsia="Arial" w:hAnsi="Arial" w:cs="Arial"/>
          <w:sz w:val="20"/>
        </w:rPr>
      </w:pPr>
      <w:r>
        <w:rPr>
          <w:rFonts w:ascii="Arial" w:eastAsia="Arial" w:hAnsi="Arial" w:cs="Arial"/>
          <w:sz w:val="20"/>
        </w:rPr>
        <w:t xml:space="preserve">Assess the range of motion </w:t>
      </w:r>
      <w:r w:rsidR="00C55AD3">
        <w:rPr>
          <w:rFonts w:ascii="Arial" w:eastAsia="Arial" w:hAnsi="Arial" w:cs="Arial"/>
          <w:sz w:val="20"/>
        </w:rPr>
        <w:t xml:space="preserve">(ROM) </w:t>
      </w:r>
      <w:r>
        <w:rPr>
          <w:rFonts w:ascii="Arial" w:eastAsia="Arial" w:hAnsi="Arial" w:cs="Arial"/>
          <w:sz w:val="20"/>
        </w:rPr>
        <w:t xml:space="preserve">in the shoulder actively and passively. </w:t>
      </w:r>
      <w:proofErr w:type="gramStart"/>
      <w:r>
        <w:rPr>
          <w:rFonts w:ascii="Arial" w:eastAsia="Arial" w:hAnsi="Arial" w:cs="Arial"/>
          <w:sz w:val="20"/>
        </w:rPr>
        <w:t xml:space="preserve">Active </w:t>
      </w:r>
      <w:r w:rsidR="00C55AD3">
        <w:rPr>
          <w:rFonts w:ascii="Arial" w:eastAsia="Arial" w:hAnsi="Arial" w:cs="Arial"/>
          <w:sz w:val="20"/>
        </w:rPr>
        <w:t>ROM</w:t>
      </w:r>
      <w:r>
        <w:rPr>
          <w:rFonts w:ascii="Arial" w:eastAsia="Arial" w:hAnsi="Arial" w:cs="Arial"/>
          <w:sz w:val="20"/>
        </w:rPr>
        <w:t xml:space="preserve"> is tested by asking the patient to move the shoulder</w:t>
      </w:r>
      <w:proofErr w:type="gramEnd"/>
      <w:r>
        <w:rPr>
          <w:rFonts w:ascii="Arial" w:eastAsia="Arial" w:hAnsi="Arial" w:cs="Arial"/>
          <w:sz w:val="20"/>
        </w:rPr>
        <w:t xml:space="preserve">. If the patient is unable to perform the motions, </w:t>
      </w:r>
      <w:proofErr w:type="gramStart"/>
      <w:r>
        <w:rPr>
          <w:rFonts w:ascii="Arial" w:eastAsia="Arial" w:hAnsi="Arial" w:cs="Arial"/>
          <w:sz w:val="20"/>
        </w:rPr>
        <w:t>the passive motion is attempted by grasping the patient’s arm and moving the shoulder through the same motions</w:t>
      </w:r>
      <w:proofErr w:type="gramEnd"/>
      <w:r>
        <w:rPr>
          <w:rFonts w:ascii="Arial" w:eastAsia="Arial" w:hAnsi="Arial" w:cs="Arial"/>
          <w:sz w:val="20"/>
        </w:rPr>
        <w:t>. ROM is measured from the “zero starting position” with both arms hanging at the side of the body. When checking ROM, assess the following motions:</w:t>
      </w:r>
    </w:p>
    <w:p w14:paraId="3F42B585" w14:textId="77777777" w:rsidR="00D737F0" w:rsidRDefault="00D737F0">
      <w:pPr>
        <w:spacing w:line="276" w:lineRule="auto"/>
        <w:ind w:left="720" w:hanging="720"/>
        <w:rPr>
          <w:rFonts w:ascii="Arial" w:eastAsia="Arial" w:hAnsi="Arial" w:cs="Arial"/>
          <w:sz w:val="20"/>
        </w:rPr>
      </w:pPr>
    </w:p>
    <w:p w14:paraId="7D3A760C" w14:textId="4C370B4B" w:rsidR="00D737F0" w:rsidRDefault="00217DA4">
      <w:pPr>
        <w:spacing w:line="276" w:lineRule="auto"/>
        <w:rPr>
          <w:rFonts w:ascii="Arial" w:eastAsia="Arial" w:hAnsi="Arial" w:cs="Arial"/>
          <w:sz w:val="20"/>
        </w:rPr>
      </w:pPr>
      <w:r>
        <w:rPr>
          <w:rFonts w:ascii="Arial" w:eastAsia="Arial" w:hAnsi="Arial" w:cs="Arial"/>
          <w:sz w:val="20"/>
        </w:rPr>
        <w:t>3.1. Forward flexion (180</w:t>
      </w:r>
      <w:r w:rsidR="00F86914">
        <w:rPr>
          <w:rFonts w:ascii="Arial" w:eastAsia="Arial" w:hAnsi="Arial" w:cs="Arial"/>
          <w:sz w:val="20"/>
        </w:rPr>
        <w:t>°</w:t>
      </w:r>
      <w:r>
        <w:rPr>
          <w:rFonts w:ascii="Arial" w:eastAsia="Arial" w:hAnsi="Arial" w:cs="Arial"/>
          <w:sz w:val="20"/>
        </w:rPr>
        <w:t xml:space="preserve">) – Ask the patient to raise both arms in front and overhead, as far as </w:t>
      </w:r>
      <w:r w:rsidR="00DB01EB">
        <w:rPr>
          <w:rFonts w:ascii="Arial" w:eastAsia="Arial" w:hAnsi="Arial" w:cs="Arial"/>
          <w:sz w:val="20"/>
        </w:rPr>
        <w:t>possible</w:t>
      </w:r>
      <w:r>
        <w:rPr>
          <w:rFonts w:ascii="Arial" w:eastAsia="Arial" w:hAnsi="Arial" w:cs="Arial"/>
          <w:sz w:val="20"/>
        </w:rPr>
        <w:t>.</w:t>
      </w:r>
    </w:p>
    <w:p w14:paraId="46CF962E" w14:textId="77777777" w:rsidR="00D737F0" w:rsidRDefault="00D737F0">
      <w:pPr>
        <w:spacing w:line="276" w:lineRule="auto"/>
        <w:rPr>
          <w:rFonts w:ascii="Arial" w:eastAsia="Arial" w:hAnsi="Arial" w:cs="Arial"/>
          <w:sz w:val="20"/>
        </w:rPr>
      </w:pPr>
    </w:p>
    <w:p w14:paraId="24C14B3D" w14:textId="19175B45" w:rsidR="00D737F0" w:rsidRDefault="00217DA4">
      <w:pPr>
        <w:spacing w:line="276" w:lineRule="auto"/>
        <w:rPr>
          <w:rFonts w:ascii="Arial" w:eastAsia="Arial" w:hAnsi="Arial" w:cs="Arial"/>
          <w:sz w:val="20"/>
        </w:rPr>
      </w:pPr>
      <w:r>
        <w:rPr>
          <w:rFonts w:ascii="Arial" w:eastAsia="Arial" w:hAnsi="Arial" w:cs="Arial"/>
          <w:sz w:val="20"/>
        </w:rPr>
        <w:t>3.2. Extension (45</w:t>
      </w:r>
      <w:r w:rsidR="00F86914">
        <w:rPr>
          <w:rFonts w:ascii="Arial" w:eastAsia="Arial" w:hAnsi="Arial" w:cs="Arial"/>
          <w:sz w:val="20"/>
        </w:rPr>
        <w:t>°</w:t>
      </w:r>
      <w:r>
        <w:rPr>
          <w:rFonts w:ascii="Arial" w:eastAsia="Arial" w:hAnsi="Arial" w:cs="Arial"/>
          <w:sz w:val="20"/>
        </w:rPr>
        <w:t xml:space="preserve">) – Ask the patient to extend both arms behind, as far as </w:t>
      </w:r>
      <w:r w:rsidR="002151D7">
        <w:rPr>
          <w:rFonts w:ascii="Arial" w:eastAsia="Arial" w:hAnsi="Arial" w:cs="Arial"/>
          <w:sz w:val="20"/>
        </w:rPr>
        <w:t>possible</w:t>
      </w:r>
      <w:r>
        <w:rPr>
          <w:rFonts w:ascii="Arial" w:eastAsia="Arial" w:hAnsi="Arial" w:cs="Arial"/>
          <w:sz w:val="20"/>
        </w:rPr>
        <w:t>.</w:t>
      </w:r>
    </w:p>
    <w:p w14:paraId="2670258C" w14:textId="77777777" w:rsidR="00D737F0" w:rsidRDefault="00D737F0">
      <w:pPr>
        <w:spacing w:line="276" w:lineRule="auto"/>
        <w:rPr>
          <w:rFonts w:ascii="Arial" w:eastAsia="Arial" w:hAnsi="Arial" w:cs="Arial"/>
          <w:sz w:val="20"/>
        </w:rPr>
      </w:pPr>
    </w:p>
    <w:p w14:paraId="375D4327" w14:textId="33E3A248" w:rsidR="00D737F0" w:rsidRDefault="00217DA4">
      <w:pPr>
        <w:spacing w:line="276" w:lineRule="auto"/>
        <w:rPr>
          <w:rFonts w:ascii="Arial" w:eastAsia="Arial" w:hAnsi="Arial" w:cs="Arial"/>
          <w:sz w:val="20"/>
        </w:rPr>
      </w:pPr>
      <w:r>
        <w:rPr>
          <w:rFonts w:ascii="Arial" w:eastAsia="Arial" w:hAnsi="Arial" w:cs="Arial"/>
          <w:sz w:val="20"/>
        </w:rPr>
        <w:lastRenderedPageBreak/>
        <w:t>3.3. Abduction (150</w:t>
      </w:r>
      <w:r w:rsidR="00A05D8F">
        <w:rPr>
          <w:rFonts w:ascii="Arial" w:eastAsia="Arial" w:hAnsi="Arial" w:cs="Arial"/>
          <w:sz w:val="20"/>
        </w:rPr>
        <w:t>°</w:t>
      </w:r>
      <w:r>
        <w:rPr>
          <w:rFonts w:ascii="Arial" w:eastAsia="Arial" w:hAnsi="Arial" w:cs="Arial"/>
          <w:sz w:val="20"/>
        </w:rPr>
        <w:t xml:space="preserve">) – Ask the patient to raise both arms to the side and overhead, as far as </w:t>
      </w:r>
      <w:r w:rsidR="002151D7">
        <w:rPr>
          <w:rFonts w:ascii="Arial" w:eastAsia="Arial" w:hAnsi="Arial" w:cs="Arial"/>
          <w:sz w:val="20"/>
        </w:rPr>
        <w:t>possible</w:t>
      </w:r>
      <w:r>
        <w:rPr>
          <w:rFonts w:ascii="Arial" w:eastAsia="Arial" w:hAnsi="Arial" w:cs="Arial"/>
          <w:sz w:val="20"/>
        </w:rPr>
        <w:t>.</w:t>
      </w:r>
    </w:p>
    <w:p w14:paraId="0FE5FA19" w14:textId="77777777" w:rsidR="00D737F0" w:rsidRDefault="00D737F0">
      <w:pPr>
        <w:spacing w:line="276" w:lineRule="auto"/>
        <w:rPr>
          <w:rFonts w:ascii="Arial" w:eastAsia="Arial" w:hAnsi="Arial" w:cs="Arial"/>
          <w:sz w:val="20"/>
        </w:rPr>
      </w:pPr>
    </w:p>
    <w:p w14:paraId="04B85D23" w14:textId="1A652E67" w:rsidR="00D737F0" w:rsidRDefault="00217DA4">
      <w:pPr>
        <w:spacing w:line="276" w:lineRule="auto"/>
        <w:rPr>
          <w:rFonts w:ascii="Arial" w:eastAsia="Arial" w:hAnsi="Arial" w:cs="Arial"/>
          <w:sz w:val="20"/>
        </w:rPr>
      </w:pPr>
      <w:r>
        <w:rPr>
          <w:rFonts w:ascii="Arial" w:eastAsia="Arial" w:hAnsi="Arial" w:cs="Arial"/>
          <w:sz w:val="20"/>
        </w:rPr>
        <w:t>3.4. External rotation (90</w:t>
      </w:r>
      <w:r w:rsidR="00A05D8F">
        <w:rPr>
          <w:rFonts w:ascii="Arial" w:eastAsia="Arial" w:hAnsi="Arial" w:cs="Arial"/>
          <w:sz w:val="20"/>
        </w:rPr>
        <w:t>°</w:t>
      </w:r>
      <w:r>
        <w:rPr>
          <w:rFonts w:ascii="Arial" w:eastAsia="Arial" w:hAnsi="Arial" w:cs="Arial"/>
          <w:sz w:val="20"/>
        </w:rPr>
        <w:t>) – Ask the patient to bend both elbows to 90</w:t>
      </w:r>
      <w:r w:rsidR="00A05D8F">
        <w:rPr>
          <w:rFonts w:ascii="Arial" w:eastAsia="Arial" w:hAnsi="Arial" w:cs="Arial"/>
          <w:sz w:val="20"/>
        </w:rPr>
        <w:t>°</w:t>
      </w:r>
      <w:r>
        <w:rPr>
          <w:rFonts w:ascii="Arial" w:eastAsia="Arial" w:hAnsi="Arial" w:cs="Arial"/>
          <w:sz w:val="20"/>
        </w:rPr>
        <w:t xml:space="preserve"> with </w:t>
      </w:r>
      <w:r w:rsidR="001A3E76">
        <w:rPr>
          <w:rFonts w:ascii="Arial" w:eastAsia="Arial" w:hAnsi="Arial" w:cs="Arial"/>
          <w:sz w:val="20"/>
        </w:rPr>
        <w:t xml:space="preserve">the </w:t>
      </w:r>
      <w:r>
        <w:rPr>
          <w:rFonts w:ascii="Arial" w:eastAsia="Arial" w:hAnsi="Arial" w:cs="Arial"/>
          <w:sz w:val="20"/>
        </w:rPr>
        <w:t xml:space="preserve">arms hanging at the side, and then rotate both hands away from the midline of the body, as far as </w:t>
      </w:r>
      <w:r w:rsidR="002151D7">
        <w:rPr>
          <w:rFonts w:ascii="Arial" w:eastAsia="Arial" w:hAnsi="Arial" w:cs="Arial"/>
          <w:sz w:val="20"/>
        </w:rPr>
        <w:t>possible</w:t>
      </w:r>
      <w:r>
        <w:rPr>
          <w:rFonts w:ascii="Arial" w:eastAsia="Arial" w:hAnsi="Arial" w:cs="Arial"/>
          <w:sz w:val="20"/>
        </w:rPr>
        <w:t>.</w:t>
      </w:r>
    </w:p>
    <w:p w14:paraId="2FD9C934" w14:textId="77777777" w:rsidR="00D737F0" w:rsidRDefault="00D737F0">
      <w:pPr>
        <w:spacing w:line="276" w:lineRule="auto"/>
        <w:rPr>
          <w:rFonts w:ascii="Arial" w:eastAsia="Arial" w:hAnsi="Arial" w:cs="Arial"/>
          <w:sz w:val="20"/>
        </w:rPr>
      </w:pPr>
    </w:p>
    <w:p w14:paraId="5108A04A" w14:textId="41F6BE15" w:rsidR="00D737F0" w:rsidRDefault="00217DA4">
      <w:pPr>
        <w:spacing w:line="276" w:lineRule="auto"/>
        <w:rPr>
          <w:rFonts w:ascii="Arial" w:eastAsia="Arial" w:hAnsi="Arial" w:cs="Arial"/>
          <w:sz w:val="20"/>
        </w:rPr>
      </w:pPr>
      <w:r>
        <w:rPr>
          <w:rFonts w:ascii="Arial" w:eastAsia="Arial" w:hAnsi="Arial" w:cs="Arial"/>
          <w:sz w:val="20"/>
        </w:rPr>
        <w:t>3.5. Internal rotation (90</w:t>
      </w:r>
      <w:r w:rsidR="00A05D8F">
        <w:rPr>
          <w:rFonts w:ascii="Arial" w:eastAsia="Arial" w:hAnsi="Arial" w:cs="Arial"/>
          <w:sz w:val="20"/>
        </w:rPr>
        <w:t>°</w:t>
      </w:r>
      <w:r>
        <w:rPr>
          <w:rFonts w:ascii="Arial" w:eastAsia="Arial" w:hAnsi="Arial" w:cs="Arial"/>
          <w:sz w:val="20"/>
        </w:rPr>
        <w:t>) – Ask the patient to bend both elbows to 90</w:t>
      </w:r>
      <w:r w:rsidR="00A05D8F">
        <w:rPr>
          <w:rFonts w:ascii="Arial" w:eastAsia="Arial" w:hAnsi="Arial" w:cs="Arial"/>
          <w:sz w:val="20"/>
        </w:rPr>
        <w:t>°</w:t>
      </w:r>
      <w:r>
        <w:rPr>
          <w:rFonts w:ascii="Arial" w:eastAsia="Arial" w:hAnsi="Arial" w:cs="Arial"/>
          <w:sz w:val="20"/>
        </w:rPr>
        <w:t xml:space="preserve"> with </w:t>
      </w:r>
      <w:r w:rsidR="001A3E76">
        <w:rPr>
          <w:rFonts w:ascii="Arial" w:eastAsia="Arial" w:hAnsi="Arial" w:cs="Arial"/>
          <w:sz w:val="20"/>
        </w:rPr>
        <w:t xml:space="preserve">the </w:t>
      </w:r>
      <w:r>
        <w:rPr>
          <w:rFonts w:ascii="Arial" w:eastAsia="Arial" w:hAnsi="Arial" w:cs="Arial"/>
          <w:sz w:val="20"/>
        </w:rPr>
        <w:t xml:space="preserve">arms hanging at the side, and then rotate both hands toward the midline of the body, as far as </w:t>
      </w:r>
      <w:r w:rsidR="002151D7">
        <w:rPr>
          <w:rFonts w:ascii="Arial" w:eastAsia="Arial" w:hAnsi="Arial" w:cs="Arial"/>
          <w:sz w:val="20"/>
        </w:rPr>
        <w:t>possible</w:t>
      </w:r>
      <w:r>
        <w:rPr>
          <w:rFonts w:ascii="Arial" w:eastAsia="Arial" w:hAnsi="Arial" w:cs="Arial"/>
          <w:sz w:val="20"/>
        </w:rPr>
        <w:t>.</w:t>
      </w:r>
    </w:p>
    <w:p w14:paraId="52FA0CE6" w14:textId="77777777" w:rsidR="00D737F0" w:rsidRDefault="00D737F0">
      <w:pPr>
        <w:spacing w:line="276" w:lineRule="auto"/>
        <w:rPr>
          <w:rFonts w:ascii="Arial" w:eastAsia="Arial" w:hAnsi="Arial" w:cs="Arial"/>
          <w:sz w:val="20"/>
        </w:rPr>
      </w:pPr>
    </w:p>
    <w:p w14:paraId="5DCDC179" w14:textId="3D059BD0" w:rsidR="00D737F0" w:rsidRDefault="00217DA4">
      <w:pPr>
        <w:spacing w:line="276" w:lineRule="auto"/>
        <w:rPr>
          <w:rFonts w:ascii="Arial" w:eastAsia="Arial" w:hAnsi="Arial" w:cs="Arial"/>
          <w:sz w:val="20"/>
        </w:rPr>
      </w:pPr>
      <w:r>
        <w:rPr>
          <w:rFonts w:ascii="Arial" w:eastAsia="Arial" w:hAnsi="Arial" w:cs="Arial"/>
          <w:sz w:val="20"/>
        </w:rPr>
        <w:t>3.6. Horizontal adduction (130</w:t>
      </w:r>
      <w:r w:rsidR="00A05D8F">
        <w:rPr>
          <w:rFonts w:ascii="Arial" w:eastAsia="Arial" w:hAnsi="Arial" w:cs="Arial"/>
          <w:sz w:val="20"/>
        </w:rPr>
        <w:t>°</w:t>
      </w:r>
      <w:r>
        <w:rPr>
          <w:rFonts w:ascii="Arial" w:eastAsia="Arial" w:hAnsi="Arial" w:cs="Arial"/>
          <w:sz w:val="20"/>
        </w:rPr>
        <w:t xml:space="preserve">) – Ask the patient to raise </w:t>
      </w:r>
      <w:r w:rsidR="001A3E76">
        <w:rPr>
          <w:rFonts w:ascii="Arial" w:eastAsia="Arial" w:hAnsi="Arial" w:cs="Arial"/>
          <w:sz w:val="20"/>
        </w:rPr>
        <w:t>the</w:t>
      </w:r>
      <w:r>
        <w:rPr>
          <w:rFonts w:ascii="Arial" w:eastAsia="Arial" w:hAnsi="Arial" w:cs="Arial"/>
          <w:sz w:val="20"/>
        </w:rPr>
        <w:t xml:space="preserve"> unaffected arm forward to 90</w:t>
      </w:r>
      <w:r w:rsidR="00A05D8F">
        <w:rPr>
          <w:rFonts w:ascii="Arial" w:eastAsia="Arial" w:hAnsi="Arial" w:cs="Arial"/>
          <w:sz w:val="20"/>
        </w:rPr>
        <w:t>°</w:t>
      </w:r>
      <w:r>
        <w:rPr>
          <w:rFonts w:ascii="Arial" w:eastAsia="Arial" w:hAnsi="Arial" w:cs="Arial"/>
          <w:sz w:val="20"/>
        </w:rPr>
        <w:t xml:space="preserve"> and then move </w:t>
      </w:r>
      <w:r w:rsidR="001A3E76">
        <w:rPr>
          <w:rFonts w:ascii="Arial" w:eastAsia="Arial" w:hAnsi="Arial" w:cs="Arial"/>
          <w:sz w:val="20"/>
        </w:rPr>
        <w:t>the</w:t>
      </w:r>
      <w:r>
        <w:rPr>
          <w:rFonts w:ascii="Arial" w:eastAsia="Arial" w:hAnsi="Arial" w:cs="Arial"/>
          <w:sz w:val="20"/>
        </w:rPr>
        <w:t xml:space="preserve"> hand across the body as far as it can go toward the opposite shoulder. Repeat on the affected side and compare.</w:t>
      </w:r>
    </w:p>
    <w:p w14:paraId="39842AB4" w14:textId="77777777" w:rsidR="00D737F0" w:rsidRDefault="00D737F0">
      <w:pPr>
        <w:spacing w:line="276" w:lineRule="auto"/>
        <w:rPr>
          <w:rFonts w:ascii="Arial" w:eastAsia="Arial" w:hAnsi="Arial" w:cs="Arial"/>
          <w:sz w:val="20"/>
        </w:rPr>
      </w:pPr>
    </w:p>
    <w:p w14:paraId="1E671CE0" w14:textId="411E14AC" w:rsidR="00D737F0" w:rsidRDefault="00217DA4">
      <w:pPr>
        <w:spacing w:line="276" w:lineRule="auto"/>
        <w:rPr>
          <w:rFonts w:ascii="Arial" w:eastAsia="Arial" w:hAnsi="Arial" w:cs="Arial"/>
          <w:sz w:val="20"/>
        </w:rPr>
      </w:pPr>
      <w:r>
        <w:rPr>
          <w:rFonts w:ascii="Arial" w:eastAsia="Arial" w:hAnsi="Arial" w:cs="Arial"/>
          <w:sz w:val="20"/>
        </w:rPr>
        <w:t>3.7. Conduct the “</w:t>
      </w:r>
      <w:r w:rsidR="00BF79F3">
        <w:rPr>
          <w:rFonts w:ascii="Arial" w:eastAsia="Arial" w:hAnsi="Arial" w:cs="Arial"/>
          <w:sz w:val="20"/>
        </w:rPr>
        <w:t>drop arm</w:t>
      </w:r>
      <w:r>
        <w:rPr>
          <w:rFonts w:ascii="Arial" w:eastAsia="Arial" w:hAnsi="Arial" w:cs="Arial"/>
          <w:sz w:val="20"/>
        </w:rPr>
        <w:t xml:space="preserve"> test” by lifting the patient’s arm 90</w:t>
      </w:r>
      <w:r w:rsidR="00A05D8F">
        <w:rPr>
          <w:rFonts w:ascii="Arial" w:eastAsia="Arial" w:hAnsi="Arial" w:cs="Arial"/>
          <w:sz w:val="20"/>
        </w:rPr>
        <w:t>°</w:t>
      </w:r>
      <w:r>
        <w:rPr>
          <w:rFonts w:ascii="Arial" w:eastAsia="Arial" w:hAnsi="Arial" w:cs="Arial"/>
          <w:sz w:val="20"/>
        </w:rPr>
        <w:t xml:space="preserve"> to the side and letting go, while asking the patient to hold the arm in this position. The test is positive when the patient is unable to lift or hold the arm in the 90</w:t>
      </w:r>
      <w:r w:rsidR="00A05D8F">
        <w:rPr>
          <w:rFonts w:ascii="Arial" w:eastAsia="Arial" w:hAnsi="Arial" w:cs="Arial"/>
          <w:sz w:val="20"/>
        </w:rPr>
        <w:t>°</w:t>
      </w:r>
      <w:r>
        <w:rPr>
          <w:rFonts w:ascii="Arial" w:eastAsia="Arial" w:hAnsi="Arial" w:cs="Arial"/>
          <w:sz w:val="20"/>
        </w:rPr>
        <w:t xml:space="preserve"> abducted position. When positive, this suggests a large rotator cuff tear or nerve injury.</w:t>
      </w:r>
    </w:p>
    <w:p w14:paraId="74CB7CE9" w14:textId="77777777" w:rsidR="00D737F0" w:rsidRDefault="00D737F0">
      <w:pPr>
        <w:spacing w:line="276" w:lineRule="auto"/>
        <w:ind w:left="720" w:hanging="720"/>
        <w:rPr>
          <w:rFonts w:ascii="Arial" w:eastAsia="Arial" w:hAnsi="Arial" w:cs="Arial"/>
          <w:b/>
          <w:sz w:val="20"/>
        </w:rPr>
      </w:pPr>
    </w:p>
    <w:p w14:paraId="3D83F80C" w14:textId="77777777" w:rsidR="00D737F0" w:rsidRDefault="00217DA4">
      <w:pPr>
        <w:rPr>
          <w:rFonts w:ascii="Times New Roman" w:eastAsia="Times New Roman" w:hAnsi="Times New Roman" w:cs="Times New Roman"/>
        </w:rPr>
      </w:pPr>
      <w:r>
        <w:rPr>
          <w:rFonts w:ascii="Calibri" w:eastAsia="Calibri" w:hAnsi="Calibri" w:cs="Calibri"/>
          <w:b/>
          <w:color w:val="000000"/>
        </w:rPr>
        <w:t>REPRESENTATIVE RESULTS:</w:t>
      </w:r>
    </w:p>
    <w:p w14:paraId="0ACFB283" w14:textId="77777777" w:rsidR="00D737F0" w:rsidRDefault="00217DA4">
      <w:pPr>
        <w:spacing w:line="276" w:lineRule="auto"/>
        <w:ind w:left="720" w:hanging="720"/>
        <w:rPr>
          <w:rFonts w:ascii="Arial" w:eastAsia="Arial" w:hAnsi="Arial" w:cs="Arial"/>
          <w:b/>
          <w:sz w:val="20"/>
        </w:rPr>
      </w:pPr>
      <w:r>
        <w:rPr>
          <w:rFonts w:ascii="Calibri" w:eastAsia="Calibri" w:hAnsi="Calibri" w:cs="Calibri"/>
          <w:b/>
          <w:color w:val="000000"/>
        </w:rPr>
        <w:t>DISCUSSION:</w:t>
      </w:r>
    </w:p>
    <w:p w14:paraId="5D00105F" w14:textId="3D2A650D" w:rsidR="00D737F0" w:rsidRDefault="00217DA4">
      <w:pPr>
        <w:spacing w:line="276" w:lineRule="auto"/>
        <w:rPr>
          <w:rFonts w:ascii="Arial" w:eastAsia="Arial" w:hAnsi="Arial" w:cs="Arial"/>
          <w:sz w:val="20"/>
        </w:rPr>
      </w:pPr>
      <w:r>
        <w:rPr>
          <w:rFonts w:ascii="Arial" w:eastAsia="Arial" w:hAnsi="Arial" w:cs="Arial"/>
          <w:sz w:val="20"/>
        </w:rPr>
        <w:t xml:space="preserve">Examination of the shoulder is done best by following a </w:t>
      </w:r>
      <w:r w:rsidR="00942D3D">
        <w:rPr>
          <w:rFonts w:ascii="Arial" w:eastAsia="Arial" w:hAnsi="Arial" w:cs="Arial"/>
          <w:sz w:val="20"/>
        </w:rPr>
        <w:t>stepwise</w:t>
      </w:r>
      <w:r>
        <w:rPr>
          <w:rFonts w:ascii="Arial" w:eastAsia="Arial" w:hAnsi="Arial" w:cs="Arial"/>
          <w:sz w:val="20"/>
        </w:rPr>
        <w:t xml:space="preserve"> approach. It is important to have the patient remove enough clothing so the surface anatomy can be seen and compared to the uninvolved side. The exam should begin with inspection, looking for asymmetry between the involved and uninvolved shoulder</w:t>
      </w:r>
      <w:r w:rsidR="00442427">
        <w:rPr>
          <w:rFonts w:ascii="Arial" w:eastAsia="Arial" w:hAnsi="Arial" w:cs="Arial"/>
          <w:sz w:val="20"/>
        </w:rPr>
        <w:t>s</w:t>
      </w:r>
      <w:r>
        <w:rPr>
          <w:rFonts w:ascii="Arial" w:eastAsia="Arial" w:hAnsi="Arial" w:cs="Arial"/>
          <w:sz w:val="20"/>
        </w:rPr>
        <w:t xml:space="preserve">. Next comes the palpation of the key structures, looking for tenderness, swelling, or deformity. This is followed with an assessment of the </w:t>
      </w:r>
      <w:r w:rsidR="00B023A8">
        <w:rPr>
          <w:rFonts w:ascii="Arial" w:eastAsia="Arial" w:hAnsi="Arial" w:cs="Arial"/>
          <w:sz w:val="20"/>
        </w:rPr>
        <w:t>ROM</w:t>
      </w:r>
      <w:r>
        <w:rPr>
          <w:rFonts w:ascii="Arial" w:eastAsia="Arial" w:hAnsi="Arial" w:cs="Arial"/>
          <w:sz w:val="20"/>
        </w:rPr>
        <w:t xml:space="preserve">, first actively and then passively, if the patient is unable to move the arm </w:t>
      </w:r>
      <w:r w:rsidR="001A3E76">
        <w:rPr>
          <w:rFonts w:ascii="Arial" w:eastAsia="Arial" w:hAnsi="Arial" w:cs="Arial"/>
          <w:sz w:val="20"/>
        </w:rPr>
        <w:t>unassisted</w:t>
      </w:r>
      <w:r>
        <w:rPr>
          <w:rFonts w:ascii="Arial" w:eastAsia="Arial" w:hAnsi="Arial" w:cs="Arial"/>
          <w:sz w:val="20"/>
        </w:rPr>
        <w:t>. A loss of active motion alone suggests a RC tear or nerve injury. A loss of both active and passive motion suggests a mechanical block (such as labrum tear, adhesive capsulitis, or severe impingement).</w:t>
      </w:r>
      <w:r w:rsidR="00935933">
        <w:rPr>
          <w:rFonts w:ascii="Arial" w:eastAsia="Arial" w:hAnsi="Arial" w:cs="Arial"/>
          <w:sz w:val="20"/>
        </w:rPr>
        <w:t xml:space="preserve"> </w:t>
      </w:r>
      <w:r>
        <w:rPr>
          <w:rFonts w:ascii="Arial" w:eastAsia="Arial" w:hAnsi="Arial" w:cs="Arial"/>
          <w:sz w:val="20"/>
        </w:rPr>
        <w:t>From there, the exam should include assessments of the rotator cuff, glenoid labrum, and shoulder stability.</w:t>
      </w:r>
    </w:p>
    <w:p w14:paraId="668102F9" w14:textId="77777777" w:rsidR="00D737F0" w:rsidRDefault="00D737F0">
      <w:pPr>
        <w:spacing w:line="276" w:lineRule="auto"/>
        <w:rPr>
          <w:rFonts w:ascii="Arial" w:eastAsia="Arial" w:hAnsi="Arial" w:cs="Arial"/>
          <w:sz w:val="20"/>
        </w:rPr>
      </w:pPr>
    </w:p>
    <w:p w14:paraId="7E5BEAF6" w14:textId="77777777" w:rsidR="00D737F0" w:rsidRDefault="00217DA4">
      <w:pPr>
        <w:rPr>
          <w:rFonts w:ascii="Times New Roman" w:eastAsia="Times New Roman" w:hAnsi="Times New Roman" w:cs="Times New Roman"/>
        </w:rPr>
      </w:pPr>
      <w:r>
        <w:rPr>
          <w:rFonts w:ascii="Calibri" w:eastAsia="Calibri" w:hAnsi="Calibri" w:cs="Calibri"/>
          <w:b/>
          <w:color w:val="000000"/>
        </w:rPr>
        <w:t>DISCLOSURES:</w:t>
      </w:r>
    </w:p>
    <w:p w14:paraId="2751DDC6" w14:textId="77777777" w:rsidR="00D737F0" w:rsidRDefault="00D737F0">
      <w:pPr>
        <w:rPr>
          <w:rFonts w:ascii="Times New Roman" w:eastAsia="Times New Roman" w:hAnsi="Times New Roman" w:cs="Times New Roman"/>
        </w:rPr>
      </w:pPr>
    </w:p>
    <w:p w14:paraId="0AB5B8E5" w14:textId="77777777" w:rsidR="00D737F0" w:rsidRDefault="00217DA4">
      <w:pPr>
        <w:rPr>
          <w:rFonts w:ascii="Times New Roman" w:eastAsia="Times New Roman" w:hAnsi="Times New Roman" w:cs="Times New Roman"/>
        </w:rPr>
      </w:pPr>
      <w:r>
        <w:rPr>
          <w:rFonts w:ascii="Calibri" w:eastAsia="Calibri" w:hAnsi="Calibri" w:cs="Calibri"/>
          <w:b/>
          <w:color w:val="000000"/>
        </w:rPr>
        <w:t>ACKNOWLEDGEMENTS:</w:t>
      </w:r>
    </w:p>
    <w:p w14:paraId="7882D300" w14:textId="77777777" w:rsidR="00D737F0" w:rsidRDefault="00D737F0">
      <w:pPr>
        <w:rPr>
          <w:rFonts w:ascii="Times New Roman" w:eastAsia="Times New Roman" w:hAnsi="Times New Roman" w:cs="Times New Roman"/>
        </w:rPr>
      </w:pPr>
    </w:p>
    <w:p w14:paraId="4DE58E7A" w14:textId="77777777" w:rsidR="00D737F0" w:rsidRDefault="00217DA4">
      <w:pPr>
        <w:spacing w:line="276" w:lineRule="auto"/>
        <w:rPr>
          <w:rFonts w:ascii="Arial" w:eastAsia="Arial" w:hAnsi="Arial" w:cs="Arial"/>
          <w:sz w:val="20"/>
        </w:rPr>
      </w:pPr>
      <w:r>
        <w:rPr>
          <w:rFonts w:ascii="Calibri" w:eastAsia="Calibri" w:hAnsi="Calibri" w:cs="Calibri"/>
          <w:b/>
          <w:color w:val="000000"/>
        </w:rPr>
        <w:t>REFERENCES:</w:t>
      </w:r>
    </w:p>
    <w:p w14:paraId="7A97B250" w14:textId="77777777" w:rsidR="00D737F0" w:rsidRDefault="00D737F0">
      <w:pPr>
        <w:rPr>
          <w:rFonts w:ascii="Arial" w:eastAsia="Arial" w:hAnsi="Arial" w:cs="Arial"/>
          <w:sz w:val="20"/>
        </w:rPr>
      </w:pPr>
    </w:p>
    <w:sectPr w:rsidR="00D737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D737F0"/>
    <w:rsid w:val="00004DD2"/>
    <w:rsid w:val="001136E4"/>
    <w:rsid w:val="001831DE"/>
    <w:rsid w:val="001A3E76"/>
    <w:rsid w:val="001F4ABE"/>
    <w:rsid w:val="002151D7"/>
    <w:rsid w:val="00217DA4"/>
    <w:rsid w:val="002A4D00"/>
    <w:rsid w:val="002C59AC"/>
    <w:rsid w:val="00442427"/>
    <w:rsid w:val="00447055"/>
    <w:rsid w:val="007D42C3"/>
    <w:rsid w:val="00815322"/>
    <w:rsid w:val="00935933"/>
    <w:rsid w:val="00942D3D"/>
    <w:rsid w:val="00A05D8F"/>
    <w:rsid w:val="00B023A8"/>
    <w:rsid w:val="00BF79F3"/>
    <w:rsid w:val="00C055FE"/>
    <w:rsid w:val="00C2269B"/>
    <w:rsid w:val="00C44342"/>
    <w:rsid w:val="00C55AD3"/>
    <w:rsid w:val="00C91586"/>
    <w:rsid w:val="00D737F0"/>
    <w:rsid w:val="00DB01EB"/>
    <w:rsid w:val="00EE2794"/>
    <w:rsid w:val="00F71D71"/>
    <w:rsid w:val="00F86914"/>
    <w:rsid w:val="00F90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0D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9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C59AC"/>
    <w:rPr>
      <w:rFonts w:ascii="Lucida Grande" w:hAnsi="Lucida Grande"/>
      <w:sz w:val="18"/>
      <w:szCs w:val="18"/>
    </w:rPr>
  </w:style>
  <w:style w:type="character" w:styleId="CommentReference">
    <w:name w:val="annotation reference"/>
    <w:basedOn w:val="DefaultParagraphFont"/>
    <w:uiPriority w:val="99"/>
    <w:semiHidden/>
    <w:unhideWhenUsed/>
    <w:rsid w:val="00EE2794"/>
    <w:rPr>
      <w:sz w:val="18"/>
      <w:szCs w:val="18"/>
    </w:rPr>
  </w:style>
  <w:style w:type="paragraph" w:styleId="CommentText">
    <w:name w:val="annotation text"/>
    <w:basedOn w:val="Normal"/>
    <w:link w:val="CommentTextChar"/>
    <w:uiPriority w:val="99"/>
    <w:semiHidden/>
    <w:unhideWhenUsed/>
    <w:rsid w:val="00EE2794"/>
  </w:style>
  <w:style w:type="character" w:customStyle="1" w:styleId="CommentTextChar">
    <w:name w:val="Comment Text Char"/>
    <w:basedOn w:val="DefaultParagraphFont"/>
    <w:link w:val="CommentText"/>
    <w:uiPriority w:val="99"/>
    <w:semiHidden/>
    <w:rsid w:val="00EE2794"/>
  </w:style>
  <w:style w:type="paragraph" w:styleId="CommentSubject">
    <w:name w:val="annotation subject"/>
    <w:basedOn w:val="CommentText"/>
    <w:next w:val="CommentText"/>
    <w:link w:val="CommentSubjectChar"/>
    <w:uiPriority w:val="99"/>
    <w:semiHidden/>
    <w:unhideWhenUsed/>
    <w:rsid w:val="00EE2794"/>
    <w:rPr>
      <w:b/>
      <w:bCs/>
      <w:sz w:val="20"/>
      <w:szCs w:val="20"/>
    </w:rPr>
  </w:style>
  <w:style w:type="character" w:customStyle="1" w:styleId="CommentSubjectChar">
    <w:name w:val="Comment Subject Char"/>
    <w:basedOn w:val="CommentTextChar"/>
    <w:link w:val="CommentSubject"/>
    <w:uiPriority w:val="99"/>
    <w:semiHidden/>
    <w:rsid w:val="00EE279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1084</Words>
  <Characters>6183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30</cp:revision>
  <dcterms:created xsi:type="dcterms:W3CDTF">2017-01-09T03:42:00Z</dcterms:created>
  <dcterms:modified xsi:type="dcterms:W3CDTF">2017-03-07T20:48:00Z</dcterms:modified>
  <cp:category/>
</cp:coreProperties>
</file>