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AA2" w:rsidRPr="00B62AA2" w:rsidRDefault="00B62AA2" w:rsidP="00B62AA2">
      <w:pPr>
        <w:shd w:val="clear" w:color="auto" w:fill="FFFFFF"/>
        <w:rPr>
          <w:rFonts w:eastAsia="Times New Roman"/>
          <w:color w:val="222222"/>
          <w:sz w:val="19"/>
          <w:szCs w:val="19"/>
        </w:rPr>
      </w:pPr>
      <w:r w:rsidRPr="00B62AA2">
        <w:rPr>
          <w:rFonts w:eastAsia="Times New Roman"/>
          <w:color w:val="222222"/>
          <w:sz w:val="19"/>
          <w:szCs w:val="19"/>
        </w:rPr>
        <w:t xml:space="preserve">10154 </w:t>
      </w:r>
      <w:proofErr w:type="spellStart"/>
      <w:r w:rsidRPr="00B62AA2">
        <w:rPr>
          <w:rFonts w:eastAsia="Times New Roman"/>
          <w:color w:val="222222"/>
          <w:sz w:val="19"/>
          <w:szCs w:val="19"/>
        </w:rPr>
        <w:t>Redos</w:t>
      </w:r>
      <w:proofErr w:type="spellEnd"/>
      <w:r w:rsidRPr="00B62AA2">
        <w:rPr>
          <w:rFonts w:eastAsia="Times New Roman"/>
          <w:color w:val="222222"/>
          <w:sz w:val="19"/>
          <w:szCs w:val="19"/>
        </w:rPr>
        <w:t>:</w:t>
      </w:r>
    </w:p>
    <w:p w:rsidR="00B62AA2" w:rsidRPr="00B62AA2" w:rsidRDefault="00B62AA2" w:rsidP="00B62AA2">
      <w:pPr>
        <w:shd w:val="clear" w:color="auto" w:fill="FFFFFF"/>
        <w:rPr>
          <w:color w:val="222222"/>
          <w:sz w:val="19"/>
          <w:szCs w:val="19"/>
        </w:rPr>
      </w:pPr>
      <w:r w:rsidRPr="00B62AA2">
        <w:rPr>
          <w:rFonts w:ascii="Cambria" w:hAnsi="Cambria"/>
          <w:color w:val="222222"/>
          <w:sz w:val="19"/>
          <w:szCs w:val="19"/>
        </w:rPr>
        <w:t>2.1 (Script change) Algae have beneficial effects on ecosystems. Blue-green algae, or cyanobacteria, have the ability to fix nitrogen gas from the atmosphere, thus making them useful in increasing soil nitrogen in semi-arid environments and also as a potential tool for biofuel production.</w:t>
      </w:r>
    </w:p>
    <w:p w:rsidR="00B62AA2" w:rsidRPr="00B62AA2" w:rsidRDefault="00B62AA2" w:rsidP="00B62AA2">
      <w:pPr>
        <w:shd w:val="clear" w:color="auto" w:fill="FFFFFF"/>
        <w:ind w:firstLine="360"/>
        <w:rPr>
          <w:color w:val="222222"/>
          <w:sz w:val="19"/>
          <w:szCs w:val="19"/>
        </w:rPr>
      </w:pPr>
      <w:r w:rsidRPr="00B62AA2">
        <w:rPr>
          <w:rFonts w:ascii="Cambria" w:hAnsi="Cambria"/>
          <w:color w:val="222222"/>
          <w:sz w:val="19"/>
          <w:szCs w:val="19"/>
        </w:rPr>
        <w:t> </w:t>
      </w:r>
    </w:p>
    <w:p w:rsidR="00B62AA2" w:rsidRPr="00B62AA2" w:rsidRDefault="00B62AA2" w:rsidP="00B62AA2">
      <w:pPr>
        <w:shd w:val="clear" w:color="auto" w:fill="FFFFFF"/>
        <w:rPr>
          <w:color w:val="222222"/>
          <w:sz w:val="19"/>
          <w:szCs w:val="19"/>
        </w:rPr>
      </w:pPr>
      <w:r w:rsidRPr="00B62AA2">
        <w:rPr>
          <w:rFonts w:ascii="Cambria" w:hAnsi="Cambria"/>
          <w:color w:val="222222"/>
          <w:sz w:val="19"/>
          <w:szCs w:val="19"/>
        </w:rPr>
        <w:t xml:space="preserve">2.2 (Script change) Other algae are eukaryotic, and range from single-celled to complex multicellular organisms, like seaweeds. These include green algae, </w:t>
      </w:r>
      <w:proofErr w:type="spellStart"/>
      <w:r w:rsidRPr="00B62AA2">
        <w:rPr>
          <w:rFonts w:ascii="Cambria" w:hAnsi="Cambria"/>
          <w:color w:val="222222"/>
          <w:sz w:val="19"/>
          <w:szCs w:val="19"/>
        </w:rPr>
        <w:t>euglenoids</w:t>
      </w:r>
      <w:proofErr w:type="spellEnd"/>
      <w:r w:rsidRPr="00B62AA2">
        <w:rPr>
          <w:rFonts w:ascii="Cambria" w:hAnsi="Cambria"/>
          <w:color w:val="222222"/>
          <w:sz w:val="19"/>
          <w:szCs w:val="19"/>
        </w:rPr>
        <w:t xml:space="preserve">, </w:t>
      </w:r>
      <w:proofErr w:type="spellStart"/>
      <w:r w:rsidRPr="00B62AA2">
        <w:rPr>
          <w:rFonts w:ascii="Cambria" w:hAnsi="Cambria"/>
          <w:color w:val="222222"/>
          <w:sz w:val="19"/>
          <w:szCs w:val="19"/>
        </w:rPr>
        <w:t>dinoflagellates</w:t>
      </w:r>
      <w:proofErr w:type="spellEnd"/>
      <w:r w:rsidRPr="00B62AA2">
        <w:rPr>
          <w:rFonts w:ascii="Cambria" w:hAnsi="Cambria"/>
          <w:color w:val="222222"/>
          <w:sz w:val="19"/>
          <w:szCs w:val="19"/>
        </w:rPr>
        <w:t xml:space="preserve"> and diatoms, brown algae, and red algae.</w:t>
      </w:r>
    </w:p>
    <w:p w:rsidR="00B62AA2" w:rsidRPr="00B62AA2" w:rsidRDefault="00B62AA2" w:rsidP="00B62AA2">
      <w:pPr>
        <w:shd w:val="clear" w:color="auto" w:fill="FFFFFF"/>
        <w:ind w:firstLine="360"/>
        <w:rPr>
          <w:color w:val="222222"/>
          <w:sz w:val="19"/>
          <w:szCs w:val="19"/>
        </w:rPr>
      </w:pPr>
      <w:r w:rsidRPr="00B62AA2">
        <w:rPr>
          <w:rFonts w:ascii="Cambria" w:hAnsi="Cambria"/>
          <w:color w:val="222222"/>
          <w:sz w:val="19"/>
          <w:szCs w:val="19"/>
        </w:rPr>
        <w:t> </w:t>
      </w:r>
    </w:p>
    <w:p w:rsidR="00B62AA2" w:rsidRPr="00B62AA2" w:rsidRDefault="00B62AA2" w:rsidP="00B62AA2">
      <w:pPr>
        <w:shd w:val="clear" w:color="auto" w:fill="FFFFFF"/>
        <w:rPr>
          <w:color w:val="222222"/>
          <w:sz w:val="19"/>
          <w:szCs w:val="19"/>
        </w:rPr>
      </w:pPr>
      <w:r w:rsidRPr="00B62AA2">
        <w:rPr>
          <w:rFonts w:ascii="Cambria" w:hAnsi="Cambria"/>
          <w:color w:val="222222"/>
          <w:sz w:val="19"/>
          <w:szCs w:val="19"/>
        </w:rPr>
        <w:t>2.3 (Script change) Algae are phototrophic, obtaining energy from photosynthesis and carbon for biomass from carbon dioxide. As a result, they can be grown in media consisting entirely of inorganic nutrients, without an added organic carbon substrate. This lack of organic substrate prevents the growth of heterotrophic bacteria, which are dependent on external organic carbon for growth.</w:t>
      </w:r>
    </w:p>
    <w:p w:rsidR="00B62AA2" w:rsidRPr="00B62AA2" w:rsidRDefault="00B62AA2" w:rsidP="00B62AA2">
      <w:pPr>
        <w:shd w:val="clear" w:color="auto" w:fill="FFFFFF"/>
        <w:rPr>
          <w:color w:val="222222"/>
          <w:sz w:val="19"/>
          <w:szCs w:val="19"/>
        </w:rPr>
      </w:pPr>
      <w:r w:rsidRPr="00B62AA2">
        <w:rPr>
          <w:rFonts w:ascii="Cambria" w:hAnsi="Cambria"/>
          <w:color w:val="222222"/>
          <w:sz w:val="19"/>
          <w:szCs w:val="19"/>
        </w:rPr>
        <w:t> </w:t>
      </w:r>
    </w:p>
    <w:p w:rsidR="00B62AA2" w:rsidRPr="00B62AA2" w:rsidRDefault="00B62AA2" w:rsidP="00B62AA2">
      <w:pPr>
        <w:shd w:val="clear" w:color="auto" w:fill="FFFFFF"/>
        <w:rPr>
          <w:color w:val="222222"/>
          <w:sz w:val="19"/>
          <w:szCs w:val="19"/>
        </w:rPr>
      </w:pPr>
      <w:r w:rsidRPr="00B62AA2">
        <w:rPr>
          <w:rFonts w:ascii="Cambria" w:hAnsi="Cambria"/>
          <w:color w:val="222222"/>
          <w:sz w:val="19"/>
          <w:szCs w:val="19"/>
        </w:rPr>
        <w:t>2.4 (Script change) Soil samples are serially diluted tenfold to 10</w:t>
      </w:r>
      <w:r w:rsidRPr="00B62AA2">
        <w:rPr>
          <w:rFonts w:ascii="Cambria" w:hAnsi="Cambria"/>
          <w:color w:val="222222"/>
          <w:sz w:val="19"/>
          <w:szCs w:val="19"/>
          <w:vertAlign w:val="superscript"/>
        </w:rPr>
        <w:t>-6</w:t>
      </w:r>
      <w:r w:rsidRPr="00B62AA2">
        <w:rPr>
          <w:rFonts w:ascii="Cambria" w:hAnsi="Cambria"/>
          <w:color w:val="222222"/>
          <w:sz w:val="19"/>
          <w:szCs w:val="19"/>
        </w:rPr>
        <w:t> g soil per mL, and cultured in growth media. Several replicates are made for each dilution. They are then incubated in a well-lit area for up to four weeks to allow algal growth.</w:t>
      </w:r>
    </w:p>
    <w:p w:rsidR="00B62AA2" w:rsidRPr="00B62AA2" w:rsidRDefault="00B62AA2" w:rsidP="00B62AA2">
      <w:pPr>
        <w:shd w:val="clear" w:color="auto" w:fill="FFFFFF"/>
        <w:rPr>
          <w:color w:val="222222"/>
          <w:sz w:val="19"/>
          <w:szCs w:val="19"/>
        </w:rPr>
      </w:pPr>
      <w:r w:rsidRPr="00B62AA2">
        <w:rPr>
          <w:rFonts w:ascii="Cambria" w:hAnsi="Cambria"/>
          <w:color w:val="222222"/>
          <w:sz w:val="19"/>
          <w:szCs w:val="19"/>
        </w:rPr>
        <w:t> </w:t>
      </w:r>
    </w:p>
    <w:p w:rsidR="00B62AA2" w:rsidRPr="00B62AA2" w:rsidRDefault="00B62AA2" w:rsidP="00B62AA2">
      <w:pPr>
        <w:shd w:val="clear" w:color="auto" w:fill="FFFFFF"/>
        <w:rPr>
          <w:color w:val="222222"/>
          <w:sz w:val="19"/>
          <w:szCs w:val="19"/>
        </w:rPr>
      </w:pPr>
      <w:r w:rsidRPr="00B62AA2">
        <w:rPr>
          <w:rFonts w:ascii="Cambria" w:hAnsi="Cambria"/>
          <w:color w:val="222222"/>
          <w:sz w:val="19"/>
          <w:szCs w:val="19"/>
        </w:rPr>
        <w:t>2.5 (Script change) </w:t>
      </w:r>
      <w:proofErr w:type="gramStart"/>
      <w:r w:rsidRPr="00B62AA2">
        <w:rPr>
          <w:rFonts w:ascii="Cambria" w:hAnsi="Cambria"/>
          <w:color w:val="222222"/>
          <w:sz w:val="19"/>
          <w:szCs w:val="19"/>
        </w:rPr>
        <w:t>The</w:t>
      </w:r>
      <w:proofErr w:type="gramEnd"/>
      <w:r w:rsidRPr="00B62AA2">
        <w:rPr>
          <w:rFonts w:ascii="Cambria" w:hAnsi="Cambria"/>
          <w:color w:val="222222"/>
          <w:sz w:val="19"/>
          <w:szCs w:val="19"/>
        </w:rPr>
        <w:t xml:space="preserve"> presence of algae in any dilution is determined by a positive sign of growth in the medium, which will typically appear as a green slime. Finally, empirically developed MPN tables designed for algal growth are consulted, enabling the user to determine the original algal concentration based on growth in dilution replicates. The MPN method relies on the serial dilution of samples such that the algae are diluted to extinction, meaning that at some dilution, no algal growth ensues.</w:t>
      </w:r>
    </w:p>
    <w:p w:rsidR="001E1FAD" w:rsidRDefault="001E1FAD">
      <w:bookmarkStart w:id="0" w:name="_GoBack"/>
      <w:bookmarkEnd w:id="0"/>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AA2"/>
    <w:rsid w:val="001E1FAD"/>
    <w:rsid w:val="001E64BF"/>
    <w:rsid w:val="00490A02"/>
    <w:rsid w:val="00B62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A0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2AA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2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50823">
      <w:bodyDiv w:val="1"/>
      <w:marLeft w:val="0"/>
      <w:marRight w:val="0"/>
      <w:marTop w:val="0"/>
      <w:marBottom w:val="0"/>
      <w:divBdr>
        <w:top w:val="none" w:sz="0" w:space="0" w:color="auto"/>
        <w:left w:val="none" w:sz="0" w:space="0" w:color="auto"/>
        <w:bottom w:val="none" w:sz="0" w:space="0" w:color="auto"/>
        <w:right w:val="none" w:sz="0" w:space="0" w:color="auto"/>
      </w:divBdr>
      <w:divsChild>
        <w:div w:id="3238831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1431</Characters>
  <Application>Microsoft Macintosh Word</Application>
  <DocSecurity>0</DocSecurity>
  <Lines>11</Lines>
  <Paragraphs>3</Paragraphs>
  <ScaleCrop>false</ScaleCrop>
  <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Sheets</dc:creator>
  <cp:keywords/>
  <dc:description/>
  <cp:lastModifiedBy>Tony Sheets</cp:lastModifiedBy>
  <cp:revision>1</cp:revision>
  <dcterms:created xsi:type="dcterms:W3CDTF">2015-08-28T23:40:00Z</dcterms:created>
  <dcterms:modified xsi:type="dcterms:W3CDTF">2015-08-28T23:41:00Z</dcterms:modified>
</cp:coreProperties>
</file>