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4"/>
          <w:shd w:fill="auto" w:val="clear"/>
        </w:rPr>
        <w:t xml:space="preserve">JoVE Science Education Series: General Chemistry</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Using Freezing-Point Depression to Determine the Identity of an Unknown Compound</w:t>
      </w:r>
    </w:p>
    <w:p>
      <w:pPr>
        <w:spacing w:before="0" w:after="0" w:line="240"/>
        <w:ind w:right="0" w:left="0" w:firstLine="0"/>
        <w:jc w:val="center"/>
        <w:rPr>
          <w:rFonts w:ascii="Cambria" w:hAnsi="Cambria" w:cs="Cambria" w:eastAsia="Cambria"/>
          <w:b/>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AUTHORS</w:t>
      </w:r>
      <w:r>
        <w:rPr>
          <w:rFonts w:ascii="Times" w:hAnsi="Times" w:cs="Times" w:eastAsia="Times"/>
          <w:color w:val="auto"/>
          <w:spacing w:val="0"/>
          <w:position w:val="0"/>
          <w:sz w:val="24"/>
          <w:shd w:fill="auto" w:val="clear"/>
        </w:rPr>
        <w:t xml:space="preserve">:</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CORRESPONDING AUTHOR:</w:t>
      </w:r>
      <w:r>
        <w:rPr>
          <w:rFonts w:ascii="Times" w:hAnsi="Times" w:cs="Times" w:eastAsia="Times"/>
          <w:color w:val="auto"/>
          <w:spacing w:val="0"/>
          <w:position w:val="0"/>
          <w:sz w:val="24"/>
          <w:shd w:fill="auto" w:val="clear"/>
        </w:rPr>
        <w:t xml:space="preserve"> </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KEYWORDS:</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SHORT ABSTRACT:</w:t>
      </w:r>
    </w:p>
    <w:p>
      <w:pPr>
        <w:spacing w:before="0" w:after="0" w:line="240"/>
        <w:ind w:right="0" w:left="0" w:firstLine="0"/>
        <w:jc w:val="left"/>
        <w:rPr>
          <w:rFonts w:ascii="Times" w:hAnsi="Times" w:cs="Times" w:eastAsia="Times"/>
          <w:b/>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LONG ABSTRACT:</w:t>
      </w:r>
      <w:r>
        <w:rPr>
          <w:rFonts w:ascii="Times" w:hAnsi="Times" w:cs="Times" w:eastAsia="Times"/>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Lynne O’ Connell - Boston College</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a solid compound is dissolved in a solvent, the freezing point of the resulting solution is lower than that of the pure solvent. This phenomenon is known as freezing-point depression, and the change in temperature is directly related to the molecular weight of the solute. This experiment is designed to find the identity of an unknown compound by using the phenomenon of freezing-point depression to determine its molecular weight. The compound will be dissolved in cyclohexane, and the freezing point of this solution, as well as that of pure cyclohexane, will be measured. The difference between these two temperatures allows for the calculation of the molecular weight of the unknown substance.</w:t>
      </w:r>
    </w:p>
    <w:p>
      <w:pPr>
        <w:spacing w:before="0" w:after="0" w:line="240"/>
        <w:ind w:right="0" w:left="0" w:firstLine="0"/>
        <w:jc w:val="left"/>
        <w:rPr>
          <w:rFonts w:ascii="Cambria" w:hAnsi="Cambria" w:cs="Cambria" w:eastAsia="Cambria"/>
          <w:b/>
          <w:color w:val="auto"/>
          <w:spacing w:val="0"/>
          <w:position w:val="0"/>
          <w:sz w:val="24"/>
          <w:shd w:fill="auto" w:val="clear"/>
        </w:rPr>
      </w:pPr>
    </w:p>
    <w:p>
      <w:pPr>
        <w:tabs>
          <w:tab w:val="left" w:pos="2805" w:leader="none"/>
        </w:tabs>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INTRODUCTION:</w:t>
      </w:r>
      <w:r>
        <w:rPr>
          <w:rFonts w:ascii="Times" w:hAnsi="Times" w:cs="Times" w:eastAsia="Times"/>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Certain properties of a solution differ from those of a pure solvent due to interactions that take place between the solute and solvent molecules. The properties that exhibit such changes are called the colligative properties and include vapor-pressure lowering, boiling-point elevation, freezing-point depression, and changes in osmotic pressure. These properties are dependent only upon the number of particles dissolved in the solvent, not on the identity of the particles. A particle, in this instance, is defined as an ion or a molecule. This experiment focuses on the property of freezing-point depression.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a particular solute is dissolved in a solvent, the following expression holds true:</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4"/>
          <w:sz w:val="24"/>
          <w:shd w:fill="auto" w:val="clear"/>
        </w:rPr>
      </w:pPr>
      <w:r>
        <w:rPr>
          <w:rFonts w:ascii="Cambria" w:hAnsi="Cambria" w:cs="Cambria" w:eastAsia="Cambria"/>
          <w:color w:val="auto"/>
          <w:spacing w:val="0"/>
          <w:position w:val="0"/>
          <w:sz w:val="24"/>
          <w:shd w:fill="auto" w:val="clear"/>
        </w:rPr>
        <w:t xml:space="preserve">ΔT = T</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&amp;#176; </w:t>
      </w:r>
      <w:r>
        <w:rPr>
          <w:rFonts w:ascii="Cambria" w:hAnsi="Cambria" w:cs="Cambria" w:eastAsia="Cambria"/>
          <w:color w:val="auto"/>
          <w:spacing w:val="0"/>
          <w:position w:val="-4"/>
          <w:sz w:val="24"/>
          <w:shd w:fill="auto" w:val="clear"/>
        </w:rPr>
        <w:t xml:space="preserve">–</w:t>
      </w:r>
      <w:r>
        <w:rPr>
          <w:rFonts w:ascii="Cambria" w:hAnsi="Cambria" w:cs="Cambria" w:eastAsia="Cambria"/>
          <w:color w:val="auto"/>
          <w:spacing w:val="0"/>
          <w:position w:val="-4"/>
          <w:sz w:val="24"/>
          <w:shd w:fill="auto" w:val="clear"/>
        </w:rPr>
        <w:t xml:space="preserve"> T</w:t>
      </w:r>
      <w:r>
        <w:rPr>
          <w:rFonts w:ascii="Cambria" w:hAnsi="Cambria" w:cs="Cambria" w:eastAsia="Cambria"/>
          <w:color w:val="auto"/>
          <w:spacing w:val="0"/>
          <w:position w:val="-4"/>
          <w:sz w:val="20"/>
          <w:shd w:fill="auto" w:val="clear"/>
        </w:rPr>
        <w:t xml:space="preserve">f </w:t>
      </w:r>
      <w:r>
        <w:rPr>
          <w:rFonts w:ascii="Cambria" w:hAnsi="Cambria" w:cs="Cambria" w:eastAsia="Cambria"/>
          <w:color w:val="auto"/>
          <w:spacing w:val="0"/>
          <w:position w:val="-4"/>
          <w:sz w:val="24"/>
          <w:shd w:fill="auto" w:val="clear"/>
        </w:rPr>
        <w:t xml:space="preserve">= K</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m</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4"/>
          <w:sz w:val="24"/>
          <w:shd w:fill="auto" w:val="clear"/>
        </w:rPr>
      </w:pPr>
      <w:r>
        <w:rPr>
          <w:rFonts w:ascii="Cambria" w:hAnsi="Cambria" w:cs="Cambria" w:eastAsia="Cambria"/>
          <w:color w:val="auto"/>
          <w:spacing w:val="0"/>
          <w:position w:val="0"/>
          <w:sz w:val="24"/>
          <w:shd w:fill="auto" w:val="clear"/>
        </w:rPr>
        <w:t xml:space="preserve">The terms T</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&amp;#176; and T</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 refer to the freezing-point temperatures of the pure solvent and the solution, respectively. The term “m” indicates the molality</w:t>
      </w:r>
      <w:r>
        <w:rPr>
          <w:rFonts w:ascii="Cambria" w:hAnsi="Cambria" w:cs="Cambria" w:eastAsia="Cambria"/>
          <w:b/>
          <w:color w:val="auto"/>
          <w:spacing w:val="0"/>
          <w:position w:val="-4"/>
          <w:sz w:val="24"/>
          <w:shd w:fill="auto" w:val="clear"/>
        </w:rPr>
        <w:t xml:space="preserve"> </w:t>
      </w:r>
      <w:r>
        <w:rPr>
          <w:rFonts w:ascii="Cambria" w:hAnsi="Cambria" w:cs="Cambria" w:eastAsia="Cambria"/>
          <w:color w:val="auto"/>
          <w:spacing w:val="0"/>
          <w:position w:val="-4"/>
          <w:sz w:val="24"/>
          <w:shd w:fill="auto" w:val="clear"/>
        </w:rPr>
        <w:t xml:space="preserve">of the solution, which is defined as the number of moles of solute per 1,000 g of solvent. This quantity is used, rather than molarity, because it is not temperature dependent. The constant, K</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w:t>
      </w:r>
      <w:r>
        <w:rPr>
          <w:rFonts w:ascii="Cambria" w:hAnsi="Cambria" w:cs="Cambria" w:eastAsia="Cambria"/>
          <w:color w:val="auto"/>
          <w:spacing w:val="0"/>
          <w:position w:val="-4"/>
          <w:sz w:val="20"/>
          <w:shd w:fill="auto" w:val="clear"/>
        </w:rPr>
        <w:t xml:space="preserve"> </w:t>
      </w:r>
      <w:r>
        <w:rPr>
          <w:rFonts w:ascii="Cambria" w:hAnsi="Cambria" w:cs="Cambria" w:eastAsia="Cambria"/>
          <w:color w:val="auto"/>
          <w:spacing w:val="0"/>
          <w:position w:val="-4"/>
          <w:sz w:val="24"/>
          <w:shd w:fill="auto" w:val="clear"/>
        </w:rPr>
        <w:t xml:space="preserve">is referred to as the freezing-point-depression constant</w:t>
      </w:r>
      <w:r>
        <w:rPr>
          <w:rFonts w:ascii="Cambria" w:hAnsi="Cambria" w:cs="Cambria" w:eastAsia="Cambria"/>
          <w:b/>
          <w:color w:val="auto"/>
          <w:spacing w:val="0"/>
          <w:position w:val="-4"/>
          <w:sz w:val="24"/>
          <w:shd w:fill="auto" w:val="clear"/>
        </w:rPr>
        <w:t xml:space="preserve"> </w:t>
      </w:r>
      <w:r>
        <w:rPr>
          <w:rFonts w:ascii="Cambria" w:hAnsi="Cambria" w:cs="Cambria" w:eastAsia="Cambria"/>
          <w:color w:val="auto"/>
          <w:spacing w:val="0"/>
          <w:position w:val="-4"/>
          <w:sz w:val="24"/>
          <w:shd w:fill="auto" w:val="clear"/>
        </w:rPr>
        <w:t xml:space="preserve">and is dependent only upon the solvent. The change in temperature is also dependent upon the number of solute particles in solution </w:t>
      </w:r>
      <w:r>
        <w:rPr>
          <w:rFonts w:ascii="Cambria" w:hAnsi="Cambria" w:cs="Cambria" w:eastAsia="Cambria"/>
          <w:color w:val="auto"/>
          <w:spacing w:val="0"/>
          <w:position w:val="-4"/>
          <w:sz w:val="24"/>
          <w:shd w:fill="auto" w:val="clear"/>
        </w:rPr>
        <w:t xml:space="preserve">—</w:t>
      </w:r>
      <w:r>
        <w:rPr>
          <w:rFonts w:ascii="Cambria" w:hAnsi="Cambria" w:cs="Cambria" w:eastAsia="Cambria"/>
          <w:color w:val="auto"/>
          <w:spacing w:val="0"/>
          <w:position w:val="-4"/>
          <w:sz w:val="24"/>
          <w:shd w:fill="auto" w:val="clear"/>
        </w:rPr>
        <w:t xml:space="preserve"> the more particles present, the larger the change in temperature.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this reason, the previous equation is sometimes written as: </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4"/>
          <w:sz w:val="24"/>
          <w:shd w:fill="auto" w:val="clear"/>
        </w:rPr>
      </w:pPr>
      <w:r>
        <w:rPr>
          <w:rFonts w:ascii="Cambria" w:hAnsi="Cambria" w:cs="Cambria" w:eastAsia="Cambria"/>
          <w:color w:val="auto"/>
          <w:spacing w:val="0"/>
          <w:position w:val="0"/>
          <w:sz w:val="24"/>
          <w:shd w:fill="auto" w:val="clear"/>
        </w:rPr>
        <w:t xml:space="preserve">T</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&amp;#176; - T</w:t>
      </w:r>
      <w:r>
        <w:rPr>
          <w:rFonts w:ascii="Cambria" w:hAnsi="Cambria" w:cs="Cambria" w:eastAsia="Cambria"/>
          <w:color w:val="auto"/>
          <w:spacing w:val="0"/>
          <w:position w:val="-4"/>
          <w:sz w:val="20"/>
          <w:shd w:fill="auto" w:val="clear"/>
        </w:rPr>
        <w:t xml:space="preserve">f </w:t>
      </w:r>
      <w:r>
        <w:rPr>
          <w:rFonts w:ascii="Cambria" w:hAnsi="Cambria" w:cs="Cambria" w:eastAsia="Cambria"/>
          <w:color w:val="auto"/>
          <w:spacing w:val="0"/>
          <w:position w:val="-4"/>
          <w:sz w:val="24"/>
          <w:shd w:fill="auto" w:val="clear"/>
        </w:rPr>
        <w:t xml:space="preserve">= K</w:t>
      </w:r>
      <w:r>
        <w:rPr>
          <w:rFonts w:ascii="Cambria" w:hAnsi="Cambria" w:cs="Cambria" w:eastAsia="Cambria"/>
          <w:color w:val="auto"/>
          <w:spacing w:val="0"/>
          <w:position w:val="-4"/>
          <w:sz w:val="20"/>
          <w:shd w:fill="auto" w:val="clear"/>
        </w:rPr>
        <w:t xml:space="preserve">f</w:t>
      </w:r>
      <w:r>
        <w:rPr>
          <w:rFonts w:ascii="Cambria" w:hAnsi="Cambria" w:cs="Cambria" w:eastAsia="Cambria"/>
          <w:i/>
          <w:color w:val="auto"/>
          <w:spacing w:val="0"/>
          <w:position w:val="-4"/>
          <w:sz w:val="24"/>
          <w:shd w:fill="auto" w:val="clear"/>
        </w:rPr>
        <w:t xml:space="preserve">i</w:t>
      </w:r>
      <w:r>
        <w:rPr>
          <w:rFonts w:ascii="Cambria" w:hAnsi="Cambria" w:cs="Cambria" w:eastAsia="Cambria"/>
          <w:color w:val="auto"/>
          <w:spacing w:val="0"/>
          <w:position w:val="-4"/>
          <w:sz w:val="24"/>
          <w:shd w:fill="auto" w:val="clear"/>
        </w:rPr>
        <w:t xml:space="preserve">m</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w:t>
      </w:r>
      <w:r>
        <w:rPr>
          <w:rFonts w:ascii="Cambria" w:hAnsi="Cambria" w:cs="Cambria" w:eastAsia="Cambria"/>
          <w:i/>
          <w:color w:val="auto"/>
          <w:spacing w:val="0"/>
          <w:position w:val="0"/>
          <w:sz w:val="24"/>
          <w:shd w:fill="auto" w:val="clear"/>
        </w:rPr>
        <w:t xml:space="preserve">i</w:t>
      </w:r>
      <w:r>
        <w:rPr>
          <w:rFonts w:ascii="Cambria" w:hAnsi="Cambria" w:cs="Cambria" w:eastAsia="Cambria"/>
          <w:color w:val="auto"/>
          <w:spacing w:val="0"/>
          <w:position w:val="0"/>
          <w:sz w:val="24"/>
          <w:shd w:fill="auto" w:val="clear"/>
        </w:rPr>
        <w:t xml:space="preserve"> = the number of solute particles produced per formula unit that dissolves. In a solution containing an electrolyte, each</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ion is considered to be a particle.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experiment uses cyclohexane, an organic compound that is a liquid at room temperature, as the solvent. The unknown compound is a non-ionic organic molecule; therefore, </w:t>
      </w:r>
      <w:r>
        <w:rPr>
          <w:rFonts w:ascii="Cambria" w:hAnsi="Cambria" w:cs="Cambria" w:eastAsia="Cambria"/>
          <w:i/>
          <w:color w:val="auto"/>
          <w:spacing w:val="0"/>
          <w:position w:val="0"/>
          <w:sz w:val="24"/>
          <w:shd w:fill="auto" w:val="clear"/>
        </w:rPr>
        <w:t xml:space="preserve">i</w:t>
      </w:r>
      <w:r>
        <w:rPr>
          <w:rFonts w:ascii="Cambria" w:hAnsi="Cambria" w:cs="Cambria" w:eastAsia="Cambria"/>
          <w:color w:val="auto"/>
          <w:spacing w:val="0"/>
          <w:position w:val="0"/>
          <w:sz w:val="24"/>
          <w:shd w:fill="auto" w:val="clear"/>
        </w:rPr>
        <w:t xml:space="preserve"> is equal to 1. The molecular weight of this unknown compound can be determined by observing the freezing point of a solution of the compound in cyclohexane and comparing it to the freezing point of pure cyclohexane.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4"/>
          <w:sz w:val="24"/>
          <w:shd w:fill="auto" w:val="clear"/>
        </w:rPr>
      </w:pPr>
      <w:r>
        <w:rPr>
          <w:rFonts w:ascii="Cambria" w:hAnsi="Cambria" w:cs="Cambria" w:eastAsia="Cambria"/>
          <w:color w:val="auto"/>
          <w:spacing w:val="0"/>
          <w:position w:val="0"/>
          <w:sz w:val="24"/>
          <w:shd w:fill="auto" w:val="clear"/>
        </w:rPr>
        <w:t xml:space="preserve">The compound cyclohexane has a melting point (or freezing point) of about 6 &amp;#176;C. A series of temperatures of pure cyclohexane are obtained as it cools down from room temperature through its freezing point in an ice bath. These temperatures are then plotted as a function of time. Similarly, temperatures of a solution of the unknown compound dissolved in cyclohexane are obtained as it cools down to the freezing point, which are also plotted. The plots should look similar to the plots in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The T</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&amp;#176; and T</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 values can be extrapolated, as shown. In </w:t>
      </w:r>
      <w:r>
        <w:rPr>
          <w:rFonts w:ascii="Cambria" w:hAnsi="Cambria" w:cs="Cambria" w:eastAsia="Cambria"/>
          <w:b/>
          <w:color w:val="auto"/>
          <w:spacing w:val="0"/>
          <w:position w:val="-4"/>
          <w:sz w:val="24"/>
          <w:shd w:fill="auto" w:val="clear"/>
        </w:rPr>
        <w:t xml:space="preserve">Figure 1b</w:t>
      </w:r>
      <w:r>
        <w:rPr>
          <w:rFonts w:ascii="Cambria" w:hAnsi="Cambria" w:cs="Cambria" w:eastAsia="Cambria"/>
          <w:color w:val="auto"/>
          <w:spacing w:val="0"/>
          <w:position w:val="-4"/>
          <w:sz w:val="24"/>
          <w:shd w:fill="auto" w:val="clear"/>
        </w:rPr>
        <w:t xml:space="preserve">, the temperature does not remain entirely constant as the solution freezes. The freezing point of the solution is the point at which it first begins to freeze and is indicated graphically by a change in the slope of the temperature-time curve.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molality, m, of a solution can be expressed in terms of the molar mass of the solute:  </w:t>
      </w:r>
    </w:p>
    <w:p>
      <w:pPr>
        <w:spacing w:before="0" w:after="0" w:line="240"/>
        <w:ind w:right="0" w:left="144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object w:dxaOrig="2044" w:dyaOrig="587">
          <v:rect xmlns:o="urn:schemas-microsoft-com:office:office" xmlns:v="urn:schemas-microsoft-com:vml" id="rectole0000000000" style="width:102.200000pt;height:29.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p>
    <w:p>
      <w:pPr>
        <w:tabs>
          <w:tab w:val="left" w:pos="2060" w:leader="none"/>
          <w:tab w:val="left" w:pos="3860" w:leader="none"/>
          <w:tab w:val="left" w:pos="6300" w:leader="none"/>
        </w:tabs>
        <w:spacing w:before="0" w:after="0" w:line="240"/>
        <w:ind w:right="-80" w:left="1440" w:firstLine="0"/>
        <w:jc w:val="center"/>
        <w:rPr>
          <w:rFonts w:ascii="Cambria" w:hAnsi="Cambria" w:cs="Cambria" w:eastAsia="Cambria"/>
          <w:color w:val="auto"/>
          <w:spacing w:val="0"/>
          <w:position w:val="0"/>
          <w:sz w:val="24"/>
          <w:shd w:fill="auto" w:val="clear"/>
        </w:rPr>
      </w:pPr>
      <w:r>
        <w:object w:dxaOrig="3705" w:dyaOrig="688">
          <v:rect xmlns:o="urn:schemas-microsoft-com:office:office" xmlns:v="urn:schemas-microsoft-com:vml" id="rectole0000000001" style="width:185.250000pt;height:34.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Equation.3" DrawAspect="Content" ObjectID="0000000001" ShapeID="rectole0000000001" r:id="docRId2"/>
        </w:object>
      </w:r>
    </w:p>
    <w:p>
      <w:pPr>
        <w:tabs>
          <w:tab w:val="left" w:pos="1800" w:leader="none"/>
          <w:tab w:val="left" w:pos="3860" w:leader="none"/>
          <w:tab w:val="left" w:pos="6300" w:leader="none"/>
        </w:tabs>
        <w:spacing w:before="0" w:after="0" w:line="240"/>
        <w:ind w:right="-80" w:left="1440" w:firstLine="0"/>
        <w:jc w:val="center"/>
        <w:rPr>
          <w:rFonts w:ascii="Cambria" w:hAnsi="Cambria" w:cs="Cambria" w:eastAsia="Cambria"/>
          <w:color w:val="auto"/>
          <w:spacing w:val="0"/>
          <w:position w:val="0"/>
          <w:sz w:val="24"/>
          <w:shd w:fill="auto" w:val="clear"/>
        </w:rPr>
      </w:pPr>
    </w:p>
    <w:p>
      <w:pPr>
        <w:tabs>
          <w:tab w:val="left" w:pos="2160" w:leader="none"/>
          <w:tab w:val="left" w:pos="4860" w:leader="none"/>
        </w:tabs>
        <w:spacing w:before="0" w:after="0" w:line="240"/>
        <w:ind w:right="-80" w:left="0" w:firstLine="0"/>
        <w:jc w:val="center"/>
        <w:rPr>
          <w:rFonts w:ascii="Cambria" w:hAnsi="Cambria" w:cs="Cambria" w:eastAsia="Cambria"/>
          <w:color w:val="auto"/>
          <w:spacing w:val="0"/>
          <w:position w:val="0"/>
          <w:sz w:val="24"/>
          <w:shd w:fill="auto" w:val="clear"/>
        </w:rPr>
      </w:pPr>
      <w:r>
        <w:object w:dxaOrig="3948" w:dyaOrig="729">
          <v:rect xmlns:o="urn:schemas-microsoft-com:office:office" xmlns:v="urn:schemas-microsoft-com:vml" id="rectole0000000002" style="width:197.400000pt;height:36.4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Equation.3" DrawAspect="Content" ObjectID="0000000002" ShapeID="rectole0000000002" r:id="docRId4"/>
        </w:object>
      </w:r>
    </w:p>
    <w:p>
      <w:pPr>
        <w:tabs>
          <w:tab w:val="left" w:pos="1260" w:leader="none"/>
          <w:tab w:val="left" w:pos="2960" w:leader="none"/>
          <w:tab w:val="left" w:pos="5220" w:leader="none"/>
        </w:tabs>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object w:dxaOrig="5284" w:dyaOrig="648">
          <v:rect xmlns:o="urn:schemas-microsoft-com:office:office" xmlns:v="urn:schemas-microsoft-com:vml" id="rectole0000000003" style="width:264.200000pt;height:32.4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Equation.3" DrawAspect="Content" ObjectID="0000000003" ShapeID="rectole0000000003" r:id="docRId6"/>
        </w:object>
      </w:r>
      <w:r>
        <w:rPr>
          <w:rFonts w:ascii="Cambria" w:hAnsi="Cambria" w:cs="Cambria" w:eastAsia="Cambria"/>
          <w:color w:val="auto"/>
          <w:spacing w:val="0"/>
          <w:position w:val="0"/>
          <w:sz w:val="24"/>
          <w:shd w:fill="auto" w:val="clear"/>
        </w:rPr>
        <w:t xml:space="preserve">Substituting this expression into the equation for freezing-point depression (where </w:t>
      </w:r>
      <w:r>
        <w:rPr>
          <w:rFonts w:ascii="Cambria" w:hAnsi="Cambria" w:cs="Cambria" w:eastAsia="Cambria"/>
          <w:i/>
          <w:color w:val="auto"/>
          <w:spacing w:val="0"/>
          <w:position w:val="0"/>
          <w:sz w:val="24"/>
          <w:shd w:fill="auto" w:val="clear"/>
        </w:rPr>
        <w:t xml:space="preserve">i</w:t>
      </w:r>
      <w:r>
        <w:rPr>
          <w:rFonts w:ascii="Cambria" w:hAnsi="Cambria" w:cs="Cambria" w:eastAsia="Cambria"/>
          <w:color w:val="auto"/>
          <w:spacing w:val="0"/>
          <w:position w:val="0"/>
          <w:sz w:val="24"/>
          <w:shd w:fill="auto" w:val="clear"/>
        </w:rPr>
        <w:t xml:space="preserve"> = 1), obtains:</w:t>
      </w:r>
    </w:p>
    <w:p>
      <w:pPr>
        <w:tabs>
          <w:tab w:val="left" w:pos="1620" w:leader="none"/>
        </w:tabs>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Rearranging to solve for molar mass, obtains: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object w:dxaOrig="5547" w:dyaOrig="729">
          <v:rect xmlns:o="urn:schemas-microsoft-com:office:office" xmlns:v="urn:schemas-microsoft-com:vml" id="rectole0000000004" style="width:277.350000pt;height:36.4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Equation.3" DrawAspect="Content" ObjectID="0000000004" ShapeID="rectole0000000004" r:id="docRId8"/>
        </w:objec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molecular weight (in amu) of a substance has the same numerical value as its molar mass.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unknown substance is one of the following compounds: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Biphenyl (C</w:t>
      </w:r>
      <w:r>
        <w:rPr>
          <w:rFonts w:ascii="Cambria" w:hAnsi="Cambria" w:cs="Cambria" w:eastAsia="Cambria"/>
          <w:color w:val="auto"/>
          <w:spacing w:val="0"/>
          <w:position w:val="0"/>
          <w:sz w:val="24"/>
          <w:shd w:fill="auto" w:val="clear"/>
          <w:vertAlign w:val="subscript"/>
        </w:rPr>
        <w:t xml:space="preserve">12</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10</w:t>
      </w:r>
      <w:r>
        <w:rPr>
          <w:rFonts w:ascii="Cambria" w:hAnsi="Cambria" w:cs="Cambria" w:eastAsia="Cambria"/>
          <w:color w:val="auto"/>
          <w:spacing w:val="0"/>
          <w:position w:val="0"/>
          <w:sz w:val="24"/>
          <w:shd w:fill="auto" w:val="clear"/>
        </w:rPr>
        <w:t xml:space="preserve">)</w:t>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2-Bromochlorobenzene (C</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BrCl)</w:t>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Naphthalene (C</w:t>
      </w:r>
      <w:r>
        <w:rPr>
          <w:rFonts w:ascii="Cambria" w:hAnsi="Cambria" w:cs="Cambria" w:eastAsia="Cambria"/>
          <w:color w:val="auto"/>
          <w:spacing w:val="0"/>
          <w:position w:val="0"/>
          <w:sz w:val="24"/>
          <w:shd w:fill="auto" w:val="clear"/>
          <w:vertAlign w:val="subscript"/>
        </w:rPr>
        <w:t xml:space="preserve">10</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w:t>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Anthracene (C</w:t>
      </w:r>
      <w:r>
        <w:rPr>
          <w:rFonts w:ascii="Cambria" w:hAnsi="Cambria" w:cs="Cambria" w:eastAsia="Cambria"/>
          <w:color w:val="auto"/>
          <w:spacing w:val="0"/>
          <w:position w:val="0"/>
          <w:sz w:val="24"/>
          <w:shd w:fill="auto" w:val="clear"/>
          <w:vertAlign w:val="subscript"/>
        </w:rPr>
        <w:t xml:space="preserve">14</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10</w:t>
      </w:r>
      <w:r>
        <w:rPr>
          <w:rFonts w:ascii="Cambria" w:hAnsi="Cambria" w:cs="Cambria" w:eastAsia="Cambria"/>
          <w:color w:val="auto"/>
          <w:spacing w:val="0"/>
          <w:position w:val="0"/>
          <w:sz w:val="24"/>
          <w:shd w:fill="auto" w:val="clear"/>
        </w:rPr>
        <w:t xml:space="preserve">)</w:t>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1,4-Dibromobenzene (C</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Br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Figure 1a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is a plot of temperature as a function of time for the determination of T</w:t>
      </w:r>
      <w:r>
        <w:rPr>
          <w:rFonts w:ascii="Cambria" w:hAnsi="Cambria" w:cs="Cambria" w:eastAsia="Cambria"/>
          <w:b/>
          <w:color w:val="auto"/>
          <w:spacing w:val="0"/>
          <w:position w:val="0"/>
          <w:sz w:val="24"/>
          <w:shd w:fill="auto" w:val="clear"/>
          <w:vertAlign w:val="subscript"/>
        </w:rPr>
        <w:t xml:space="preserve">f</w:t>
      </w:r>
      <w:r>
        <w:rPr>
          <w:rFonts w:ascii="Cambria" w:hAnsi="Cambria" w:cs="Cambria" w:eastAsia="Cambria"/>
          <w:b/>
          <w:color w:val="auto"/>
          <w:spacing w:val="0"/>
          <w:position w:val="0"/>
          <w:sz w:val="24"/>
          <w:shd w:fill="auto" w:val="clear"/>
        </w:rPr>
        <w:t xml:space="preserve">&amp;#176; for the pure solvent.</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Figure 1b</w:t>
      </w:r>
      <w:r>
        <w:rPr>
          <w:rFonts w:ascii="Cambria" w:hAnsi="Cambria" w:cs="Cambria" w:eastAsia="Cambria"/>
          <w:color w:val="auto"/>
          <w:spacing w:val="0"/>
          <w:position w:val="0"/>
          <w:sz w:val="24"/>
          <w:shd w:fill="auto" w:val="clear"/>
        </w:rPr>
        <w:t xml:space="preserve"> is a plot of temperature as a function of time for the determination of T</w:t>
      </w:r>
      <w:r>
        <w:rPr>
          <w:rFonts w:ascii="Cambria" w:hAnsi="Cambria" w:cs="Cambria" w:eastAsia="Cambria"/>
          <w:color w:val="auto"/>
          <w:spacing w:val="0"/>
          <w:position w:val="0"/>
          <w:sz w:val="24"/>
          <w:shd w:fill="auto" w:val="clear"/>
          <w:vertAlign w:val="subscript"/>
        </w:rPr>
        <w:t xml:space="preserve">f</w:t>
      </w:r>
      <w:r>
        <w:rPr>
          <w:rFonts w:ascii="Cambria" w:hAnsi="Cambria" w:cs="Cambria" w:eastAsia="Cambria"/>
          <w:color w:val="auto"/>
          <w:spacing w:val="0"/>
          <w:position w:val="0"/>
          <w:sz w:val="24"/>
          <w:shd w:fill="auto" w:val="clear"/>
        </w:rPr>
        <w:t xml:space="preserve"> for the solution.</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PROTOCOL:</w:t>
      </w:r>
      <w:r>
        <w:rPr>
          <w:rFonts w:ascii="Times" w:hAnsi="Times" w:cs="Times" w:eastAsia="Times"/>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8"/>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temperature probe interfaced to a computer is used to acquire the temperature readings in this experiment. The temperature probe has an uncertainty of &amp;plusmn;0.1 &amp;#176;C.</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Setting the Parameters in the Software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Set the length of the experiment to 800 s.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Set the sampling rate to 1 sample per second.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Set the upper limit for the temperature range to 40 &amp;#176;C and the lower limit to 0 &amp;#176;C.</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Measuring the Freezing Point of Cyclohexane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Dispense 12.0 mL of cyclohexane from the dispensing bottle into a 16 x 150 mm test tube that is clean and dry. Caution: Cyclohexane is a flammable solvent.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Wipe the temperature probe with a lint-free wipe to be sure it is dry.</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Insert the stopper with the temperature probe and wire stirrer into the test tube.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Make sure the tip of the temperature probe is in the center of the liquid and not touching the sides or bottom of the test tube.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tab/>
        <w:t xml:space="preserve">Fill a 600-mL beaker about one-third full of water, and add ice until the beaker is three-fourths full.</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tab/>
        <w:t xml:space="preserve">Start the data collection. The computer acquires a temperature reading every second.</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tab/>
        <w:t xml:space="preserve">Move the test tube into the ice-water bath and hold it so the level of liquid in the test tube is below the level of water in the bath.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2.8.</w:t>
        <w:tab/>
        <w:t xml:space="preserve">Immediately begin stirring the liquid with the wire stirrer, continuously and at a constant rate.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2.9.</w:t>
        <w:tab/>
        <w:t xml:space="preserve">Once freezing begins, as long as liquid and solid are both present, the temperature remains constant until the entire mass has solidified. Allow the computer to continue recording the temperature until the plot has leveled off at a constant temperature. Note that once the cyclohexane has frozen solid, the temperature starts to decrease again.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2.10.</w:t>
        <w:tab/>
        <w:t xml:space="preserve">When a sufficient number of data points have been collected, stop the data collection.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2.11.</w:t>
        <w:tab/>
        <w:t xml:space="preserve">Remove the test tube from the ice-water bath and let it warm up to room temperature.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2.12.</w:t>
        <w:tab/>
        <w:t xml:space="preserve">Save the data.</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w:t>
        <w:tab/>
        <w:t xml:space="preserve">Adjust the </w:t>
      </w:r>
      <w:r>
        <w:rPr>
          <w:rFonts w:ascii="Cambria" w:hAnsi="Cambria" w:cs="Cambria" w:eastAsia="Cambria"/>
          <w:i/>
          <w:color w:val="auto"/>
          <w:spacing w:val="0"/>
          <w:position w:val="0"/>
          <w:sz w:val="24"/>
          <w:shd w:fill="auto" w:val="clear"/>
        </w:rPr>
        <w:t xml:space="preserve">y</w:t>
      </w:r>
      <w:r>
        <w:rPr>
          <w:rFonts w:ascii="Cambria" w:hAnsi="Cambria" w:cs="Cambria" w:eastAsia="Cambria"/>
          <w:color w:val="auto"/>
          <w:spacing w:val="0"/>
          <w:position w:val="0"/>
          <w:sz w:val="24"/>
          <w:shd w:fill="auto" w:val="clear"/>
        </w:rPr>
        <w:t xml:space="preserve">-axis limits so the plot fills the page. Title the graph, and then print it.</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Preparing a Solution of the Unknown Compound</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Accurately weigh 0.14 g of the solid unknown material onto a piece of weighing paper.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Check to be sure the cyclohexane contained in the test tube has melted.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Remove the stopper from the test tube and carefully add the unknown solid to the cyclohexane, avoiding the loss of any compound adhering to the sides of the test tube or stopper.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Replace the stopper and re-weigh the paper to account for any crystals that remain on it.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Stir the solution in order to completely dissolve the solid. It is important that no crystals remain.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3.6.</w:t>
        <w:tab/>
        <w:t xml:space="preserve">Make a new ice-water bath.</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4.</w:t>
        <w:tab/>
        <w:t xml:space="preserve">Measuring the Freezing Point of the Unknown Compound</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Prepare the computer to collect a second set of data.</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w:t>
        <w:tab/>
        <w:t xml:space="preserve">Start the data collection.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w:t>
        <w:tab/>
        <w:t xml:space="preserve">Move the test tube that contains the solution into the ice-water bath.</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4.4.</w:t>
        <w:tab/>
        <w:t xml:space="preserve">Immediately begin stirring the solution continuously and at a constant rate.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4.5.</w:t>
        <w:tab/>
        <w:t xml:space="preserve">Collect the data for 300-500 s in order to clearly see the change in slope that occurs as the solution freezes.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4.6.</w:t>
        <w:tab/>
        <w:t xml:space="preserve">Stop the data collection.</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4.7.</w:t>
        <w:tab/>
        <w:t xml:space="preserve">Save the data, adjust the limits of the y-axis, title the graph, and print it.</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4.8.</w:t>
        <w:tab/>
        <w:t xml:space="preserve">Do not throw any cyclohexane or unknown compound down the sink. Pour the liquid mixture into the “Laboratory Waste” jar. Rinse the test tube and temperature probe with acetone to remove the last traces of any crystals, pouring the rinses in the waste jar.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mass of cyclohexane that was dispensed can be calculated. The density of cyclohexane is 0.779 g/mL.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object w:dxaOrig="3361" w:dyaOrig="729">
          <v:rect xmlns:o="urn:schemas-microsoft-com:office:office" xmlns:v="urn:schemas-microsoft-com:vml" id="rectole0000000005" style="width:168.050000pt;height:36.4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Equation.3" DrawAspect="Content" ObjectID="0000000005" ShapeID="rectole0000000005" r:id="docRId10"/>
        </w:objec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4"/>
          <w:sz w:val="24"/>
          <w:shd w:fill="auto" w:val="clear"/>
        </w:rPr>
      </w:pPr>
      <w:r>
        <w:rPr>
          <w:rFonts w:ascii="Cambria" w:hAnsi="Cambria" w:cs="Cambria" w:eastAsia="Cambria"/>
          <w:color w:val="auto"/>
          <w:spacing w:val="0"/>
          <w:position w:val="0"/>
          <w:sz w:val="24"/>
          <w:shd w:fill="auto" w:val="clear"/>
        </w:rPr>
        <w:t xml:space="preserve">The values for T</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&amp;#176; and T</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 can be determined from the plots.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4"/>
          <w:sz w:val="24"/>
          <w:shd w:fill="auto" w:val="clear"/>
        </w:rPr>
      </w:pPr>
      <w:r>
        <w:rPr>
          <w:rFonts w:ascii="Cambria" w:hAnsi="Cambria" w:cs="Cambria" w:eastAsia="Cambria"/>
          <w:color w:val="auto"/>
          <w:spacing w:val="0"/>
          <w:position w:val="0"/>
          <w:sz w:val="24"/>
          <w:shd w:fill="auto" w:val="clear"/>
        </w:rPr>
        <w:t xml:space="preserve">The molar mass, and thus the molecular weight, of the unknown compound can also be calculated. For cyclohexane, K</w:t>
      </w:r>
      <w:r>
        <w:rPr>
          <w:rFonts w:ascii="Cambria" w:hAnsi="Cambria" w:cs="Cambria" w:eastAsia="Cambria"/>
          <w:color w:val="auto"/>
          <w:spacing w:val="0"/>
          <w:position w:val="-4"/>
          <w:sz w:val="20"/>
          <w:shd w:fill="auto" w:val="clear"/>
        </w:rPr>
        <w:t xml:space="preserve">f</w:t>
      </w:r>
      <w:r>
        <w:rPr>
          <w:rFonts w:ascii="Cambria" w:hAnsi="Cambria" w:cs="Cambria" w:eastAsia="Cambria"/>
          <w:color w:val="auto"/>
          <w:spacing w:val="0"/>
          <w:position w:val="-4"/>
          <w:sz w:val="24"/>
          <w:shd w:fill="auto" w:val="clear"/>
        </w:rPr>
        <w:t xml:space="preserve"> = 20.2 &amp;#176;C kg/mole of solute.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object w:dxaOrig="5547" w:dyaOrig="729">
          <v:rect xmlns:o="urn:schemas-microsoft-com:office:office" xmlns:v="urn:schemas-microsoft-com:vml" id="rectole0000000006" style="width:277.350000pt;height:36.4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Equation.3" DrawAspect="Content" ObjectID="0000000006" ShapeID="rectole0000000006" r:id="docRId12"/>
        </w:objec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object w:dxaOrig="6134" w:dyaOrig="729">
          <v:rect xmlns:o="urn:schemas-microsoft-com:office:office" xmlns:v="urn:schemas-microsoft-com:vml" id="rectole0000000007" style="width:306.700000pt;height:36.4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Equation.3" DrawAspect="Content" ObjectID="0000000007" ShapeID="rectole0000000007" r:id="docRId14"/>
        </w:objec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molar mass = ? g/mol</w:t>
      </w: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molecular weight = ? amu</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molecular weights of the possible compounds are: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154.21 amu for Biphenyl</w:t>
        <w:tab/>
        <w:tab/>
        <w:tab/>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191.46 amu for 2-Bromochlorobenzene</w:t>
        <w:tab/>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128.17 amu for Naphthalene</w:t>
        <w:tab/>
        <w:tab/>
        <w:tab/>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178.23 amu for Anthracene</w:t>
        <w:tab/>
        <w:tab/>
        <w:tab/>
      </w:r>
    </w:p>
    <w:p>
      <w:pPr>
        <w:spacing w:before="0" w:after="0" w:line="240"/>
        <w:ind w:right="0" w:left="720" w:hanging="360"/>
        <w:jc w:val="left"/>
        <w:rPr>
          <w:rFonts w:ascii="Cambria" w:hAnsi="Cambria" w:cs="Cambria" w:eastAsia="Cambria"/>
          <w:color w:val="auto"/>
          <w:spacing w:val="0"/>
          <w:position w:val="0"/>
          <w:sz w:val="24"/>
          <w:shd w:fill="auto" w:val="clear"/>
        </w:rPr>
      </w:pPr>
      <w:r>
        <w:rPr>
          <w:rFonts w:ascii="Times" w:hAnsi="Times" w:cs="Times" w:eastAsia="Times"/>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235.90 amu for 1,4-Dibromobenzene</w:t>
        <w:tab/>
        <w:tab/>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value determined experimentally for the molecular weight of the unknown compound is closest to the literature value for naphthalene.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percent error can be calculated.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object w:dxaOrig="5102" w:dyaOrig="729">
          <v:rect xmlns:o="urn:schemas-microsoft-com:office:office" xmlns:v="urn:schemas-microsoft-com:vml" id="rectole0000000008" style="width:255.100000pt;height:36.4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Equation.3" DrawAspect="Content" ObjectID="0000000008" ShapeID="rectole0000000008" r:id="docRId16"/>
        </w:objec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object w:dxaOrig="3219" w:dyaOrig="729">
          <v:rect xmlns:o="urn:schemas-microsoft-com:office:office" xmlns:v="urn:schemas-microsoft-com:vml" id="rectole0000000009" style="width:160.950000pt;height:36.4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Equation.3" DrawAspect="Content" ObjectID="0000000009" ShapeID="rectole0000000009" r:id="docRId18"/>
        </w:objec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&amp;amp; error = ?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Perhaps the most visible application of the phenomenon of freezing-point depression occurs during the winter months, when roads and sidewalks become icy, and salt is used to treat the slippery surfaces. When the salt mixes with the ice, the freezing point of the water is depressed so the ice melts at a lower temperature. Because the degree of the freezing point depression is dependent on the number of particles in solution, salts that release three ions per formula unit, such as calcium chloride (CaCl</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are often utilized for this purpose. Ice cream makers also make use of the freezing-point depression that occurs when salt and ice are mixed. The freezing point of cream is well below 0 &amp;#176;C, especially when it is combined with sugar and other ingredients used to make ice cream.  For this reason, ice and rock salt are combined in the outer container of an ice cream maker in order to achieve a temperature low enough to freeze the mixture enclosed in the inner container.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Chemists exploit the phenomenon of freezing-point depression in the analysis of solid organic compounds. The purity of a solid product from a chemical synthesis is often determined by measuring the melting point (theoretically, the same as the freezing point) of the material. If an impurity is present in the compound, the observed melting point is lower than expected. This occurs because, as the solid starts to melt, the impurity acts as a solute that is dissolved in the liquid form of the compound; thus, the melting, or freezing, point of the compound is depressed.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pharmaceutical industry uses large amounts of organic solvents for reactions that lead to the synthesis of therapeutic agents. These solvents create substantial volumes of liquid waste that are hazardous to the environment. Occasionally, it is possible to take advantage of the freezing-point depression phenomenon to eliminate the need for a solvent in a synthesis. When solid reactants involved in a reaction are crushed together, the melting (or freezing) points of the two compounds are lowered. If the two compounds each have a very low melting point, the pair actually become liquids at room temperature when they are ground together, which allows the molecules to interact with each other so the reaction can occur. These solvent-free processes are an example of “green” chemistry, which refers to chemical procedures that reduce or eliminate the use and generation of hazardous substances.</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7.bin" Id="docRId14"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9.wmf" Id="docRId19"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styles.xml" Id="docRId21" Type="http://schemas.openxmlformats.org/officeDocument/2006/relationships/styles"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numbering.xml" Id="docRId20" Type="http://schemas.openxmlformats.org/officeDocument/2006/relationships/numbering"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s>
</file>