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8810" w:type="dxa"/>
        <w:jc w:val="center"/>
        <w:tblLook w:val="0620" w:firstRow="1" w:lastRow="0" w:firstColumn="0" w:lastColumn="0" w:noHBand="1" w:noVBand="1"/>
      </w:tblPr>
      <w:tblGrid>
        <w:gridCol w:w="1625"/>
        <w:gridCol w:w="1043"/>
        <w:gridCol w:w="1093"/>
        <w:gridCol w:w="1099"/>
        <w:gridCol w:w="1633"/>
        <w:gridCol w:w="2317"/>
      </w:tblGrid>
      <w:tr w:rsidR="00BB0CA1" w:rsidRPr="00BB0CA1" w:rsidTr="00B03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  <w:jc w:val="center"/>
        </w:trPr>
        <w:tc>
          <w:tcPr>
            <w:tcW w:w="1625" w:type="dxa"/>
            <w:hideMark/>
          </w:tcPr>
          <w:p w:rsidR="00BB0CA1" w:rsidRPr="00BB0CA1" w:rsidRDefault="00BB0CA1" w:rsidP="00BB0CA1">
            <w:bookmarkStart w:id="0" w:name="_GoBack"/>
            <w:bookmarkEnd w:id="0"/>
            <w:r w:rsidRPr="00BB0CA1">
              <w:t>Percussion note</w:t>
            </w:r>
          </w:p>
        </w:tc>
        <w:tc>
          <w:tcPr>
            <w:tcW w:w="1043" w:type="dxa"/>
            <w:hideMark/>
          </w:tcPr>
          <w:p w:rsidR="00BB0CA1" w:rsidRPr="00BB0CA1" w:rsidRDefault="00BB0CA1" w:rsidP="00BB0CA1">
            <w:r w:rsidRPr="00BB0CA1">
              <w:t>Pitch</w:t>
            </w:r>
          </w:p>
        </w:tc>
        <w:tc>
          <w:tcPr>
            <w:tcW w:w="1093" w:type="dxa"/>
            <w:hideMark/>
          </w:tcPr>
          <w:p w:rsidR="00BB0CA1" w:rsidRPr="00BB0CA1" w:rsidRDefault="00BB0CA1" w:rsidP="00BB0CA1">
            <w:r w:rsidRPr="00BB0CA1">
              <w:t>Intensity</w:t>
            </w:r>
          </w:p>
        </w:tc>
        <w:tc>
          <w:tcPr>
            <w:tcW w:w="1099" w:type="dxa"/>
            <w:hideMark/>
          </w:tcPr>
          <w:p w:rsidR="00BB0CA1" w:rsidRPr="00BB0CA1" w:rsidRDefault="00BB0CA1" w:rsidP="00BB0CA1">
            <w:r w:rsidRPr="00BB0CA1">
              <w:t>Duration</w:t>
            </w:r>
          </w:p>
        </w:tc>
        <w:tc>
          <w:tcPr>
            <w:tcW w:w="1633" w:type="dxa"/>
            <w:hideMark/>
          </w:tcPr>
          <w:p w:rsidR="00BB0CA1" w:rsidRPr="00BB0CA1" w:rsidRDefault="00BB0CA1" w:rsidP="00BB0CA1">
            <w:r w:rsidRPr="00BB0CA1">
              <w:t>Location (normal)</w:t>
            </w:r>
          </w:p>
        </w:tc>
        <w:tc>
          <w:tcPr>
            <w:tcW w:w="2317" w:type="dxa"/>
            <w:hideMark/>
          </w:tcPr>
          <w:p w:rsidR="00BB0CA1" w:rsidRPr="00BB0CA1" w:rsidRDefault="00BB0CA1" w:rsidP="00BB0CA1">
            <w:r w:rsidRPr="00BB0CA1">
              <w:t>Pathological example</w:t>
            </w:r>
          </w:p>
        </w:tc>
      </w:tr>
      <w:tr w:rsidR="00B03828" w:rsidRPr="00BB0CA1" w:rsidTr="00B03828">
        <w:trPr>
          <w:trHeight w:val="1487"/>
          <w:jc w:val="center"/>
        </w:trPr>
        <w:tc>
          <w:tcPr>
            <w:tcW w:w="1625" w:type="dxa"/>
            <w:hideMark/>
          </w:tcPr>
          <w:p w:rsidR="00BB0CA1" w:rsidRPr="00BB0CA1" w:rsidRDefault="00BB0CA1" w:rsidP="00BB0CA1">
            <w:r w:rsidRPr="00BB0CA1">
              <w:t>Tympani</w:t>
            </w:r>
            <w:r w:rsidR="00B03828">
              <w:t>ti</w:t>
            </w:r>
            <w:r w:rsidRPr="00BB0CA1">
              <w:t xml:space="preserve">c </w:t>
            </w:r>
          </w:p>
        </w:tc>
        <w:tc>
          <w:tcPr>
            <w:tcW w:w="1043" w:type="dxa"/>
            <w:hideMark/>
          </w:tcPr>
          <w:p w:rsidR="00BB0CA1" w:rsidRPr="00BB0CA1" w:rsidRDefault="00BB0CA1" w:rsidP="00BB0CA1">
            <w:r w:rsidRPr="00BB0CA1">
              <w:t>High</w:t>
            </w:r>
          </w:p>
        </w:tc>
        <w:tc>
          <w:tcPr>
            <w:tcW w:w="1093" w:type="dxa"/>
            <w:hideMark/>
          </w:tcPr>
          <w:p w:rsidR="00BB0CA1" w:rsidRPr="00BB0CA1" w:rsidRDefault="00BB0CA1" w:rsidP="00BB0CA1">
            <w:r w:rsidRPr="00BB0CA1">
              <w:t>Loud</w:t>
            </w:r>
          </w:p>
        </w:tc>
        <w:tc>
          <w:tcPr>
            <w:tcW w:w="1099" w:type="dxa"/>
            <w:hideMark/>
          </w:tcPr>
          <w:p w:rsidR="00BB0CA1" w:rsidRPr="00BB0CA1" w:rsidRDefault="00BB0CA1" w:rsidP="00BB0CA1">
            <w:r w:rsidRPr="00BB0CA1">
              <w:t>Longer</w:t>
            </w:r>
          </w:p>
        </w:tc>
        <w:tc>
          <w:tcPr>
            <w:tcW w:w="1633" w:type="dxa"/>
            <w:hideMark/>
          </w:tcPr>
          <w:p w:rsidR="00BB0CA1" w:rsidRPr="00BB0CA1" w:rsidRDefault="00BB0CA1" w:rsidP="00BB0CA1">
            <w:r w:rsidRPr="00BB0CA1">
              <w:t>Gastric bubble</w:t>
            </w:r>
          </w:p>
        </w:tc>
        <w:tc>
          <w:tcPr>
            <w:tcW w:w="2317" w:type="dxa"/>
            <w:hideMark/>
          </w:tcPr>
          <w:p w:rsidR="00BB0CA1" w:rsidRPr="00BB0CA1" w:rsidRDefault="00BB0CA1" w:rsidP="00BB0CA1">
            <w:r w:rsidRPr="00BB0CA1">
              <w:t>Large pneumothorax</w:t>
            </w:r>
          </w:p>
        </w:tc>
      </w:tr>
      <w:tr w:rsidR="00BB0CA1" w:rsidRPr="00BB0CA1" w:rsidTr="00B03828">
        <w:trPr>
          <w:trHeight w:val="764"/>
          <w:jc w:val="center"/>
        </w:trPr>
        <w:tc>
          <w:tcPr>
            <w:tcW w:w="1625" w:type="dxa"/>
            <w:hideMark/>
          </w:tcPr>
          <w:p w:rsidR="00BB0CA1" w:rsidRPr="00BB0CA1" w:rsidRDefault="00BB0CA1" w:rsidP="00BB0CA1">
            <w:r w:rsidRPr="00BB0CA1">
              <w:t>Resonant</w:t>
            </w:r>
          </w:p>
        </w:tc>
        <w:tc>
          <w:tcPr>
            <w:tcW w:w="1043" w:type="dxa"/>
            <w:hideMark/>
          </w:tcPr>
          <w:p w:rsidR="00BB0CA1" w:rsidRPr="00BB0CA1" w:rsidRDefault="00BB0CA1" w:rsidP="00BB0CA1">
            <w:r w:rsidRPr="00BB0CA1">
              <w:t>Low</w:t>
            </w:r>
          </w:p>
        </w:tc>
        <w:tc>
          <w:tcPr>
            <w:tcW w:w="1093" w:type="dxa"/>
            <w:hideMark/>
          </w:tcPr>
          <w:p w:rsidR="00BB0CA1" w:rsidRPr="00BB0CA1" w:rsidRDefault="00BB0CA1" w:rsidP="00BB0CA1">
            <w:r w:rsidRPr="00BB0CA1">
              <w:t>Loud</w:t>
            </w:r>
          </w:p>
        </w:tc>
        <w:tc>
          <w:tcPr>
            <w:tcW w:w="1099" w:type="dxa"/>
            <w:hideMark/>
          </w:tcPr>
          <w:p w:rsidR="00BB0CA1" w:rsidRPr="00BB0CA1" w:rsidRDefault="00BB0CA1" w:rsidP="00BB0CA1">
            <w:r w:rsidRPr="00BB0CA1">
              <w:t>Long</w:t>
            </w:r>
          </w:p>
        </w:tc>
        <w:tc>
          <w:tcPr>
            <w:tcW w:w="1633" w:type="dxa"/>
            <w:hideMark/>
          </w:tcPr>
          <w:p w:rsidR="00BB0CA1" w:rsidRPr="00BB0CA1" w:rsidRDefault="00BB0CA1" w:rsidP="00BB0CA1">
            <w:r w:rsidRPr="00BB0CA1">
              <w:t>Normal lung tissue</w:t>
            </w:r>
          </w:p>
        </w:tc>
        <w:tc>
          <w:tcPr>
            <w:tcW w:w="2317" w:type="dxa"/>
            <w:hideMark/>
          </w:tcPr>
          <w:p w:rsidR="00BB0CA1" w:rsidRPr="00BB0CA1" w:rsidRDefault="00BB0CA1" w:rsidP="00BB0CA1">
            <w:r w:rsidRPr="00BB0CA1">
              <w:t>Simple chronic bronchitis</w:t>
            </w:r>
          </w:p>
        </w:tc>
      </w:tr>
      <w:tr w:rsidR="00B03828" w:rsidRPr="00BB0CA1" w:rsidTr="00B03828">
        <w:trPr>
          <w:trHeight w:val="764"/>
          <w:jc w:val="center"/>
        </w:trPr>
        <w:tc>
          <w:tcPr>
            <w:tcW w:w="1625" w:type="dxa"/>
            <w:hideMark/>
          </w:tcPr>
          <w:p w:rsidR="00BB0CA1" w:rsidRPr="00BB0CA1" w:rsidRDefault="00BB0CA1" w:rsidP="00BB0CA1">
            <w:r w:rsidRPr="00BB0CA1">
              <w:t xml:space="preserve">Hyperresonant </w:t>
            </w:r>
          </w:p>
        </w:tc>
        <w:tc>
          <w:tcPr>
            <w:tcW w:w="1043" w:type="dxa"/>
            <w:hideMark/>
          </w:tcPr>
          <w:p w:rsidR="00BB0CA1" w:rsidRPr="00BB0CA1" w:rsidRDefault="00BB0CA1" w:rsidP="00BB0CA1">
            <w:r w:rsidRPr="00BB0CA1">
              <w:t>Lower</w:t>
            </w:r>
          </w:p>
        </w:tc>
        <w:tc>
          <w:tcPr>
            <w:tcW w:w="1093" w:type="dxa"/>
            <w:hideMark/>
          </w:tcPr>
          <w:p w:rsidR="00BB0CA1" w:rsidRPr="00BB0CA1" w:rsidRDefault="00BB0CA1" w:rsidP="00BB0CA1">
            <w:r w:rsidRPr="00BB0CA1">
              <w:t>Very loud</w:t>
            </w:r>
          </w:p>
        </w:tc>
        <w:tc>
          <w:tcPr>
            <w:tcW w:w="1099" w:type="dxa"/>
            <w:hideMark/>
          </w:tcPr>
          <w:p w:rsidR="00BB0CA1" w:rsidRPr="00BB0CA1" w:rsidRDefault="00BB0CA1" w:rsidP="00BB0CA1">
            <w:r w:rsidRPr="00BB0CA1">
              <w:t>Longer</w:t>
            </w:r>
          </w:p>
        </w:tc>
        <w:tc>
          <w:tcPr>
            <w:tcW w:w="1633" w:type="dxa"/>
            <w:hideMark/>
          </w:tcPr>
          <w:p w:rsidR="00BB0CA1" w:rsidRPr="00BB0CA1" w:rsidRDefault="00BB0CA1" w:rsidP="00BB0CA1"/>
        </w:tc>
        <w:tc>
          <w:tcPr>
            <w:tcW w:w="2317" w:type="dxa"/>
            <w:hideMark/>
          </w:tcPr>
          <w:p w:rsidR="00BB0CA1" w:rsidRPr="00BB0CA1" w:rsidRDefault="00BB0CA1" w:rsidP="00BB0CA1">
            <w:r w:rsidRPr="00BB0CA1">
              <w:t>COPD, pneumothorax</w:t>
            </w:r>
          </w:p>
        </w:tc>
      </w:tr>
      <w:tr w:rsidR="00BB0CA1" w:rsidRPr="00BB0CA1" w:rsidTr="00B03828">
        <w:trPr>
          <w:trHeight w:val="764"/>
          <w:jc w:val="center"/>
        </w:trPr>
        <w:tc>
          <w:tcPr>
            <w:tcW w:w="1625" w:type="dxa"/>
            <w:hideMark/>
          </w:tcPr>
          <w:p w:rsidR="00BB0CA1" w:rsidRPr="00BB0CA1" w:rsidRDefault="00BB0CA1" w:rsidP="00BB0CA1">
            <w:r w:rsidRPr="00BB0CA1">
              <w:t xml:space="preserve">Dull </w:t>
            </w:r>
          </w:p>
        </w:tc>
        <w:tc>
          <w:tcPr>
            <w:tcW w:w="1043" w:type="dxa"/>
            <w:hideMark/>
          </w:tcPr>
          <w:p w:rsidR="00BB0CA1" w:rsidRPr="00BB0CA1" w:rsidRDefault="00BB0CA1" w:rsidP="00BB0CA1">
            <w:r w:rsidRPr="00BB0CA1">
              <w:t>Medium</w:t>
            </w:r>
          </w:p>
        </w:tc>
        <w:tc>
          <w:tcPr>
            <w:tcW w:w="1093" w:type="dxa"/>
            <w:hideMark/>
          </w:tcPr>
          <w:p w:rsidR="00BB0CA1" w:rsidRPr="00BB0CA1" w:rsidRDefault="00BB0CA1" w:rsidP="00BB0CA1">
            <w:r w:rsidRPr="00BB0CA1">
              <w:t>Medium</w:t>
            </w:r>
          </w:p>
        </w:tc>
        <w:tc>
          <w:tcPr>
            <w:tcW w:w="1099" w:type="dxa"/>
            <w:hideMark/>
          </w:tcPr>
          <w:p w:rsidR="00BB0CA1" w:rsidRPr="00BB0CA1" w:rsidRDefault="00BB0CA1" w:rsidP="00BB0CA1">
            <w:r w:rsidRPr="00BB0CA1">
              <w:t>Medium</w:t>
            </w:r>
          </w:p>
        </w:tc>
        <w:tc>
          <w:tcPr>
            <w:tcW w:w="1633" w:type="dxa"/>
            <w:hideMark/>
          </w:tcPr>
          <w:p w:rsidR="00BB0CA1" w:rsidRPr="00BB0CA1" w:rsidRDefault="00BB0CA1" w:rsidP="00BB0CA1">
            <w:r w:rsidRPr="00BB0CA1">
              <w:t>Liver</w:t>
            </w:r>
          </w:p>
        </w:tc>
        <w:tc>
          <w:tcPr>
            <w:tcW w:w="2317" w:type="dxa"/>
            <w:hideMark/>
          </w:tcPr>
          <w:p w:rsidR="00BB0CA1" w:rsidRDefault="00BB0CA1" w:rsidP="00BB0CA1">
            <w:r w:rsidRPr="00BB0CA1">
              <w:t xml:space="preserve">Intra-abdominal tumors and masses, </w:t>
            </w:r>
          </w:p>
          <w:p w:rsidR="00BB0CA1" w:rsidRPr="00BB0CA1" w:rsidRDefault="00BB0CA1" w:rsidP="00BB0CA1">
            <w:r w:rsidRPr="00BB0CA1">
              <w:t>pneumonia</w:t>
            </w:r>
          </w:p>
        </w:tc>
      </w:tr>
      <w:tr w:rsidR="00B03828" w:rsidRPr="00BB0CA1" w:rsidTr="00B03828">
        <w:trPr>
          <w:trHeight w:val="764"/>
          <w:jc w:val="center"/>
        </w:trPr>
        <w:tc>
          <w:tcPr>
            <w:tcW w:w="1625" w:type="dxa"/>
            <w:hideMark/>
          </w:tcPr>
          <w:p w:rsidR="00BB0CA1" w:rsidRPr="00BB0CA1" w:rsidRDefault="00BB0CA1" w:rsidP="00BB0CA1">
            <w:r w:rsidRPr="00BB0CA1">
              <w:t>Flat</w:t>
            </w:r>
          </w:p>
        </w:tc>
        <w:tc>
          <w:tcPr>
            <w:tcW w:w="1043" w:type="dxa"/>
            <w:hideMark/>
          </w:tcPr>
          <w:p w:rsidR="00BB0CA1" w:rsidRPr="00BB0CA1" w:rsidRDefault="00BB0CA1" w:rsidP="00BB0CA1">
            <w:r w:rsidRPr="00BB0CA1">
              <w:t>High</w:t>
            </w:r>
          </w:p>
        </w:tc>
        <w:tc>
          <w:tcPr>
            <w:tcW w:w="1093" w:type="dxa"/>
            <w:hideMark/>
          </w:tcPr>
          <w:p w:rsidR="00BB0CA1" w:rsidRPr="00BB0CA1" w:rsidRDefault="00BB0CA1" w:rsidP="00BB0CA1">
            <w:r w:rsidRPr="00BB0CA1">
              <w:t>Soft</w:t>
            </w:r>
          </w:p>
        </w:tc>
        <w:tc>
          <w:tcPr>
            <w:tcW w:w="1099" w:type="dxa"/>
            <w:hideMark/>
          </w:tcPr>
          <w:p w:rsidR="00BB0CA1" w:rsidRPr="00BB0CA1" w:rsidRDefault="00BB0CA1" w:rsidP="00BB0CA1">
            <w:r w:rsidRPr="00BB0CA1">
              <w:t>Short</w:t>
            </w:r>
          </w:p>
        </w:tc>
        <w:tc>
          <w:tcPr>
            <w:tcW w:w="1633" w:type="dxa"/>
            <w:hideMark/>
          </w:tcPr>
          <w:p w:rsidR="00BB0CA1" w:rsidRPr="00BB0CA1" w:rsidRDefault="00BB0CA1" w:rsidP="00BB0CA1">
            <w:r w:rsidRPr="00BB0CA1">
              <w:t>Thigh</w:t>
            </w:r>
          </w:p>
        </w:tc>
        <w:tc>
          <w:tcPr>
            <w:tcW w:w="2317" w:type="dxa"/>
            <w:hideMark/>
          </w:tcPr>
          <w:p w:rsidR="00BB0CA1" w:rsidRPr="00BB0CA1" w:rsidRDefault="00BB0CA1" w:rsidP="00BB0CA1">
            <w:r w:rsidRPr="00BB0CA1">
              <w:t>Pleural effusion</w:t>
            </w:r>
          </w:p>
        </w:tc>
      </w:tr>
    </w:tbl>
    <w:p w:rsidR="001B4CF7" w:rsidRDefault="00421AF0" w:rsidP="00B03828"/>
    <w:sectPr w:rsidR="001B4CF7" w:rsidSect="00BB0C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F0" w:rsidRDefault="005367F0" w:rsidP="00BB0CA1">
      <w:pPr>
        <w:spacing w:after="0" w:line="240" w:lineRule="auto"/>
      </w:pPr>
      <w:r>
        <w:separator/>
      </w:r>
    </w:p>
  </w:endnote>
  <w:endnote w:type="continuationSeparator" w:id="0">
    <w:p w:rsidR="005367F0" w:rsidRDefault="005367F0" w:rsidP="00BB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F0" w:rsidRDefault="005367F0" w:rsidP="00BB0CA1">
      <w:pPr>
        <w:spacing w:after="0" w:line="240" w:lineRule="auto"/>
      </w:pPr>
      <w:r>
        <w:separator/>
      </w:r>
    </w:p>
  </w:footnote>
  <w:footnote w:type="continuationSeparator" w:id="0">
    <w:p w:rsidR="005367F0" w:rsidRDefault="005367F0" w:rsidP="00BB0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A1"/>
    <w:rsid w:val="002D0D2D"/>
    <w:rsid w:val="00421AF0"/>
    <w:rsid w:val="005367F0"/>
    <w:rsid w:val="009E797F"/>
    <w:rsid w:val="00B03828"/>
    <w:rsid w:val="00B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0C378-AC0B-46A8-A880-6E9D53A2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CA1"/>
  </w:style>
  <w:style w:type="paragraph" w:styleId="Footer">
    <w:name w:val="footer"/>
    <w:basedOn w:val="Normal"/>
    <w:link w:val="FooterChar"/>
    <w:uiPriority w:val="99"/>
    <w:unhideWhenUsed/>
    <w:rsid w:val="00BB0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CA1"/>
  </w:style>
  <w:style w:type="table" w:styleId="GridTable3">
    <w:name w:val="Grid Table 3"/>
    <w:basedOn w:val="TableNormal"/>
    <w:uiPriority w:val="48"/>
    <w:rsid w:val="00B038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B038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Sivachenko</dc:creator>
  <cp:keywords/>
  <dc:description/>
  <cp:lastModifiedBy>Dennis McGonagle</cp:lastModifiedBy>
  <cp:revision>2</cp:revision>
  <dcterms:created xsi:type="dcterms:W3CDTF">2015-04-08T17:20:00Z</dcterms:created>
  <dcterms:modified xsi:type="dcterms:W3CDTF">2015-04-08T17:20:00Z</dcterms:modified>
</cp:coreProperties>
</file>