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10652" w:type="dxa"/>
        <w:jc w:val="center"/>
        <w:tblLook w:val="0420" w:firstRow="1" w:lastRow="0" w:firstColumn="0" w:lastColumn="0" w:noHBand="0" w:noVBand="1"/>
      </w:tblPr>
      <w:tblGrid>
        <w:gridCol w:w="3757"/>
        <w:gridCol w:w="6895"/>
      </w:tblGrid>
      <w:tr w:rsidR="00270988" w:rsidRPr="0014316B" w:rsidTr="00270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jc w:val="center"/>
        </w:trPr>
        <w:tc>
          <w:tcPr>
            <w:tcW w:w="3757" w:type="dxa"/>
          </w:tcPr>
          <w:p w:rsidR="00270988" w:rsidRPr="0014316B" w:rsidRDefault="00270988" w:rsidP="00084AB2">
            <w:pPr>
              <w:jc w:val="center"/>
              <w:rPr>
                <w:b w:val="0"/>
                <w:sz w:val="24"/>
              </w:rPr>
            </w:pPr>
            <w:bookmarkStart w:id="0" w:name="_GoBack"/>
            <w:bookmarkEnd w:id="0"/>
            <w:r w:rsidRPr="0014316B">
              <w:rPr>
                <w:sz w:val="24"/>
              </w:rPr>
              <w:t>Phase</w:t>
            </w:r>
          </w:p>
        </w:tc>
        <w:tc>
          <w:tcPr>
            <w:tcW w:w="6895" w:type="dxa"/>
          </w:tcPr>
          <w:p w:rsidR="00270988" w:rsidRPr="0014316B" w:rsidRDefault="00270988" w:rsidP="00084AB2">
            <w:pPr>
              <w:jc w:val="center"/>
              <w:rPr>
                <w:b w:val="0"/>
                <w:sz w:val="24"/>
              </w:rPr>
            </w:pPr>
            <w:r w:rsidRPr="0014316B">
              <w:rPr>
                <w:sz w:val="24"/>
              </w:rPr>
              <w:t>Characteristics</w:t>
            </w:r>
          </w:p>
        </w:tc>
      </w:tr>
      <w:tr w:rsidR="00270988" w:rsidRPr="0014316B" w:rsidTr="00270988">
        <w:trPr>
          <w:trHeight w:val="1137"/>
          <w:jc w:val="center"/>
        </w:trPr>
        <w:tc>
          <w:tcPr>
            <w:tcW w:w="3757" w:type="dxa"/>
          </w:tcPr>
          <w:p w:rsidR="00270988" w:rsidRPr="0014316B" w:rsidRDefault="00270988" w:rsidP="00084AB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4316B">
              <w:rPr>
                <w:sz w:val="24"/>
              </w:rPr>
              <w:t>Lag Phase</w:t>
            </w:r>
          </w:p>
        </w:tc>
        <w:tc>
          <w:tcPr>
            <w:tcW w:w="6895" w:type="dxa"/>
          </w:tcPr>
          <w:p w:rsidR="00270988" w:rsidRPr="0014316B" w:rsidRDefault="00270988" w:rsidP="00084AB2">
            <w:pPr>
              <w:rPr>
                <w:sz w:val="24"/>
              </w:rPr>
            </w:pPr>
            <w:r w:rsidRPr="0014316B">
              <w:rPr>
                <w:sz w:val="24"/>
              </w:rPr>
              <w:t xml:space="preserve">Slow growth or lack of growth due to physiological adaptation of cells to culture conditions or dilution of </w:t>
            </w:r>
            <w:proofErr w:type="spellStart"/>
            <w:r w:rsidRPr="0014316B">
              <w:rPr>
                <w:sz w:val="24"/>
              </w:rPr>
              <w:t>exoenzymes</w:t>
            </w:r>
            <w:proofErr w:type="spellEnd"/>
            <w:r w:rsidRPr="0014316B">
              <w:rPr>
                <w:sz w:val="24"/>
              </w:rPr>
              <w:t xml:space="preserve"> due to initial low cell densities.</w:t>
            </w:r>
          </w:p>
        </w:tc>
      </w:tr>
      <w:tr w:rsidR="00270988" w:rsidRPr="0014316B" w:rsidTr="00270988">
        <w:trPr>
          <w:trHeight w:val="765"/>
          <w:jc w:val="center"/>
        </w:trPr>
        <w:tc>
          <w:tcPr>
            <w:tcW w:w="3757" w:type="dxa"/>
          </w:tcPr>
          <w:p w:rsidR="00270988" w:rsidRPr="0014316B" w:rsidRDefault="00270988" w:rsidP="00084AB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4316B">
              <w:rPr>
                <w:sz w:val="24"/>
              </w:rPr>
              <w:t>Exponential or Log Phase</w:t>
            </w:r>
          </w:p>
        </w:tc>
        <w:tc>
          <w:tcPr>
            <w:tcW w:w="6895" w:type="dxa"/>
          </w:tcPr>
          <w:p w:rsidR="00270988" w:rsidRPr="0014316B" w:rsidRDefault="00270988" w:rsidP="00084AB2">
            <w:pPr>
              <w:rPr>
                <w:sz w:val="24"/>
              </w:rPr>
            </w:pPr>
            <w:r w:rsidRPr="0014316B">
              <w:rPr>
                <w:sz w:val="24"/>
              </w:rPr>
              <w:t>Optimal growth rates</w:t>
            </w:r>
            <w:r>
              <w:rPr>
                <w:sz w:val="24"/>
              </w:rPr>
              <w:t>,</w:t>
            </w:r>
            <w:r w:rsidRPr="0014316B">
              <w:rPr>
                <w:sz w:val="24"/>
              </w:rPr>
              <w:t xml:space="preserve"> during which cell numbers double at discrete time intervals known as the mean generation time.</w:t>
            </w:r>
          </w:p>
        </w:tc>
      </w:tr>
      <w:tr w:rsidR="00270988" w:rsidRPr="0014316B" w:rsidTr="00270988">
        <w:trPr>
          <w:trHeight w:val="1530"/>
          <w:jc w:val="center"/>
        </w:trPr>
        <w:tc>
          <w:tcPr>
            <w:tcW w:w="3757" w:type="dxa"/>
          </w:tcPr>
          <w:p w:rsidR="00270988" w:rsidRPr="0014316B" w:rsidRDefault="00270988" w:rsidP="00084AB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4316B">
              <w:rPr>
                <w:sz w:val="24"/>
              </w:rPr>
              <w:t>Stationary Phase</w:t>
            </w:r>
          </w:p>
        </w:tc>
        <w:tc>
          <w:tcPr>
            <w:tcW w:w="6895" w:type="dxa"/>
          </w:tcPr>
          <w:p w:rsidR="00270988" w:rsidRPr="0014316B" w:rsidRDefault="00270988" w:rsidP="00084AB2">
            <w:pPr>
              <w:rPr>
                <w:sz w:val="24"/>
              </w:rPr>
            </w:pPr>
            <w:r w:rsidRPr="0014316B">
              <w:rPr>
                <w:sz w:val="24"/>
              </w:rPr>
              <w:t>Growth (cell division) and death of cells counterbalance each other resulting in no net increase in cell numbers. The reduced growth rate is usually due to a lack of nutrients and/or a buildup of toxic waste constituents.</w:t>
            </w:r>
          </w:p>
        </w:tc>
      </w:tr>
      <w:tr w:rsidR="00270988" w:rsidRPr="0014316B" w:rsidTr="00270988">
        <w:trPr>
          <w:trHeight w:val="745"/>
          <w:jc w:val="center"/>
        </w:trPr>
        <w:tc>
          <w:tcPr>
            <w:tcW w:w="3757" w:type="dxa"/>
          </w:tcPr>
          <w:p w:rsidR="00270988" w:rsidRPr="0014316B" w:rsidRDefault="00270988" w:rsidP="00084AB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4316B">
              <w:rPr>
                <w:sz w:val="24"/>
              </w:rPr>
              <w:t>Death Phase</w:t>
            </w:r>
          </w:p>
        </w:tc>
        <w:tc>
          <w:tcPr>
            <w:tcW w:w="6895" w:type="dxa"/>
          </w:tcPr>
          <w:p w:rsidR="00270988" w:rsidRPr="0014316B" w:rsidRDefault="00270988" w:rsidP="00084AB2">
            <w:pPr>
              <w:rPr>
                <w:sz w:val="24"/>
              </w:rPr>
            </w:pPr>
            <w:r w:rsidRPr="0014316B">
              <w:rPr>
                <w:sz w:val="24"/>
              </w:rPr>
              <w:t>Death rate exceeds growth rate resulting in a net loss of viable cells.</w:t>
            </w:r>
          </w:p>
        </w:tc>
      </w:tr>
    </w:tbl>
    <w:p w:rsidR="007233E2" w:rsidRDefault="007233E2"/>
    <w:sectPr w:rsidR="0072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64C84"/>
    <w:multiLevelType w:val="hybridMultilevel"/>
    <w:tmpl w:val="4C50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88"/>
    <w:rsid w:val="00270988"/>
    <w:rsid w:val="006158C4"/>
    <w:rsid w:val="0072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4C090-14F4-426D-9311-38587D0A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988"/>
    <w:pPr>
      <w:ind w:left="720"/>
      <w:contextualSpacing/>
    </w:pPr>
  </w:style>
  <w:style w:type="table" w:styleId="TableGrid">
    <w:name w:val="Table Grid"/>
    <w:basedOn w:val="TableNormal"/>
    <w:uiPriority w:val="39"/>
    <w:rsid w:val="0027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09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2015-03-06T18:12:00Z</dcterms:created>
  <dcterms:modified xsi:type="dcterms:W3CDTF">2015-03-06T18:12:00Z</dcterms:modified>
</cp:coreProperties>
</file>