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CB87" w14:textId="3A30F6D2" w:rsidR="007D6AD7" w:rsidRPr="00E97602" w:rsidRDefault="007D6AD7" w:rsidP="00095DB0">
      <w:pPr>
        <w:spacing w:after="0"/>
        <w:rPr>
          <w:rFonts w:ascii="Arial" w:hAnsi="Arial" w:cs="Arial"/>
          <w:b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t>Title</w:t>
      </w:r>
      <w:r w:rsidR="00D66A93" w:rsidRPr="00E97602">
        <w:rPr>
          <w:rFonts w:ascii="Arial" w:hAnsi="Arial" w:cs="Arial"/>
          <w:b/>
          <w:sz w:val="22"/>
          <w:szCs w:val="22"/>
        </w:rPr>
        <w:t>:</w:t>
      </w:r>
      <w:r w:rsidR="00A614A1" w:rsidRPr="00E97602">
        <w:rPr>
          <w:rFonts w:ascii="Arial" w:hAnsi="Arial" w:cs="Arial"/>
          <w:b/>
          <w:sz w:val="22"/>
          <w:szCs w:val="22"/>
        </w:rPr>
        <w:t xml:space="preserve"> </w:t>
      </w:r>
      <w:r w:rsidR="00AD7C9B" w:rsidRPr="00E97602">
        <w:rPr>
          <w:rFonts w:ascii="Arial" w:hAnsi="Arial" w:cs="Arial"/>
          <w:b/>
          <w:sz w:val="22"/>
          <w:szCs w:val="22"/>
        </w:rPr>
        <w:t>Thyroid</w:t>
      </w:r>
      <w:r w:rsidR="00E97602" w:rsidRPr="00E97602">
        <w:rPr>
          <w:rFonts w:ascii="Arial" w:hAnsi="Arial" w:cs="Arial"/>
          <w:b/>
          <w:sz w:val="22"/>
          <w:szCs w:val="22"/>
        </w:rPr>
        <w:t xml:space="preserve"> Exam</w:t>
      </w:r>
    </w:p>
    <w:p w14:paraId="4D27A734" w14:textId="77777777" w:rsidR="00D66A93" w:rsidRPr="00E97602" w:rsidRDefault="00D66A93" w:rsidP="00095DB0">
      <w:pPr>
        <w:spacing w:after="0"/>
        <w:rPr>
          <w:rFonts w:ascii="Arial" w:hAnsi="Arial" w:cs="Arial"/>
          <w:b/>
          <w:sz w:val="22"/>
          <w:szCs w:val="22"/>
        </w:rPr>
      </w:pPr>
    </w:p>
    <w:p w14:paraId="6BA3DB13" w14:textId="77777777" w:rsidR="00A614A1" w:rsidRPr="00E97602" w:rsidRDefault="007D6AD7" w:rsidP="00095DB0">
      <w:pPr>
        <w:spacing w:after="0"/>
        <w:rPr>
          <w:rFonts w:ascii="Arial" w:hAnsi="Arial" w:cs="Arial"/>
          <w:b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t xml:space="preserve">Overview </w:t>
      </w:r>
    </w:p>
    <w:p w14:paraId="3DE644A0" w14:textId="77777777" w:rsidR="00E97602" w:rsidRDefault="00E97602" w:rsidP="00095DB0">
      <w:pPr>
        <w:spacing w:after="0"/>
        <w:rPr>
          <w:rFonts w:ascii="Arial" w:hAnsi="Arial" w:cs="Arial"/>
          <w:b/>
          <w:sz w:val="22"/>
          <w:szCs w:val="22"/>
        </w:rPr>
      </w:pPr>
    </w:p>
    <w:p w14:paraId="2881641A" w14:textId="77777777" w:rsidR="00E97602" w:rsidRDefault="00E97602" w:rsidP="00E97602">
      <w:pPr>
        <w:spacing w:after="0"/>
        <w:rPr>
          <w:rFonts w:ascii="Arial" w:hAnsi="Arial" w:cs="Arial"/>
          <w:sz w:val="22"/>
          <w:szCs w:val="22"/>
        </w:rPr>
      </w:pPr>
      <w:r w:rsidRPr="006A5479">
        <w:rPr>
          <w:rFonts w:ascii="Arial" w:hAnsi="Arial" w:cs="Arial"/>
          <w:sz w:val="22"/>
          <w:szCs w:val="22"/>
        </w:rPr>
        <w:t>Source: Richard Glickman-Simon, MD, Assistant Professor, Department of Public Health and Community Medicine, Tufts University School of Medicine, MA</w:t>
      </w:r>
    </w:p>
    <w:p w14:paraId="7F061C87" w14:textId="77777777" w:rsidR="00E97602" w:rsidRPr="00E97602" w:rsidRDefault="00E97602" w:rsidP="00095DB0">
      <w:pPr>
        <w:spacing w:after="0"/>
        <w:rPr>
          <w:rFonts w:ascii="Arial" w:hAnsi="Arial" w:cs="Arial"/>
          <w:b/>
          <w:sz w:val="22"/>
          <w:szCs w:val="22"/>
        </w:rPr>
      </w:pPr>
    </w:p>
    <w:p w14:paraId="73613782" w14:textId="76ACDE30" w:rsidR="00EB4728" w:rsidRDefault="00CF63B2" w:rsidP="000A0388">
      <w:pPr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sz w:val="22"/>
          <w:szCs w:val="22"/>
        </w:rPr>
        <w:t xml:space="preserve">The thyroid gland is </w:t>
      </w:r>
      <w:r w:rsidR="00B16CF1" w:rsidRPr="00E97602">
        <w:rPr>
          <w:rFonts w:ascii="Arial" w:hAnsi="Arial" w:cs="Arial"/>
          <w:sz w:val="22"/>
          <w:szCs w:val="22"/>
        </w:rPr>
        <w:t xml:space="preserve">located </w:t>
      </w:r>
      <w:r w:rsidR="003C55A1" w:rsidRPr="00E97602">
        <w:rPr>
          <w:rFonts w:ascii="Arial" w:hAnsi="Arial" w:cs="Arial"/>
          <w:sz w:val="22"/>
          <w:szCs w:val="22"/>
        </w:rPr>
        <w:t xml:space="preserve">in the neck </w:t>
      </w:r>
      <w:r w:rsidRPr="00E97602">
        <w:rPr>
          <w:rFonts w:ascii="Arial" w:hAnsi="Arial" w:cs="Arial"/>
          <w:sz w:val="22"/>
          <w:szCs w:val="22"/>
        </w:rPr>
        <w:t xml:space="preserve">anterior </w:t>
      </w:r>
      <w:r w:rsidR="00390C16" w:rsidRPr="00E97602">
        <w:rPr>
          <w:rFonts w:ascii="Arial" w:hAnsi="Arial" w:cs="Arial"/>
          <w:sz w:val="22"/>
          <w:szCs w:val="22"/>
        </w:rPr>
        <w:t>trachea</w:t>
      </w:r>
      <w:r w:rsidRPr="00E97602">
        <w:rPr>
          <w:rFonts w:ascii="Arial" w:hAnsi="Arial" w:cs="Arial"/>
          <w:sz w:val="22"/>
          <w:szCs w:val="22"/>
        </w:rPr>
        <w:t xml:space="preserve"> </w:t>
      </w:r>
      <w:r w:rsidR="00C146EB" w:rsidRPr="00E97602">
        <w:rPr>
          <w:rFonts w:ascii="Arial" w:hAnsi="Arial" w:cs="Arial"/>
          <w:sz w:val="22"/>
          <w:szCs w:val="22"/>
        </w:rPr>
        <w:t xml:space="preserve">between the cricoid cartilage </w:t>
      </w:r>
      <w:r w:rsidR="00697AF7" w:rsidRPr="00E97602">
        <w:rPr>
          <w:rFonts w:ascii="Arial" w:hAnsi="Arial" w:cs="Arial"/>
          <w:sz w:val="22"/>
          <w:szCs w:val="22"/>
        </w:rPr>
        <w:t>(</w:t>
      </w:r>
      <w:r w:rsidR="00C146EB" w:rsidRPr="00E97602">
        <w:rPr>
          <w:rFonts w:ascii="Arial" w:hAnsi="Arial" w:cs="Arial"/>
          <w:sz w:val="22"/>
          <w:szCs w:val="22"/>
        </w:rPr>
        <w:t>above</w:t>
      </w:r>
      <w:r w:rsidR="00697AF7" w:rsidRPr="00E97602">
        <w:rPr>
          <w:rFonts w:ascii="Arial" w:hAnsi="Arial" w:cs="Arial"/>
          <w:sz w:val="22"/>
          <w:szCs w:val="22"/>
        </w:rPr>
        <w:t>)</w:t>
      </w:r>
      <w:r w:rsidR="00C146EB" w:rsidRPr="00E97602">
        <w:rPr>
          <w:rFonts w:ascii="Arial" w:hAnsi="Arial" w:cs="Arial"/>
          <w:sz w:val="22"/>
          <w:szCs w:val="22"/>
        </w:rPr>
        <w:t xml:space="preserve"> and the </w:t>
      </w:r>
      <w:r w:rsidR="009901E4" w:rsidRPr="00E97602">
        <w:rPr>
          <w:rFonts w:ascii="Arial" w:hAnsi="Arial" w:cs="Arial"/>
          <w:sz w:val="22"/>
          <w:szCs w:val="22"/>
        </w:rPr>
        <w:t xml:space="preserve">suprasternal notch </w:t>
      </w:r>
      <w:r w:rsidR="00697AF7" w:rsidRPr="00E97602">
        <w:rPr>
          <w:rFonts w:ascii="Arial" w:hAnsi="Arial" w:cs="Arial"/>
          <w:sz w:val="22"/>
          <w:szCs w:val="22"/>
        </w:rPr>
        <w:t>(</w:t>
      </w:r>
      <w:r w:rsidR="009901E4" w:rsidRPr="00E97602">
        <w:rPr>
          <w:rFonts w:ascii="Arial" w:hAnsi="Arial" w:cs="Arial"/>
          <w:sz w:val="22"/>
          <w:szCs w:val="22"/>
        </w:rPr>
        <w:t>below</w:t>
      </w:r>
      <w:r w:rsidR="00697AF7" w:rsidRPr="00E97602">
        <w:rPr>
          <w:rFonts w:ascii="Arial" w:hAnsi="Arial" w:cs="Arial"/>
          <w:sz w:val="22"/>
          <w:szCs w:val="22"/>
        </w:rPr>
        <w:t>)</w:t>
      </w:r>
      <w:r w:rsidR="007027A2" w:rsidRPr="00E97602">
        <w:rPr>
          <w:rFonts w:ascii="Arial" w:hAnsi="Arial" w:cs="Arial"/>
          <w:sz w:val="22"/>
          <w:szCs w:val="22"/>
        </w:rPr>
        <w:t xml:space="preserve"> (</w:t>
      </w:r>
      <w:r w:rsidR="007027A2" w:rsidRPr="00E97602">
        <w:rPr>
          <w:rFonts w:ascii="Arial" w:hAnsi="Arial" w:cs="Arial"/>
          <w:b/>
          <w:sz w:val="22"/>
          <w:szCs w:val="22"/>
        </w:rPr>
        <w:t>Figure 1</w:t>
      </w:r>
      <w:r w:rsidR="007027A2" w:rsidRPr="00E97602">
        <w:rPr>
          <w:rFonts w:ascii="Arial" w:hAnsi="Arial" w:cs="Arial"/>
          <w:sz w:val="22"/>
          <w:szCs w:val="22"/>
        </w:rPr>
        <w:t>)</w:t>
      </w:r>
      <w:r w:rsidR="009901E4" w:rsidRPr="00E97602">
        <w:rPr>
          <w:rFonts w:ascii="Arial" w:hAnsi="Arial" w:cs="Arial"/>
          <w:sz w:val="22"/>
          <w:szCs w:val="22"/>
        </w:rPr>
        <w:t xml:space="preserve">. </w:t>
      </w:r>
      <w:r w:rsidR="009C0C5F" w:rsidRPr="00E97602">
        <w:rPr>
          <w:rFonts w:ascii="Arial" w:hAnsi="Arial" w:cs="Arial"/>
          <w:sz w:val="22"/>
          <w:szCs w:val="22"/>
        </w:rPr>
        <w:t>It consists of a right and left lobe connected by an isthmus.</w:t>
      </w:r>
      <w:r w:rsidR="00C146EB" w:rsidRPr="00E97602">
        <w:rPr>
          <w:rFonts w:ascii="Arial" w:hAnsi="Arial" w:cs="Arial"/>
          <w:sz w:val="22"/>
          <w:szCs w:val="22"/>
        </w:rPr>
        <w:t xml:space="preserve"> </w:t>
      </w:r>
      <w:r w:rsidR="009901E4" w:rsidRPr="00E97602">
        <w:rPr>
          <w:rFonts w:ascii="Arial" w:eastAsia="Times New Roman" w:hAnsi="Arial" w:cs="Arial"/>
          <w:sz w:val="22"/>
          <w:szCs w:val="22"/>
        </w:rPr>
        <w:t xml:space="preserve">The </w:t>
      </w:r>
      <w:r w:rsidR="00C146EB" w:rsidRPr="00E97602">
        <w:rPr>
          <w:rFonts w:ascii="Arial" w:eastAsia="Times New Roman" w:hAnsi="Arial" w:cs="Arial"/>
          <w:sz w:val="22"/>
          <w:szCs w:val="22"/>
        </w:rPr>
        <w:t xml:space="preserve">isthmus </w:t>
      </w:r>
      <w:r w:rsidR="009901E4" w:rsidRPr="00E97602">
        <w:rPr>
          <w:rFonts w:ascii="Arial" w:eastAsia="Times New Roman" w:hAnsi="Arial" w:cs="Arial"/>
          <w:sz w:val="22"/>
          <w:szCs w:val="22"/>
        </w:rPr>
        <w:t xml:space="preserve">covers </w:t>
      </w:r>
      <w:r w:rsidR="00C146EB" w:rsidRPr="00E97602">
        <w:rPr>
          <w:rFonts w:ascii="Arial" w:eastAsia="Times New Roman" w:hAnsi="Arial" w:cs="Arial"/>
          <w:sz w:val="22"/>
          <w:szCs w:val="22"/>
        </w:rPr>
        <w:t>the second, third, and fourth tracheal rings</w:t>
      </w:r>
      <w:r w:rsidRPr="00E97602">
        <w:rPr>
          <w:rFonts w:ascii="Arial" w:eastAsia="Times New Roman" w:hAnsi="Arial" w:cs="Arial"/>
          <w:sz w:val="22"/>
          <w:szCs w:val="22"/>
        </w:rPr>
        <w:t>,</w:t>
      </w:r>
      <w:r w:rsidR="009901E4" w:rsidRPr="00E97602">
        <w:rPr>
          <w:rFonts w:ascii="Arial" w:eastAsia="Times New Roman" w:hAnsi="Arial" w:cs="Arial"/>
          <w:sz w:val="22"/>
          <w:szCs w:val="22"/>
        </w:rPr>
        <w:t xml:space="preserve"> and the lobes </w:t>
      </w:r>
      <w:r w:rsidR="00C146EB" w:rsidRPr="00E97602">
        <w:rPr>
          <w:rFonts w:ascii="Arial" w:eastAsia="Times New Roman" w:hAnsi="Arial" w:cs="Arial"/>
          <w:sz w:val="22"/>
          <w:szCs w:val="22"/>
        </w:rPr>
        <w:t>curve posteriorly around the sides of the</w:t>
      </w:r>
      <w:r w:rsidR="009901E4" w:rsidRPr="00E97602">
        <w:rPr>
          <w:rFonts w:ascii="Arial" w:eastAsia="Times New Roman" w:hAnsi="Arial" w:cs="Arial"/>
          <w:sz w:val="22"/>
          <w:szCs w:val="22"/>
        </w:rPr>
        <w:t xml:space="preserve"> trachea and esophagus</w:t>
      </w:r>
      <w:r w:rsidR="00C146EB" w:rsidRPr="00E97602">
        <w:rPr>
          <w:rFonts w:ascii="Arial" w:eastAsia="Times New Roman" w:hAnsi="Arial" w:cs="Arial"/>
          <w:sz w:val="22"/>
          <w:szCs w:val="22"/>
        </w:rPr>
        <w:t>.</w:t>
      </w:r>
      <w:r w:rsidR="009C0C5F" w:rsidRPr="00E97602">
        <w:rPr>
          <w:rFonts w:ascii="Arial" w:hAnsi="Arial" w:cs="Arial"/>
          <w:sz w:val="22"/>
          <w:szCs w:val="22"/>
        </w:rPr>
        <w:t xml:space="preserve"> </w:t>
      </w:r>
      <w:r w:rsidR="00E35130" w:rsidRPr="00E97602">
        <w:rPr>
          <w:rFonts w:ascii="Arial" w:hAnsi="Arial" w:cs="Arial"/>
          <w:sz w:val="22"/>
          <w:szCs w:val="22"/>
        </w:rPr>
        <w:t xml:space="preserve">The </w:t>
      </w:r>
      <w:r w:rsidR="00183E21" w:rsidRPr="00E97602">
        <w:rPr>
          <w:rFonts w:ascii="Arial" w:hAnsi="Arial" w:cs="Arial"/>
          <w:sz w:val="22"/>
          <w:szCs w:val="22"/>
        </w:rPr>
        <w:t>normal gland, weighing 10 – 25 g, is usually invisible on inspection and often d</w:t>
      </w:r>
      <w:r w:rsidR="007C327C" w:rsidRPr="00E97602">
        <w:rPr>
          <w:rFonts w:ascii="Arial" w:hAnsi="Arial" w:cs="Arial"/>
          <w:sz w:val="22"/>
          <w:szCs w:val="22"/>
        </w:rPr>
        <w:t xml:space="preserve">ifficult to palpate. </w:t>
      </w:r>
      <w:r w:rsidR="001D48D7" w:rsidRPr="00E97602">
        <w:rPr>
          <w:rFonts w:ascii="Arial" w:hAnsi="Arial" w:cs="Arial"/>
          <w:sz w:val="22"/>
          <w:szCs w:val="22"/>
        </w:rPr>
        <w:t>A</w:t>
      </w:r>
      <w:r w:rsidR="00B444EA" w:rsidRPr="00E97602">
        <w:rPr>
          <w:rFonts w:ascii="Arial" w:hAnsi="Arial" w:cs="Arial"/>
          <w:sz w:val="22"/>
          <w:szCs w:val="22"/>
        </w:rPr>
        <w:t xml:space="preserve"> goiter is an enlarged thyroid from any cause.</w:t>
      </w:r>
      <w:r w:rsidR="007C327C" w:rsidRPr="00E97602">
        <w:rPr>
          <w:rFonts w:ascii="Arial" w:hAnsi="Arial" w:cs="Arial"/>
          <w:sz w:val="22"/>
          <w:szCs w:val="22"/>
        </w:rPr>
        <w:t xml:space="preserve"> </w:t>
      </w:r>
      <w:r w:rsidR="00DB1C43" w:rsidRPr="00E97602">
        <w:rPr>
          <w:rFonts w:ascii="Arial" w:hAnsi="Arial" w:cs="Arial"/>
          <w:sz w:val="22"/>
          <w:szCs w:val="22"/>
        </w:rPr>
        <w:t>In addition to assessing its</w:t>
      </w:r>
      <w:r w:rsidRPr="00E97602">
        <w:rPr>
          <w:rFonts w:ascii="Arial" w:hAnsi="Arial" w:cs="Arial"/>
          <w:sz w:val="22"/>
          <w:szCs w:val="22"/>
        </w:rPr>
        <w:t xml:space="preserve"> </w:t>
      </w:r>
      <w:r w:rsidR="008A2D8C" w:rsidRPr="00E97602">
        <w:rPr>
          <w:rFonts w:ascii="Arial" w:hAnsi="Arial" w:cs="Arial"/>
          <w:sz w:val="22"/>
          <w:szCs w:val="22"/>
        </w:rPr>
        <w:t xml:space="preserve">size, </w:t>
      </w:r>
      <w:r w:rsidR="0058141B" w:rsidRPr="00E97602">
        <w:rPr>
          <w:rFonts w:ascii="Arial" w:hAnsi="Arial" w:cs="Arial"/>
          <w:sz w:val="22"/>
          <w:szCs w:val="22"/>
        </w:rPr>
        <w:t>it is important</w:t>
      </w:r>
      <w:r w:rsidR="008A2D8C" w:rsidRPr="00E97602">
        <w:rPr>
          <w:rFonts w:ascii="Arial" w:hAnsi="Arial" w:cs="Arial"/>
          <w:sz w:val="22"/>
          <w:szCs w:val="22"/>
        </w:rPr>
        <w:t xml:space="preserve"> to </w:t>
      </w:r>
      <w:r w:rsidR="00DB1C43" w:rsidRPr="00E97602">
        <w:rPr>
          <w:rFonts w:ascii="Arial" w:hAnsi="Arial" w:cs="Arial"/>
          <w:sz w:val="22"/>
          <w:szCs w:val="22"/>
        </w:rPr>
        <w:t xml:space="preserve">palpate </w:t>
      </w:r>
      <w:r w:rsidRPr="00E97602">
        <w:rPr>
          <w:rFonts w:ascii="Arial" w:hAnsi="Arial" w:cs="Arial"/>
          <w:sz w:val="22"/>
          <w:szCs w:val="22"/>
        </w:rPr>
        <w:t>the thyroid</w:t>
      </w:r>
      <w:r w:rsidR="00DB1C43" w:rsidRPr="00E97602">
        <w:rPr>
          <w:rFonts w:ascii="Arial" w:hAnsi="Arial" w:cs="Arial"/>
          <w:sz w:val="22"/>
          <w:szCs w:val="22"/>
        </w:rPr>
        <w:t xml:space="preserve"> for its </w:t>
      </w:r>
      <w:r w:rsidR="00B444EA" w:rsidRPr="00E97602">
        <w:rPr>
          <w:rFonts w:ascii="Arial" w:hAnsi="Arial" w:cs="Arial"/>
          <w:sz w:val="22"/>
          <w:szCs w:val="22"/>
        </w:rPr>
        <w:t>shape</w:t>
      </w:r>
      <w:r w:rsidR="008A2D8C" w:rsidRPr="00E97602">
        <w:rPr>
          <w:rFonts w:ascii="Arial" w:hAnsi="Arial" w:cs="Arial"/>
          <w:sz w:val="22"/>
          <w:szCs w:val="22"/>
        </w:rPr>
        <w:t>, mobility</w:t>
      </w:r>
      <w:r w:rsidR="00A20E7F" w:rsidRPr="00E97602">
        <w:rPr>
          <w:rFonts w:ascii="Arial" w:hAnsi="Arial" w:cs="Arial"/>
          <w:sz w:val="22"/>
          <w:szCs w:val="22"/>
        </w:rPr>
        <w:t>,</w:t>
      </w:r>
      <w:r w:rsidR="00B444EA" w:rsidRPr="00E97602">
        <w:rPr>
          <w:rFonts w:ascii="Arial" w:hAnsi="Arial" w:cs="Arial"/>
          <w:sz w:val="22"/>
          <w:szCs w:val="22"/>
        </w:rPr>
        <w:t xml:space="preserve"> consistency</w:t>
      </w:r>
      <w:r w:rsidR="00697AF7" w:rsidRPr="00E97602">
        <w:rPr>
          <w:rFonts w:ascii="Arial" w:hAnsi="Arial" w:cs="Arial"/>
          <w:sz w:val="22"/>
          <w:szCs w:val="22"/>
        </w:rPr>
        <w:t>,</w:t>
      </w:r>
      <w:r w:rsidR="00A20E7F" w:rsidRPr="00E97602">
        <w:rPr>
          <w:rFonts w:ascii="Arial" w:hAnsi="Arial" w:cs="Arial"/>
          <w:sz w:val="22"/>
          <w:szCs w:val="22"/>
        </w:rPr>
        <w:t xml:space="preserve"> and tenderness.</w:t>
      </w:r>
      <w:r w:rsidR="008A2D8C" w:rsidRPr="00E97602">
        <w:rPr>
          <w:rFonts w:ascii="Arial" w:hAnsi="Arial" w:cs="Arial"/>
          <w:sz w:val="22"/>
          <w:szCs w:val="22"/>
        </w:rPr>
        <w:t xml:space="preserve"> </w:t>
      </w:r>
      <w:r w:rsidR="00A20E7F" w:rsidRPr="00E97602">
        <w:rPr>
          <w:rFonts w:ascii="Arial" w:hAnsi="Arial" w:cs="Arial"/>
          <w:sz w:val="22"/>
          <w:szCs w:val="22"/>
        </w:rPr>
        <w:t xml:space="preserve">A normal thyroid is </w:t>
      </w:r>
      <w:r w:rsidR="00D855B0" w:rsidRPr="00E97602">
        <w:rPr>
          <w:rFonts w:ascii="Arial" w:hAnsi="Arial" w:cs="Arial"/>
          <w:sz w:val="22"/>
          <w:szCs w:val="22"/>
        </w:rPr>
        <w:t xml:space="preserve">soft, </w:t>
      </w:r>
      <w:r w:rsidR="00A20E7F" w:rsidRPr="00E97602">
        <w:rPr>
          <w:rFonts w:ascii="Arial" w:hAnsi="Arial" w:cs="Arial"/>
          <w:sz w:val="22"/>
          <w:szCs w:val="22"/>
        </w:rPr>
        <w:t>smooth, sy</w:t>
      </w:r>
      <w:r w:rsidR="00113EB8" w:rsidRPr="00E97602">
        <w:rPr>
          <w:rFonts w:ascii="Arial" w:hAnsi="Arial" w:cs="Arial"/>
          <w:sz w:val="22"/>
          <w:szCs w:val="22"/>
        </w:rPr>
        <w:t xml:space="preserve">mmetrical, </w:t>
      </w:r>
      <w:r w:rsidR="00697AF7" w:rsidRPr="00E97602">
        <w:rPr>
          <w:rFonts w:ascii="Arial" w:hAnsi="Arial" w:cs="Arial"/>
          <w:sz w:val="22"/>
          <w:szCs w:val="22"/>
        </w:rPr>
        <w:t xml:space="preserve">and </w:t>
      </w:r>
      <w:r w:rsidR="00113EB8" w:rsidRPr="00E97602">
        <w:rPr>
          <w:rFonts w:ascii="Arial" w:hAnsi="Arial" w:cs="Arial"/>
          <w:sz w:val="22"/>
          <w:szCs w:val="22"/>
        </w:rPr>
        <w:t>non-tender</w:t>
      </w:r>
      <w:r w:rsidR="00697AF7" w:rsidRPr="00E97602">
        <w:rPr>
          <w:rFonts w:ascii="Arial" w:hAnsi="Arial" w:cs="Arial"/>
          <w:sz w:val="22"/>
          <w:szCs w:val="22"/>
        </w:rPr>
        <w:t>,</w:t>
      </w:r>
      <w:r w:rsidR="00113EB8" w:rsidRPr="00E97602">
        <w:rPr>
          <w:rFonts w:ascii="Arial" w:hAnsi="Arial" w:cs="Arial"/>
          <w:sz w:val="22"/>
          <w:szCs w:val="22"/>
        </w:rPr>
        <w:t xml:space="preserve"> and </w:t>
      </w:r>
      <w:r w:rsidR="00697AF7" w:rsidRPr="00E97602">
        <w:rPr>
          <w:rFonts w:ascii="Arial" w:hAnsi="Arial" w:cs="Arial"/>
          <w:sz w:val="22"/>
          <w:szCs w:val="22"/>
        </w:rPr>
        <w:t xml:space="preserve">it </w:t>
      </w:r>
      <w:r w:rsidR="00A20E7F" w:rsidRPr="00E97602">
        <w:rPr>
          <w:rFonts w:ascii="Arial" w:hAnsi="Arial" w:cs="Arial"/>
          <w:sz w:val="22"/>
          <w:szCs w:val="22"/>
        </w:rPr>
        <w:t xml:space="preserve">slides upward slightly </w:t>
      </w:r>
      <w:r w:rsidR="00697AF7" w:rsidRPr="00E97602">
        <w:rPr>
          <w:rFonts w:ascii="Arial" w:hAnsi="Arial" w:cs="Arial"/>
          <w:sz w:val="22"/>
          <w:szCs w:val="22"/>
        </w:rPr>
        <w:t>when</w:t>
      </w:r>
      <w:r w:rsidR="00A20E7F" w:rsidRPr="00E97602">
        <w:rPr>
          <w:rFonts w:ascii="Arial" w:hAnsi="Arial" w:cs="Arial"/>
          <w:sz w:val="22"/>
          <w:szCs w:val="22"/>
        </w:rPr>
        <w:t xml:space="preserve"> swallowing. </w:t>
      </w:r>
      <w:r w:rsidR="00D855B0" w:rsidRPr="00E97602">
        <w:rPr>
          <w:rFonts w:ascii="Arial" w:hAnsi="Arial" w:cs="Arial"/>
          <w:sz w:val="22"/>
          <w:szCs w:val="22"/>
        </w:rPr>
        <w:t>Symmetrical enlargement of a soft, smooth thyroid suggests endemic hypothyroidism due to iodine de</w:t>
      </w:r>
      <w:r w:rsidR="00F45915" w:rsidRPr="00E97602">
        <w:rPr>
          <w:rFonts w:ascii="Arial" w:hAnsi="Arial" w:cs="Arial"/>
          <w:sz w:val="22"/>
          <w:szCs w:val="22"/>
        </w:rPr>
        <w:t>ficiency or one of two prevalent</w:t>
      </w:r>
      <w:r w:rsidR="00CB738F" w:rsidRPr="00E97602">
        <w:rPr>
          <w:rFonts w:ascii="Arial" w:hAnsi="Arial" w:cs="Arial"/>
          <w:sz w:val="22"/>
          <w:szCs w:val="22"/>
        </w:rPr>
        <w:t xml:space="preserve"> autoimmune</w:t>
      </w:r>
      <w:r w:rsidR="00CE6CF2" w:rsidRPr="00E97602">
        <w:rPr>
          <w:rFonts w:ascii="Arial" w:hAnsi="Arial" w:cs="Arial"/>
          <w:sz w:val="22"/>
          <w:szCs w:val="22"/>
        </w:rPr>
        <w:t xml:space="preserve"> disorder</w:t>
      </w:r>
      <w:r w:rsidR="00BF6861" w:rsidRPr="00E97602">
        <w:rPr>
          <w:rFonts w:ascii="Arial" w:hAnsi="Arial" w:cs="Arial"/>
          <w:sz w:val="22"/>
          <w:szCs w:val="22"/>
        </w:rPr>
        <w:t>s</w:t>
      </w:r>
      <w:r w:rsidR="00CE6CF2" w:rsidRPr="00E97602">
        <w:rPr>
          <w:rFonts w:ascii="Arial" w:hAnsi="Arial" w:cs="Arial"/>
          <w:sz w:val="22"/>
          <w:szCs w:val="22"/>
        </w:rPr>
        <w:t>: Graves’ disease or Ha</w:t>
      </w:r>
      <w:r w:rsidR="00CB738F" w:rsidRPr="00E97602">
        <w:rPr>
          <w:rFonts w:ascii="Arial" w:hAnsi="Arial" w:cs="Arial"/>
          <w:sz w:val="22"/>
          <w:szCs w:val="22"/>
        </w:rPr>
        <w:t xml:space="preserve">shimoto’s thyroiditis. </w:t>
      </w:r>
      <w:r w:rsidR="00F51430" w:rsidRPr="00E97602">
        <w:rPr>
          <w:rFonts w:ascii="Arial" w:hAnsi="Arial" w:cs="Arial"/>
          <w:sz w:val="22"/>
          <w:szCs w:val="22"/>
        </w:rPr>
        <w:t>T</w:t>
      </w:r>
      <w:r w:rsidR="00CE6CF2" w:rsidRPr="00E97602">
        <w:rPr>
          <w:rFonts w:ascii="Arial" w:hAnsi="Arial" w:cs="Arial"/>
          <w:sz w:val="22"/>
          <w:szCs w:val="22"/>
        </w:rPr>
        <w:t>hyroid nodules</w:t>
      </w:r>
      <w:r w:rsidR="00F51430" w:rsidRPr="00E97602">
        <w:rPr>
          <w:rFonts w:ascii="Arial" w:hAnsi="Arial" w:cs="Arial"/>
          <w:sz w:val="22"/>
          <w:szCs w:val="22"/>
        </w:rPr>
        <w:t xml:space="preserve"> are common and usually incidenta</w:t>
      </w:r>
      <w:r w:rsidR="00F45915" w:rsidRPr="00E97602">
        <w:rPr>
          <w:rFonts w:ascii="Arial" w:hAnsi="Arial" w:cs="Arial"/>
          <w:sz w:val="22"/>
          <w:szCs w:val="22"/>
        </w:rPr>
        <w:t xml:space="preserve">l; however, 10% </w:t>
      </w:r>
      <w:r w:rsidR="001537BE" w:rsidRPr="00E97602">
        <w:rPr>
          <w:rFonts w:ascii="Arial" w:hAnsi="Arial" w:cs="Arial"/>
          <w:sz w:val="22"/>
          <w:szCs w:val="22"/>
        </w:rPr>
        <w:t xml:space="preserve">of thyroid nodules </w:t>
      </w:r>
      <w:r w:rsidR="00F45915" w:rsidRPr="00E97602">
        <w:rPr>
          <w:rFonts w:ascii="Arial" w:hAnsi="Arial" w:cs="Arial"/>
          <w:sz w:val="22"/>
          <w:szCs w:val="22"/>
        </w:rPr>
        <w:t>turn out to be</w:t>
      </w:r>
      <w:r w:rsidR="001D48D7" w:rsidRPr="00E97602">
        <w:rPr>
          <w:rFonts w:ascii="Arial" w:hAnsi="Arial" w:cs="Arial"/>
          <w:sz w:val="22"/>
          <w:szCs w:val="22"/>
        </w:rPr>
        <w:t xml:space="preserve"> malignant. </w:t>
      </w:r>
      <w:r w:rsidR="00F51430" w:rsidRPr="00E97602">
        <w:rPr>
          <w:rFonts w:ascii="Arial" w:hAnsi="Arial" w:cs="Arial"/>
          <w:sz w:val="22"/>
          <w:szCs w:val="22"/>
        </w:rPr>
        <w:t>They may be single</w:t>
      </w:r>
      <w:r w:rsidR="00F45915" w:rsidRPr="00E97602">
        <w:rPr>
          <w:rFonts w:ascii="Arial" w:hAnsi="Arial" w:cs="Arial"/>
          <w:sz w:val="22"/>
          <w:szCs w:val="22"/>
        </w:rPr>
        <w:t xml:space="preserve"> or multiple, and are </w:t>
      </w:r>
      <w:r w:rsidR="00697AF7" w:rsidRPr="00E97602">
        <w:rPr>
          <w:rFonts w:ascii="Arial" w:hAnsi="Arial" w:cs="Arial"/>
          <w:sz w:val="22"/>
          <w:szCs w:val="22"/>
        </w:rPr>
        <w:t xml:space="preserve">most often </w:t>
      </w:r>
      <w:r w:rsidR="00F51430" w:rsidRPr="00E97602">
        <w:rPr>
          <w:rFonts w:ascii="Arial" w:hAnsi="Arial" w:cs="Arial"/>
          <w:sz w:val="22"/>
          <w:szCs w:val="22"/>
        </w:rPr>
        <w:t>firm</w:t>
      </w:r>
      <w:r w:rsidR="003A5617" w:rsidRPr="00E97602">
        <w:rPr>
          <w:rFonts w:ascii="Arial" w:hAnsi="Arial" w:cs="Arial"/>
          <w:sz w:val="22"/>
          <w:szCs w:val="22"/>
        </w:rPr>
        <w:t xml:space="preserve"> and </w:t>
      </w:r>
      <w:r w:rsidR="00190B2C" w:rsidRPr="00E97602">
        <w:rPr>
          <w:rFonts w:ascii="Arial" w:hAnsi="Arial" w:cs="Arial"/>
          <w:sz w:val="22"/>
          <w:szCs w:val="22"/>
        </w:rPr>
        <w:t xml:space="preserve">non-tender. </w:t>
      </w:r>
      <w:r w:rsidR="0074783C" w:rsidRPr="00E97602">
        <w:rPr>
          <w:rFonts w:ascii="Arial" w:hAnsi="Arial" w:cs="Arial"/>
          <w:sz w:val="22"/>
          <w:szCs w:val="22"/>
        </w:rPr>
        <w:t xml:space="preserve">A </w:t>
      </w:r>
      <w:r w:rsidR="003A5617" w:rsidRPr="00E97602">
        <w:rPr>
          <w:rFonts w:ascii="Arial" w:hAnsi="Arial" w:cs="Arial"/>
          <w:sz w:val="22"/>
          <w:szCs w:val="22"/>
        </w:rPr>
        <w:t xml:space="preserve">tender, symmetrical goiter </w:t>
      </w:r>
      <w:r w:rsidR="00697AF7" w:rsidRPr="00E97602">
        <w:rPr>
          <w:rFonts w:ascii="Arial" w:hAnsi="Arial" w:cs="Arial"/>
          <w:sz w:val="22"/>
          <w:szCs w:val="22"/>
        </w:rPr>
        <w:t>typically</w:t>
      </w:r>
      <w:r w:rsidR="00CE6CF2" w:rsidRPr="00E97602">
        <w:rPr>
          <w:rFonts w:ascii="Arial" w:hAnsi="Arial" w:cs="Arial"/>
          <w:sz w:val="22"/>
          <w:szCs w:val="22"/>
        </w:rPr>
        <w:t xml:space="preserve"> indicate</w:t>
      </w:r>
      <w:r w:rsidR="003A5617" w:rsidRPr="00E97602">
        <w:rPr>
          <w:rFonts w:ascii="Arial" w:hAnsi="Arial" w:cs="Arial"/>
          <w:sz w:val="22"/>
          <w:szCs w:val="22"/>
        </w:rPr>
        <w:t>s</w:t>
      </w:r>
      <w:r w:rsidR="00CE6CF2" w:rsidRPr="00E97602">
        <w:rPr>
          <w:rFonts w:ascii="Arial" w:hAnsi="Arial" w:cs="Arial"/>
          <w:sz w:val="22"/>
          <w:szCs w:val="22"/>
        </w:rPr>
        <w:t xml:space="preserve"> </w:t>
      </w:r>
      <w:r w:rsidR="00EB4728" w:rsidRPr="00E97602">
        <w:rPr>
          <w:rFonts w:ascii="Arial" w:hAnsi="Arial" w:cs="Arial"/>
          <w:sz w:val="22"/>
          <w:szCs w:val="22"/>
        </w:rPr>
        <w:t xml:space="preserve">thyroiditis. </w:t>
      </w:r>
    </w:p>
    <w:p w14:paraId="0998D1EC" w14:textId="77777777" w:rsidR="00E97602" w:rsidRDefault="00E97602" w:rsidP="00E97602">
      <w:pPr>
        <w:spacing w:after="0"/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t>Figure 1</w:t>
      </w:r>
      <w:r>
        <w:rPr>
          <w:rFonts w:ascii="Arial" w:hAnsi="Arial" w:cs="Arial"/>
          <w:b/>
          <w:sz w:val="22"/>
          <w:szCs w:val="22"/>
        </w:rPr>
        <w:t>.</w:t>
      </w:r>
      <w:r w:rsidRPr="00E9760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E97602">
        <w:rPr>
          <w:rFonts w:ascii="Arial" w:hAnsi="Arial" w:cs="Arial"/>
          <w:b/>
          <w:sz w:val="22"/>
          <w:szCs w:val="22"/>
        </w:rPr>
        <w:t>Anatomy of the thyroid gland.</w:t>
      </w:r>
      <w:proofErr w:type="gramEnd"/>
      <w:r w:rsidRPr="00E976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97602">
        <w:rPr>
          <w:rFonts w:ascii="Arial" w:hAnsi="Arial" w:cs="Arial"/>
          <w:sz w:val="22"/>
          <w:szCs w:val="22"/>
        </w:rPr>
        <w:t>Illustration of the location and anatomy of the thyroid gland with respect to the neck structures.</w:t>
      </w:r>
      <w:proofErr w:type="gramEnd"/>
    </w:p>
    <w:p w14:paraId="46BA01E2" w14:textId="77777777" w:rsidR="00E97602" w:rsidRPr="00E97602" w:rsidRDefault="00E97602" w:rsidP="00E97602">
      <w:pPr>
        <w:spacing w:after="0"/>
        <w:rPr>
          <w:rFonts w:ascii="Arial" w:hAnsi="Arial" w:cs="Arial"/>
          <w:sz w:val="22"/>
          <w:szCs w:val="22"/>
        </w:rPr>
      </w:pPr>
    </w:p>
    <w:p w14:paraId="3BD686CC" w14:textId="48825514" w:rsidR="00E97602" w:rsidRPr="00E97602" w:rsidRDefault="00EB4728" w:rsidP="00E72AF4">
      <w:pPr>
        <w:pStyle w:val="para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sz w:val="22"/>
          <w:szCs w:val="22"/>
        </w:rPr>
        <w:t xml:space="preserve">Thyroid disease rarely </w:t>
      </w:r>
      <w:r w:rsidR="00BF6861" w:rsidRPr="00E97602">
        <w:rPr>
          <w:rFonts w:ascii="Arial" w:hAnsi="Arial" w:cs="Arial"/>
          <w:sz w:val="22"/>
          <w:szCs w:val="22"/>
        </w:rPr>
        <w:t xml:space="preserve">manifests as </w:t>
      </w:r>
      <w:r w:rsidR="005E24A4" w:rsidRPr="00E97602">
        <w:rPr>
          <w:rFonts w:ascii="Arial" w:hAnsi="Arial" w:cs="Arial"/>
          <w:sz w:val="22"/>
          <w:szCs w:val="22"/>
        </w:rPr>
        <w:t xml:space="preserve">a </w:t>
      </w:r>
      <w:r w:rsidRPr="00E97602">
        <w:rPr>
          <w:rFonts w:ascii="Arial" w:hAnsi="Arial" w:cs="Arial"/>
          <w:sz w:val="22"/>
          <w:szCs w:val="22"/>
        </w:rPr>
        <w:t xml:space="preserve">palpable </w:t>
      </w:r>
      <w:r w:rsidR="00572C30" w:rsidRPr="00E97602">
        <w:rPr>
          <w:rFonts w:ascii="Arial" w:hAnsi="Arial" w:cs="Arial"/>
          <w:sz w:val="22"/>
          <w:szCs w:val="22"/>
        </w:rPr>
        <w:t xml:space="preserve">goiter in isolation. </w:t>
      </w:r>
      <w:r w:rsidRPr="00E97602">
        <w:rPr>
          <w:rFonts w:ascii="Arial" w:hAnsi="Arial" w:cs="Arial"/>
          <w:sz w:val="22"/>
          <w:szCs w:val="22"/>
        </w:rPr>
        <w:t>Thyroid</w:t>
      </w:r>
      <w:r w:rsidR="00D37480" w:rsidRPr="00E97602">
        <w:rPr>
          <w:rFonts w:ascii="Arial" w:hAnsi="Arial" w:cs="Arial"/>
          <w:sz w:val="22"/>
          <w:szCs w:val="22"/>
        </w:rPr>
        <w:t xml:space="preserve"> hormones</w:t>
      </w:r>
      <w:r w:rsidRPr="00E97602">
        <w:rPr>
          <w:rFonts w:ascii="Arial" w:hAnsi="Arial" w:cs="Arial"/>
          <w:sz w:val="22"/>
          <w:szCs w:val="22"/>
        </w:rPr>
        <w:t xml:space="preserve"> </w:t>
      </w:r>
      <w:r w:rsidR="00111A4D" w:rsidRPr="00E97602">
        <w:rPr>
          <w:rFonts w:ascii="Arial" w:hAnsi="Arial" w:cs="Arial"/>
          <w:sz w:val="22"/>
          <w:szCs w:val="22"/>
        </w:rPr>
        <w:t xml:space="preserve">serve to maintain homeostasis </w:t>
      </w:r>
      <w:r w:rsidR="007078D3" w:rsidRPr="00E97602">
        <w:rPr>
          <w:rFonts w:ascii="Arial" w:hAnsi="Arial" w:cs="Arial"/>
          <w:sz w:val="22"/>
          <w:szCs w:val="22"/>
        </w:rPr>
        <w:t xml:space="preserve">primarily </w:t>
      </w:r>
      <w:r w:rsidR="00111A4D" w:rsidRPr="00E97602">
        <w:rPr>
          <w:rFonts w:ascii="Arial" w:hAnsi="Arial" w:cs="Arial"/>
          <w:sz w:val="22"/>
          <w:szCs w:val="22"/>
        </w:rPr>
        <w:t xml:space="preserve">by </w:t>
      </w:r>
      <w:r w:rsidR="001537BE" w:rsidRPr="00E97602">
        <w:rPr>
          <w:rFonts w:ascii="Arial" w:hAnsi="Arial" w:cs="Arial"/>
          <w:sz w:val="22"/>
          <w:szCs w:val="22"/>
        </w:rPr>
        <w:t xml:space="preserve">stimulating </w:t>
      </w:r>
      <w:r w:rsidR="007078D3" w:rsidRPr="00E97602">
        <w:rPr>
          <w:rFonts w:ascii="Arial" w:hAnsi="Arial" w:cs="Arial"/>
          <w:sz w:val="22"/>
          <w:szCs w:val="22"/>
        </w:rPr>
        <w:t>cellular metabolism</w:t>
      </w:r>
      <w:r w:rsidR="00D37480" w:rsidRPr="00E97602">
        <w:rPr>
          <w:rFonts w:ascii="Arial" w:hAnsi="Arial" w:cs="Arial"/>
          <w:sz w:val="22"/>
          <w:szCs w:val="22"/>
        </w:rPr>
        <w:t xml:space="preserve"> throughout the body</w:t>
      </w:r>
      <w:r w:rsidR="007078D3" w:rsidRPr="00E97602">
        <w:rPr>
          <w:rFonts w:ascii="Arial" w:hAnsi="Arial" w:cs="Arial"/>
          <w:sz w:val="22"/>
          <w:szCs w:val="22"/>
        </w:rPr>
        <w:t>.</w:t>
      </w:r>
      <w:r w:rsidR="00D37480" w:rsidRPr="00E97602">
        <w:rPr>
          <w:rFonts w:ascii="Arial" w:hAnsi="Arial" w:cs="Arial"/>
          <w:sz w:val="22"/>
          <w:szCs w:val="22"/>
        </w:rPr>
        <w:t xml:space="preserve"> </w:t>
      </w:r>
      <w:r w:rsidR="00E97602" w:rsidRPr="00E97602">
        <w:rPr>
          <w:rFonts w:ascii="Arial" w:hAnsi="Arial" w:cs="Arial"/>
          <w:sz w:val="22"/>
          <w:szCs w:val="22"/>
        </w:rPr>
        <w:t xml:space="preserve">Thus, hypo and hyperthyroidism are associated with a range of symptoms and physical findings (Table 1). </w:t>
      </w:r>
      <w:r w:rsidR="00E97602" w:rsidRPr="00E97602">
        <w:rPr>
          <w:rFonts w:ascii="Arial" w:eastAsia="Times New Roman" w:hAnsi="Arial" w:cs="Arial"/>
          <w:sz w:val="22"/>
          <w:szCs w:val="22"/>
        </w:rPr>
        <w:t>It is important to note that goiters may be euthyroid (normal thyroid hormone levels), hyperthyroid, or hypothyroid. Headaches or visual disturbances may suggest a secondary thyroid disorder due to a pituitary adenoma</w:t>
      </w:r>
    </w:p>
    <w:p w14:paraId="41533B2B" w14:textId="77777777" w:rsidR="00E97602" w:rsidRPr="00E97602" w:rsidRDefault="00E97602" w:rsidP="00E72AF4">
      <w:pPr>
        <w:pStyle w:val="para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7602" w:rsidRPr="00E97602" w14:paraId="5ED49E42" w14:textId="77777777" w:rsidTr="00E97602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490B4D9" w14:textId="31A4E541" w:rsidR="00E97602" w:rsidRPr="00E97602" w:rsidRDefault="00E97602" w:rsidP="00E97602">
            <w:pPr>
              <w:pStyle w:val="para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602">
              <w:rPr>
                <w:rFonts w:ascii="Arial" w:hAnsi="Arial" w:cs="Arial"/>
                <w:b/>
                <w:sz w:val="22"/>
                <w:szCs w:val="22"/>
              </w:rPr>
              <w:t>Hyperthyroidism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6E76CE48" w14:textId="40231D4B" w:rsidR="00E97602" w:rsidRPr="00E97602" w:rsidRDefault="00E97602" w:rsidP="00E97602">
            <w:pPr>
              <w:pStyle w:val="para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602">
              <w:rPr>
                <w:rFonts w:ascii="Arial" w:hAnsi="Arial" w:cs="Arial"/>
                <w:b/>
                <w:sz w:val="22"/>
                <w:szCs w:val="22"/>
              </w:rPr>
              <w:t>Hypothyroidism</w:t>
            </w:r>
          </w:p>
        </w:tc>
      </w:tr>
      <w:tr w:rsidR="00E97602" w:rsidRPr="00E97602" w14:paraId="5B5DE19C" w14:textId="77777777" w:rsidTr="00E97602">
        <w:tc>
          <w:tcPr>
            <w:tcW w:w="4788" w:type="dxa"/>
            <w:tcBorders>
              <w:top w:val="single" w:sz="4" w:space="0" w:color="auto"/>
            </w:tcBorders>
          </w:tcPr>
          <w:p w14:paraId="6C42A60F" w14:textId="70CDC251" w:rsidR="00E97602" w:rsidRPr="00E97602" w:rsidRDefault="00E97602" w:rsidP="00E97602">
            <w:pPr>
              <w:pStyle w:val="para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Symptoms:</w:t>
            </w:r>
          </w:p>
          <w:p w14:paraId="58EA1F7D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Loss</w:t>
            </w:r>
          </w:p>
          <w:p w14:paraId="75C1D9B8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Anxiety</w:t>
            </w:r>
          </w:p>
          <w:p w14:paraId="20A3A7A5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Palpitations</w:t>
            </w:r>
          </w:p>
          <w:p w14:paraId="1654AFB1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Loose stools</w:t>
            </w:r>
          </w:p>
          <w:p w14:paraId="298B3272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Heat intolerance</w:t>
            </w:r>
          </w:p>
          <w:p w14:paraId="24951A21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Irritability</w:t>
            </w:r>
          </w:p>
          <w:p w14:paraId="3FC97365" w14:textId="77777777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Fatigue</w:t>
            </w:r>
          </w:p>
          <w:p w14:paraId="23A5017C" w14:textId="26F5D3C2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 xml:space="preserve">Weakness </w:t>
            </w:r>
          </w:p>
          <w:p w14:paraId="1DC83ECB" w14:textId="0C36ABF8" w:rsidR="00E97602" w:rsidRPr="00E97602" w:rsidRDefault="00E97602" w:rsidP="00E97602">
            <w:pPr>
              <w:pStyle w:val="para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Menstrual irregularity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6E95BA5E" w14:textId="77777777" w:rsidR="00E97602" w:rsidRPr="00E97602" w:rsidRDefault="00E97602" w:rsidP="00E97602">
            <w:pPr>
              <w:pStyle w:val="para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Symptoms:</w:t>
            </w:r>
          </w:p>
          <w:p w14:paraId="685B7188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Weakness</w:t>
            </w:r>
          </w:p>
          <w:p w14:paraId="4F8B0692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Fatigue</w:t>
            </w:r>
          </w:p>
          <w:p w14:paraId="26064F2F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Cold intolerance</w:t>
            </w:r>
          </w:p>
          <w:p w14:paraId="0235032D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Constipation</w:t>
            </w:r>
          </w:p>
          <w:p w14:paraId="5C4851E6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Weight change</w:t>
            </w:r>
          </w:p>
          <w:p w14:paraId="267312A7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Depression</w:t>
            </w:r>
          </w:p>
          <w:p w14:paraId="5E913E13" w14:textId="77777777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Menorrhagia</w:t>
            </w:r>
          </w:p>
          <w:p w14:paraId="261DAC0B" w14:textId="01691F14" w:rsidR="00E97602" w:rsidRPr="00E97602" w:rsidRDefault="00E97602" w:rsidP="00E97602">
            <w:pPr>
              <w:pStyle w:val="para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Hoarseness</w:t>
            </w:r>
          </w:p>
        </w:tc>
      </w:tr>
      <w:tr w:rsidR="00E97602" w:rsidRPr="00E97602" w14:paraId="22CEAFD0" w14:textId="77777777" w:rsidTr="00E97602">
        <w:tc>
          <w:tcPr>
            <w:tcW w:w="4788" w:type="dxa"/>
            <w:tcBorders>
              <w:bottom w:val="single" w:sz="4" w:space="0" w:color="auto"/>
            </w:tcBorders>
          </w:tcPr>
          <w:p w14:paraId="3A1ECF0D" w14:textId="05073AD8" w:rsidR="00E97602" w:rsidRPr="00E97602" w:rsidRDefault="00E97602" w:rsidP="00E97602">
            <w:pPr>
              <w:pStyle w:val="para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Physical exam findings:</w:t>
            </w:r>
          </w:p>
          <w:p w14:paraId="77874AC4" w14:textId="77777777" w:rsidR="00E97602" w:rsidRPr="00E97602" w:rsidRDefault="00E97602" w:rsidP="00E97602">
            <w:pPr>
              <w:pStyle w:val="par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Tachycardia</w:t>
            </w:r>
          </w:p>
          <w:p w14:paraId="046BEB76" w14:textId="77777777" w:rsidR="00E97602" w:rsidRPr="00E97602" w:rsidRDefault="00E97602" w:rsidP="00E97602">
            <w:pPr>
              <w:pStyle w:val="par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Warm, moist skin</w:t>
            </w:r>
          </w:p>
          <w:p w14:paraId="72C00672" w14:textId="77777777" w:rsidR="00E97602" w:rsidRPr="00E97602" w:rsidRDefault="00E97602" w:rsidP="00E97602">
            <w:pPr>
              <w:pStyle w:val="par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Lid lag</w:t>
            </w:r>
          </w:p>
          <w:p w14:paraId="3EC0456D" w14:textId="77777777" w:rsidR="00E97602" w:rsidRPr="00E97602" w:rsidRDefault="00E97602" w:rsidP="00E97602">
            <w:pPr>
              <w:pStyle w:val="par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Tremor</w:t>
            </w:r>
          </w:p>
          <w:p w14:paraId="3BA4FFAE" w14:textId="7C903ABE" w:rsidR="00E97602" w:rsidRPr="00E97602" w:rsidRDefault="00E97602" w:rsidP="00E97602">
            <w:pPr>
              <w:pStyle w:val="par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Bruit detectable on auscultation (rare)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48B24065" w14:textId="77777777" w:rsidR="00E97602" w:rsidRPr="00E97602" w:rsidRDefault="00E97602" w:rsidP="00E97602">
            <w:pPr>
              <w:pStyle w:val="para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Physical findings:</w:t>
            </w:r>
          </w:p>
          <w:p w14:paraId="2E3ED192" w14:textId="77777777" w:rsidR="00E97602" w:rsidRPr="00E97602" w:rsidRDefault="00E97602" w:rsidP="00E97602">
            <w:pPr>
              <w:pStyle w:val="par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7602">
              <w:rPr>
                <w:rFonts w:ascii="Arial" w:hAnsi="Arial" w:cs="Arial"/>
                <w:sz w:val="22"/>
                <w:szCs w:val="22"/>
              </w:rPr>
              <w:t>Bradycardia</w:t>
            </w:r>
          </w:p>
          <w:p w14:paraId="46A09C4E" w14:textId="77777777" w:rsidR="00E97602" w:rsidRPr="00E97602" w:rsidRDefault="00E97602" w:rsidP="00E97602">
            <w:pPr>
              <w:pStyle w:val="par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End"/>
            <w:r w:rsidRPr="00E97602">
              <w:rPr>
                <w:rFonts w:ascii="Arial" w:hAnsi="Arial" w:cs="Arial"/>
                <w:sz w:val="22"/>
                <w:szCs w:val="22"/>
              </w:rPr>
              <w:t>Dry skin</w:t>
            </w:r>
          </w:p>
          <w:p w14:paraId="43F1802A" w14:textId="03CE61DE" w:rsidR="00E97602" w:rsidRPr="00E97602" w:rsidRDefault="00E97602" w:rsidP="00E97602">
            <w:pPr>
              <w:pStyle w:val="para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97602">
              <w:rPr>
                <w:rFonts w:ascii="Arial" w:hAnsi="Arial" w:cs="Arial"/>
                <w:sz w:val="22"/>
                <w:szCs w:val="22"/>
              </w:rPr>
              <w:t>Delayed return of deep tendon reflexes</w:t>
            </w:r>
          </w:p>
        </w:tc>
      </w:tr>
    </w:tbl>
    <w:p w14:paraId="39EBDA0A" w14:textId="77777777" w:rsidR="00E72AF4" w:rsidRPr="00E97602" w:rsidRDefault="00E72AF4" w:rsidP="00E72AF4">
      <w:pPr>
        <w:pStyle w:val="para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</w:p>
    <w:p w14:paraId="627002E4" w14:textId="6C597953" w:rsidR="000C5AD5" w:rsidRPr="00E97602" w:rsidRDefault="007D6AD7" w:rsidP="007D6AD7">
      <w:pPr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lastRenderedPageBreak/>
        <w:t>Procedure</w:t>
      </w:r>
      <w:r w:rsidR="00051EBB" w:rsidRPr="00E97602">
        <w:rPr>
          <w:rFonts w:ascii="Arial" w:hAnsi="Arial" w:cs="Arial"/>
          <w:b/>
          <w:sz w:val="22"/>
          <w:szCs w:val="22"/>
        </w:rPr>
        <w:t xml:space="preserve"> </w:t>
      </w:r>
    </w:p>
    <w:p w14:paraId="4B6EA288" w14:textId="695D024B" w:rsidR="00E73896" w:rsidRPr="009A5BE0" w:rsidRDefault="00932127" w:rsidP="009A5BE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>Inspect</w:t>
      </w:r>
      <w:r w:rsidR="007027A2" w:rsidRPr="009A5BE0">
        <w:rPr>
          <w:rFonts w:ascii="Arial" w:hAnsi="Arial" w:cs="Arial"/>
          <w:sz w:val="22"/>
          <w:szCs w:val="22"/>
        </w:rPr>
        <w:t>ion</w:t>
      </w:r>
    </w:p>
    <w:p w14:paraId="29F4338F" w14:textId="6E5E23C7" w:rsidR="0043300F" w:rsidRPr="00E97602" w:rsidRDefault="0088214B" w:rsidP="00095DB0">
      <w:pPr>
        <w:spacing w:after="0"/>
        <w:rPr>
          <w:rFonts w:ascii="Arial" w:hAnsi="Arial" w:cs="Arial"/>
          <w:b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t xml:space="preserve"> </w:t>
      </w:r>
    </w:p>
    <w:p w14:paraId="4B31D0C2" w14:textId="221E2DB4" w:rsidR="009A5BE0" w:rsidRPr="009A5BE0" w:rsidRDefault="000C5AD5" w:rsidP="009A5BE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>Tip the patient’s head slightly back</w:t>
      </w:r>
      <w:r w:rsidR="00797460" w:rsidRPr="009A5BE0">
        <w:rPr>
          <w:rFonts w:ascii="Arial" w:hAnsi="Arial" w:cs="Arial"/>
          <w:sz w:val="22"/>
          <w:szCs w:val="22"/>
        </w:rPr>
        <w:t>,</w:t>
      </w:r>
      <w:r w:rsidRPr="009A5BE0">
        <w:rPr>
          <w:rFonts w:ascii="Arial" w:hAnsi="Arial" w:cs="Arial"/>
          <w:sz w:val="22"/>
          <w:szCs w:val="22"/>
        </w:rPr>
        <w:t xml:space="preserve"> and carefully </w:t>
      </w:r>
      <w:r w:rsidR="00A15EC5" w:rsidRPr="009A5BE0">
        <w:rPr>
          <w:rFonts w:ascii="Arial" w:hAnsi="Arial" w:cs="Arial"/>
          <w:sz w:val="22"/>
          <w:szCs w:val="22"/>
        </w:rPr>
        <w:t xml:space="preserve">inspect the anterior neck. </w:t>
      </w:r>
      <w:r w:rsidR="00743F5C" w:rsidRPr="009A5BE0">
        <w:rPr>
          <w:rFonts w:ascii="Arial" w:hAnsi="Arial" w:cs="Arial"/>
          <w:sz w:val="22"/>
          <w:szCs w:val="22"/>
        </w:rPr>
        <w:t xml:space="preserve">If visible, the thyroid </w:t>
      </w:r>
      <w:r w:rsidR="00A15EC5" w:rsidRPr="009A5BE0">
        <w:rPr>
          <w:rFonts w:ascii="Arial" w:hAnsi="Arial" w:cs="Arial"/>
          <w:sz w:val="22"/>
          <w:szCs w:val="22"/>
        </w:rPr>
        <w:t>appear</w:t>
      </w:r>
      <w:r w:rsidR="00797460" w:rsidRPr="009A5BE0">
        <w:rPr>
          <w:rFonts w:ascii="Arial" w:hAnsi="Arial" w:cs="Arial"/>
          <w:sz w:val="22"/>
          <w:szCs w:val="22"/>
        </w:rPr>
        <w:t>s</w:t>
      </w:r>
      <w:r w:rsidR="00A15EC5" w:rsidRPr="009A5BE0">
        <w:rPr>
          <w:rFonts w:ascii="Arial" w:hAnsi="Arial" w:cs="Arial"/>
          <w:sz w:val="22"/>
          <w:szCs w:val="22"/>
        </w:rPr>
        <w:t xml:space="preserve"> between the cricoid </w:t>
      </w:r>
      <w:r w:rsidR="00743F5C" w:rsidRPr="009A5BE0">
        <w:rPr>
          <w:rFonts w:ascii="Arial" w:hAnsi="Arial" w:cs="Arial"/>
          <w:sz w:val="22"/>
          <w:szCs w:val="22"/>
        </w:rPr>
        <w:t>cartilage and suprasternal</w:t>
      </w:r>
      <w:r w:rsidR="009A5BE0">
        <w:rPr>
          <w:rFonts w:ascii="Arial" w:hAnsi="Arial" w:cs="Arial"/>
          <w:sz w:val="22"/>
          <w:szCs w:val="22"/>
        </w:rPr>
        <w:t xml:space="preserve"> notch. Check for </w:t>
      </w:r>
      <w:proofErr w:type="gramStart"/>
      <w:r w:rsidR="005F1690" w:rsidRPr="009A5BE0">
        <w:rPr>
          <w:rFonts w:ascii="Arial" w:hAnsi="Arial" w:cs="Arial"/>
          <w:sz w:val="22"/>
          <w:szCs w:val="22"/>
        </w:rPr>
        <w:t>symmetry,</w:t>
      </w:r>
      <w:proofErr w:type="gramEnd"/>
      <w:r w:rsidR="005F1690" w:rsidRPr="009A5BE0">
        <w:rPr>
          <w:rFonts w:ascii="Arial" w:hAnsi="Arial" w:cs="Arial"/>
          <w:sz w:val="22"/>
          <w:szCs w:val="22"/>
        </w:rPr>
        <w:t xml:space="preserve"> diffuse </w:t>
      </w:r>
      <w:r w:rsidR="009A2217" w:rsidRPr="009A5BE0">
        <w:rPr>
          <w:rFonts w:ascii="Arial" w:hAnsi="Arial" w:cs="Arial"/>
          <w:sz w:val="22"/>
          <w:szCs w:val="22"/>
        </w:rPr>
        <w:t>swelling</w:t>
      </w:r>
      <w:r w:rsidR="004921DB" w:rsidRPr="009A5BE0">
        <w:rPr>
          <w:rFonts w:ascii="Arial" w:hAnsi="Arial" w:cs="Arial"/>
          <w:sz w:val="22"/>
          <w:szCs w:val="22"/>
        </w:rPr>
        <w:t>,</w:t>
      </w:r>
      <w:r w:rsidR="005F1690" w:rsidRPr="009A5BE0">
        <w:rPr>
          <w:rFonts w:ascii="Arial" w:hAnsi="Arial" w:cs="Arial"/>
          <w:sz w:val="22"/>
          <w:szCs w:val="22"/>
        </w:rPr>
        <w:t xml:space="preserve"> and </w:t>
      </w:r>
      <w:r w:rsidR="004921DB" w:rsidRPr="009A5BE0">
        <w:rPr>
          <w:rFonts w:ascii="Arial" w:hAnsi="Arial" w:cs="Arial"/>
          <w:sz w:val="22"/>
          <w:szCs w:val="22"/>
        </w:rPr>
        <w:t xml:space="preserve">obvious </w:t>
      </w:r>
      <w:r w:rsidR="005F1690" w:rsidRPr="009A5BE0">
        <w:rPr>
          <w:rFonts w:ascii="Arial" w:hAnsi="Arial" w:cs="Arial"/>
          <w:sz w:val="22"/>
          <w:szCs w:val="22"/>
        </w:rPr>
        <w:t>masses</w:t>
      </w:r>
      <w:r w:rsidR="009A2217" w:rsidRPr="009A5BE0">
        <w:rPr>
          <w:rFonts w:ascii="Arial" w:hAnsi="Arial" w:cs="Arial"/>
          <w:sz w:val="22"/>
          <w:szCs w:val="22"/>
        </w:rPr>
        <w:t>.</w:t>
      </w:r>
    </w:p>
    <w:p w14:paraId="13140B9C" w14:textId="4B522D6B" w:rsidR="00F5659A" w:rsidRPr="009A5BE0" w:rsidRDefault="009A2217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 xml:space="preserve"> </w:t>
      </w:r>
      <w:r w:rsidR="00743F5C" w:rsidRPr="009A5BE0">
        <w:rPr>
          <w:rFonts w:ascii="Arial" w:hAnsi="Arial" w:cs="Arial"/>
          <w:sz w:val="22"/>
          <w:szCs w:val="22"/>
        </w:rPr>
        <w:t xml:space="preserve">  </w:t>
      </w:r>
      <w:r w:rsidR="00F5659A" w:rsidRPr="009A5BE0">
        <w:rPr>
          <w:rFonts w:ascii="Arial" w:hAnsi="Arial" w:cs="Arial"/>
          <w:sz w:val="22"/>
          <w:szCs w:val="22"/>
        </w:rPr>
        <w:t xml:space="preserve">Have the patient </w:t>
      </w:r>
      <w:r w:rsidR="00743F5C" w:rsidRPr="009A5BE0">
        <w:rPr>
          <w:rFonts w:ascii="Arial" w:hAnsi="Arial" w:cs="Arial"/>
          <w:sz w:val="22"/>
          <w:szCs w:val="22"/>
        </w:rPr>
        <w:t>swallow</w:t>
      </w:r>
      <w:r w:rsidR="00797460" w:rsidRPr="009A5BE0">
        <w:rPr>
          <w:rFonts w:ascii="Arial" w:hAnsi="Arial" w:cs="Arial"/>
          <w:sz w:val="22"/>
          <w:szCs w:val="22"/>
        </w:rPr>
        <w:t>,</w:t>
      </w:r>
      <w:r w:rsidR="00743F5C" w:rsidRPr="009A5BE0">
        <w:rPr>
          <w:rFonts w:ascii="Arial" w:hAnsi="Arial" w:cs="Arial"/>
          <w:sz w:val="22"/>
          <w:szCs w:val="22"/>
        </w:rPr>
        <w:t xml:space="preserve"> and observe </w:t>
      </w:r>
      <w:r w:rsidR="00797460" w:rsidRPr="009A5BE0">
        <w:rPr>
          <w:rFonts w:ascii="Arial" w:hAnsi="Arial" w:cs="Arial"/>
          <w:sz w:val="22"/>
          <w:szCs w:val="22"/>
        </w:rPr>
        <w:t xml:space="preserve">as </w:t>
      </w:r>
      <w:r w:rsidR="00743F5C" w:rsidRPr="009A5BE0">
        <w:rPr>
          <w:rFonts w:ascii="Arial" w:hAnsi="Arial" w:cs="Arial"/>
          <w:sz w:val="22"/>
          <w:szCs w:val="22"/>
        </w:rPr>
        <w:t>the cricoid cartilage, thyroid cartilage</w:t>
      </w:r>
      <w:r w:rsidR="00797460" w:rsidRPr="009A5BE0">
        <w:rPr>
          <w:rFonts w:ascii="Arial" w:hAnsi="Arial" w:cs="Arial"/>
          <w:sz w:val="22"/>
          <w:szCs w:val="22"/>
        </w:rPr>
        <w:t>,</w:t>
      </w:r>
      <w:r w:rsidR="00743F5C" w:rsidRPr="009A5BE0">
        <w:rPr>
          <w:rFonts w:ascii="Arial" w:hAnsi="Arial" w:cs="Arial"/>
          <w:sz w:val="22"/>
          <w:szCs w:val="22"/>
        </w:rPr>
        <w:t xml:space="preserve"> and thyroid gland move up</w:t>
      </w:r>
      <w:r w:rsidR="00F5659A" w:rsidRPr="009A5BE0">
        <w:rPr>
          <w:rFonts w:ascii="Arial" w:hAnsi="Arial" w:cs="Arial"/>
          <w:sz w:val="22"/>
          <w:szCs w:val="22"/>
        </w:rPr>
        <w:t xml:space="preserve"> and down.</w:t>
      </w:r>
    </w:p>
    <w:p w14:paraId="0B71E06E" w14:textId="77777777" w:rsidR="00F5659A" w:rsidRPr="00E97602" w:rsidRDefault="00F5659A" w:rsidP="00095DB0">
      <w:pPr>
        <w:spacing w:after="0"/>
        <w:rPr>
          <w:rFonts w:ascii="Arial" w:hAnsi="Arial" w:cs="Arial"/>
          <w:sz w:val="22"/>
          <w:szCs w:val="22"/>
        </w:rPr>
      </w:pPr>
    </w:p>
    <w:p w14:paraId="3C36DFA6" w14:textId="53E37E05" w:rsidR="00F5659A" w:rsidRPr="009A5BE0" w:rsidRDefault="00932127" w:rsidP="009A5BE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>Palpate</w:t>
      </w:r>
    </w:p>
    <w:p w14:paraId="00E45D7F" w14:textId="77777777" w:rsidR="009A5BE0" w:rsidRPr="009A5BE0" w:rsidRDefault="009A5BE0" w:rsidP="009A5BE0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2F863721" w14:textId="4AE84B86" w:rsidR="00540200" w:rsidRPr="00E97602" w:rsidRDefault="004D1721" w:rsidP="00095DB0">
      <w:pPr>
        <w:spacing w:after="0"/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sz w:val="22"/>
          <w:szCs w:val="22"/>
        </w:rPr>
        <w:t>Although the thyroid can be palpated from either anter</w:t>
      </w:r>
      <w:r w:rsidR="00E73896" w:rsidRPr="00E97602">
        <w:rPr>
          <w:rFonts w:ascii="Arial" w:hAnsi="Arial" w:cs="Arial"/>
          <w:sz w:val="22"/>
          <w:szCs w:val="22"/>
        </w:rPr>
        <w:t xml:space="preserve">ior or posterior positions, </w:t>
      </w:r>
      <w:r w:rsidR="00A703CC" w:rsidRPr="00E97602">
        <w:rPr>
          <w:rFonts w:ascii="Arial" w:hAnsi="Arial" w:cs="Arial"/>
          <w:sz w:val="22"/>
          <w:szCs w:val="22"/>
        </w:rPr>
        <w:t>the latt</w:t>
      </w:r>
      <w:bookmarkStart w:id="0" w:name="_GoBack"/>
      <w:bookmarkEnd w:id="0"/>
      <w:r w:rsidR="00A703CC" w:rsidRPr="00E97602">
        <w:rPr>
          <w:rFonts w:ascii="Arial" w:hAnsi="Arial" w:cs="Arial"/>
          <w:sz w:val="22"/>
          <w:szCs w:val="22"/>
        </w:rPr>
        <w:t xml:space="preserve">er approach </w:t>
      </w:r>
      <w:r w:rsidRPr="00E97602">
        <w:rPr>
          <w:rFonts w:ascii="Arial" w:hAnsi="Arial" w:cs="Arial"/>
          <w:sz w:val="22"/>
          <w:szCs w:val="22"/>
        </w:rPr>
        <w:t xml:space="preserve">is traditional.  </w:t>
      </w:r>
    </w:p>
    <w:p w14:paraId="4E76D0B4" w14:textId="77777777" w:rsidR="00FD63CA" w:rsidRPr="00E97602" w:rsidRDefault="00FD63CA" w:rsidP="00095DB0">
      <w:pPr>
        <w:spacing w:after="0"/>
        <w:rPr>
          <w:rFonts w:ascii="Arial" w:hAnsi="Arial" w:cs="Arial"/>
          <w:sz w:val="22"/>
          <w:szCs w:val="22"/>
        </w:rPr>
      </w:pPr>
    </w:p>
    <w:p w14:paraId="4640258B" w14:textId="2E8B1596" w:rsidR="00F64943" w:rsidRPr="009A5BE0" w:rsidRDefault="00F64943" w:rsidP="009A5BE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 xml:space="preserve">Ask the patient to slightly flex </w:t>
      </w:r>
      <w:r w:rsidR="001537BE" w:rsidRPr="009A5BE0">
        <w:rPr>
          <w:rFonts w:ascii="Arial" w:hAnsi="Arial" w:cs="Arial"/>
          <w:sz w:val="22"/>
          <w:szCs w:val="22"/>
        </w:rPr>
        <w:t xml:space="preserve">the </w:t>
      </w:r>
      <w:r w:rsidRPr="009A5BE0">
        <w:rPr>
          <w:rFonts w:ascii="Arial" w:hAnsi="Arial" w:cs="Arial"/>
          <w:sz w:val="22"/>
          <w:szCs w:val="22"/>
        </w:rPr>
        <w:t xml:space="preserve">neck to relax the </w:t>
      </w:r>
      <w:proofErr w:type="spellStart"/>
      <w:r w:rsidRPr="009A5BE0">
        <w:rPr>
          <w:rFonts w:ascii="Arial" w:hAnsi="Arial" w:cs="Arial"/>
          <w:sz w:val="22"/>
          <w:szCs w:val="22"/>
        </w:rPr>
        <w:t>sternomastoid</w:t>
      </w:r>
      <w:proofErr w:type="spellEnd"/>
      <w:r w:rsidRPr="009A5BE0">
        <w:rPr>
          <w:rFonts w:ascii="Arial" w:hAnsi="Arial" w:cs="Arial"/>
          <w:sz w:val="22"/>
          <w:szCs w:val="22"/>
        </w:rPr>
        <w:t xml:space="preserve"> </w:t>
      </w:r>
      <w:r w:rsidR="008B1183" w:rsidRPr="009A5BE0">
        <w:rPr>
          <w:rFonts w:ascii="Arial" w:hAnsi="Arial" w:cs="Arial"/>
          <w:sz w:val="22"/>
          <w:szCs w:val="22"/>
        </w:rPr>
        <w:t>muscles</w:t>
      </w:r>
      <w:r w:rsidR="00B375DB" w:rsidRPr="009A5BE0">
        <w:rPr>
          <w:rFonts w:ascii="Arial" w:hAnsi="Arial" w:cs="Arial"/>
          <w:sz w:val="22"/>
          <w:szCs w:val="22"/>
        </w:rPr>
        <w:t>.</w:t>
      </w:r>
    </w:p>
    <w:p w14:paraId="37CDCA8A" w14:textId="77777777" w:rsidR="009A5BE0" w:rsidRPr="009A5BE0" w:rsidRDefault="00765982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hAnsi="Arial" w:cs="Arial"/>
          <w:sz w:val="22"/>
          <w:szCs w:val="22"/>
        </w:rPr>
        <w:t>From behind the patient</w:t>
      </w:r>
      <w:r w:rsidR="00797460" w:rsidRPr="009A5BE0">
        <w:rPr>
          <w:rFonts w:ascii="Arial" w:hAnsi="Arial" w:cs="Arial"/>
          <w:sz w:val="22"/>
          <w:szCs w:val="22"/>
        </w:rPr>
        <w:t>,</w:t>
      </w:r>
      <w:r w:rsidRPr="009A5BE0">
        <w:rPr>
          <w:rFonts w:ascii="Arial" w:hAnsi="Arial" w:cs="Arial"/>
          <w:sz w:val="22"/>
          <w:szCs w:val="22"/>
        </w:rPr>
        <w:t xml:space="preserve"> reach around </w:t>
      </w:r>
      <w:r w:rsidR="007C2D62" w:rsidRPr="009A5BE0">
        <w:rPr>
          <w:rFonts w:ascii="Arial" w:hAnsi="Arial" w:cs="Arial"/>
          <w:sz w:val="22"/>
          <w:szCs w:val="22"/>
        </w:rPr>
        <w:t xml:space="preserve">with both hands </w:t>
      </w:r>
      <w:r w:rsidR="008B1183" w:rsidRPr="009A5BE0">
        <w:rPr>
          <w:rFonts w:ascii="Arial" w:hAnsi="Arial" w:cs="Arial"/>
          <w:sz w:val="22"/>
          <w:szCs w:val="22"/>
        </w:rPr>
        <w:t xml:space="preserve">and </w:t>
      </w:r>
      <w:r w:rsidR="006E7B82" w:rsidRPr="009A5BE0">
        <w:rPr>
          <w:rFonts w:ascii="Arial" w:hAnsi="Arial" w:cs="Arial"/>
          <w:sz w:val="22"/>
          <w:szCs w:val="22"/>
        </w:rPr>
        <w:t xml:space="preserve">use your </w:t>
      </w:r>
      <w:r w:rsidR="007C2D62" w:rsidRPr="009A5BE0">
        <w:rPr>
          <w:rFonts w:ascii="Arial" w:hAnsi="Arial" w:cs="Arial"/>
          <w:sz w:val="22"/>
          <w:szCs w:val="22"/>
        </w:rPr>
        <w:t xml:space="preserve">fingers to </w:t>
      </w:r>
      <w:r w:rsidR="008B1183" w:rsidRPr="009A5BE0">
        <w:rPr>
          <w:rFonts w:ascii="Arial" w:hAnsi="Arial" w:cs="Arial"/>
          <w:sz w:val="22"/>
          <w:szCs w:val="22"/>
        </w:rPr>
        <w:t xml:space="preserve">identify </w:t>
      </w:r>
      <w:r w:rsidR="00797460" w:rsidRPr="009A5BE0">
        <w:rPr>
          <w:rFonts w:ascii="Arial" w:hAnsi="Arial" w:cs="Arial"/>
          <w:sz w:val="22"/>
          <w:szCs w:val="22"/>
        </w:rPr>
        <w:t>the</w:t>
      </w:r>
      <w:r w:rsidR="008B1183" w:rsidRPr="009A5BE0">
        <w:rPr>
          <w:rFonts w:ascii="Arial" w:hAnsi="Arial" w:cs="Arial"/>
          <w:sz w:val="22"/>
          <w:szCs w:val="22"/>
        </w:rPr>
        <w:t xml:space="preserve"> landmar</w:t>
      </w:r>
      <w:r w:rsidR="00706297" w:rsidRPr="009A5BE0">
        <w:rPr>
          <w:rFonts w:ascii="Arial" w:hAnsi="Arial" w:cs="Arial"/>
          <w:sz w:val="22"/>
          <w:szCs w:val="22"/>
        </w:rPr>
        <w:t xml:space="preserve">ks from top to bottom: </w:t>
      </w:r>
      <w:r w:rsidR="00706297" w:rsidRPr="009A5BE0">
        <w:rPr>
          <w:rFonts w:ascii="Arial" w:eastAsia="Times New Roman" w:hAnsi="Arial" w:cs="Arial"/>
          <w:sz w:val="22"/>
          <w:szCs w:val="22"/>
        </w:rPr>
        <w:t xml:space="preserve">mobile </w:t>
      </w:r>
      <w:r w:rsidR="00706297" w:rsidRPr="009A5BE0">
        <w:rPr>
          <w:rStyle w:val="Emphasis"/>
          <w:rFonts w:ascii="Arial" w:eastAsia="Times New Roman" w:hAnsi="Arial" w:cs="Arial"/>
          <w:i w:val="0"/>
          <w:sz w:val="22"/>
          <w:szCs w:val="22"/>
        </w:rPr>
        <w:t>hyoid</w:t>
      </w:r>
      <w:r w:rsidR="00706297" w:rsidRPr="009A5BE0">
        <w:rPr>
          <w:rStyle w:val="Emphasis"/>
          <w:rFonts w:ascii="Arial" w:eastAsia="Times New Roman" w:hAnsi="Arial" w:cs="Arial"/>
          <w:sz w:val="22"/>
          <w:szCs w:val="22"/>
        </w:rPr>
        <w:t xml:space="preserve"> </w:t>
      </w:r>
      <w:r w:rsidR="00706297" w:rsidRPr="009A5BE0">
        <w:rPr>
          <w:rStyle w:val="Emphasis"/>
          <w:rFonts w:ascii="Arial" w:eastAsia="Times New Roman" w:hAnsi="Arial" w:cs="Arial"/>
          <w:i w:val="0"/>
          <w:sz w:val="22"/>
          <w:szCs w:val="22"/>
        </w:rPr>
        <w:t>bone</w:t>
      </w:r>
      <w:r w:rsidR="00706297" w:rsidRPr="009A5BE0">
        <w:rPr>
          <w:rFonts w:ascii="Arial" w:eastAsia="Times New Roman" w:hAnsi="Arial" w:cs="Arial"/>
          <w:sz w:val="22"/>
          <w:szCs w:val="22"/>
        </w:rPr>
        <w:t xml:space="preserve"> ju</w:t>
      </w:r>
      <w:r w:rsidR="00072E2D" w:rsidRPr="009A5BE0">
        <w:rPr>
          <w:rFonts w:ascii="Arial" w:eastAsia="Times New Roman" w:hAnsi="Arial" w:cs="Arial"/>
          <w:sz w:val="22"/>
          <w:szCs w:val="22"/>
        </w:rPr>
        <w:t xml:space="preserve">st beneath the mandible, </w:t>
      </w:r>
      <w:r w:rsidR="00706297" w:rsidRPr="009A5BE0">
        <w:rPr>
          <w:rStyle w:val="Emphasis"/>
          <w:rFonts w:ascii="Arial" w:eastAsia="Times New Roman" w:hAnsi="Arial" w:cs="Arial"/>
          <w:i w:val="0"/>
          <w:sz w:val="22"/>
          <w:szCs w:val="22"/>
        </w:rPr>
        <w:t>thyroid cartilage</w:t>
      </w:r>
      <w:r w:rsidR="00706297" w:rsidRPr="009A5BE0">
        <w:rPr>
          <w:rFonts w:ascii="Arial" w:eastAsia="Times New Roman" w:hAnsi="Arial" w:cs="Arial"/>
          <w:sz w:val="22"/>
          <w:szCs w:val="22"/>
        </w:rPr>
        <w:t xml:space="preserve"> </w:t>
      </w:r>
      <w:r w:rsidR="00072E2D" w:rsidRPr="009A5BE0">
        <w:rPr>
          <w:rFonts w:ascii="Arial" w:eastAsia="Times New Roman" w:hAnsi="Arial" w:cs="Arial"/>
          <w:sz w:val="22"/>
          <w:szCs w:val="22"/>
        </w:rPr>
        <w:t xml:space="preserve">with its superior notch, </w:t>
      </w:r>
      <w:r w:rsidR="00706297" w:rsidRPr="009A5BE0">
        <w:rPr>
          <w:rStyle w:val="Emphasis"/>
          <w:rFonts w:ascii="Arial" w:eastAsia="Times New Roman" w:hAnsi="Arial" w:cs="Arial"/>
          <w:i w:val="0"/>
          <w:sz w:val="22"/>
          <w:szCs w:val="22"/>
        </w:rPr>
        <w:t>cricoid cartilage</w:t>
      </w:r>
      <w:r w:rsidR="00072E2D" w:rsidRPr="009A5BE0">
        <w:rPr>
          <w:rFonts w:ascii="Arial" w:eastAsia="Times New Roman" w:hAnsi="Arial" w:cs="Arial"/>
          <w:i/>
          <w:sz w:val="22"/>
          <w:szCs w:val="22"/>
        </w:rPr>
        <w:t xml:space="preserve">, </w:t>
      </w:r>
      <w:r w:rsidR="00706297" w:rsidRPr="009A5BE0">
        <w:rPr>
          <w:rStyle w:val="Emphasis"/>
          <w:rFonts w:ascii="Arial" w:eastAsia="Times New Roman" w:hAnsi="Arial" w:cs="Arial"/>
          <w:i w:val="0"/>
          <w:sz w:val="22"/>
          <w:szCs w:val="22"/>
        </w:rPr>
        <w:t>tracheal rings</w:t>
      </w:r>
      <w:r w:rsidR="00706297" w:rsidRPr="009A5BE0">
        <w:rPr>
          <w:rFonts w:ascii="Arial" w:eastAsia="Times New Roman" w:hAnsi="Arial" w:cs="Arial"/>
          <w:sz w:val="22"/>
          <w:szCs w:val="22"/>
        </w:rPr>
        <w:t xml:space="preserve">, and </w:t>
      </w:r>
      <w:r w:rsidR="00072E2D" w:rsidRPr="009A5BE0">
        <w:rPr>
          <w:rFonts w:ascii="Arial" w:eastAsia="Times New Roman" w:hAnsi="Arial" w:cs="Arial"/>
          <w:sz w:val="22"/>
          <w:szCs w:val="22"/>
        </w:rPr>
        <w:t>suprasternal notch</w:t>
      </w:r>
      <w:r w:rsidR="00D66A93" w:rsidRPr="009A5BE0">
        <w:rPr>
          <w:rFonts w:ascii="Arial" w:eastAsia="Times New Roman" w:hAnsi="Arial" w:cs="Arial"/>
          <w:sz w:val="22"/>
          <w:szCs w:val="22"/>
        </w:rPr>
        <w:t>.</w:t>
      </w:r>
    </w:p>
    <w:p w14:paraId="7633D6C8" w14:textId="77777777" w:rsidR="009A5BE0" w:rsidRPr="009A5BE0" w:rsidRDefault="006E7B82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eastAsia="Times New Roman" w:hAnsi="Arial" w:cs="Arial"/>
          <w:sz w:val="22"/>
          <w:szCs w:val="22"/>
        </w:rPr>
        <w:t>P</w:t>
      </w:r>
      <w:r w:rsidR="007C2D62" w:rsidRPr="009A5BE0">
        <w:rPr>
          <w:rFonts w:ascii="Arial" w:eastAsia="Times New Roman" w:hAnsi="Arial" w:cs="Arial"/>
          <w:sz w:val="22"/>
          <w:szCs w:val="22"/>
        </w:rPr>
        <w:t xml:space="preserve">lace </w:t>
      </w:r>
      <w:r w:rsidRPr="009A5BE0">
        <w:rPr>
          <w:rFonts w:ascii="Arial" w:eastAsia="Times New Roman" w:hAnsi="Arial" w:cs="Arial"/>
          <w:sz w:val="22"/>
          <w:szCs w:val="22"/>
        </w:rPr>
        <w:t xml:space="preserve">your index fingers </w:t>
      </w:r>
      <w:r w:rsidR="007C2D62" w:rsidRPr="009A5BE0">
        <w:rPr>
          <w:rFonts w:ascii="Arial" w:eastAsia="Times New Roman" w:hAnsi="Arial" w:cs="Arial"/>
          <w:sz w:val="22"/>
          <w:szCs w:val="22"/>
        </w:rPr>
        <w:t>just below the cricoid cartilage.</w:t>
      </w:r>
    </w:p>
    <w:p w14:paraId="66E2FCF6" w14:textId="77777777" w:rsidR="009A5BE0" w:rsidRPr="009A5BE0" w:rsidRDefault="006E7B82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eastAsia="Times New Roman" w:hAnsi="Arial" w:cs="Arial"/>
          <w:sz w:val="22"/>
          <w:szCs w:val="22"/>
        </w:rPr>
        <w:t>Ask t</w:t>
      </w:r>
      <w:r w:rsidR="00A703CC" w:rsidRPr="009A5BE0">
        <w:rPr>
          <w:rFonts w:ascii="Arial" w:eastAsia="Times New Roman" w:hAnsi="Arial" w:cs="Arial"/>
          <w:sz w:val="22"/>
          <w:szCs w:val="22"/>
        </w:rPr>
        <w:t>h</w:t>
      </w:r>
      <w:r w:rsidRPr="009A5BE0">
        <w:rPr>
          <w:rFonts w:ascii="Arial" w:eastAsia="Times New Roman" w:hAnsi="Arial" w:cs="Arial"/>
          <w:sz w:val="22"/>
          <w:szCs w:val="22"/>
        </w:rPr>
        <w:t>e patient to swallow as before</w:t>
      </w:r>
      <w:r w:rsidR="00797460" w:rsidRPr="009A5BE0">
        <w:rPr>
          <w:rFonts w:ascii="Arial" w:eastAsia="Times New Roman" w:hAnsi="Arial" w:cs="Arial"/>
          <w:sz w:val="22"/>
          <w:szCs w:val="22"/>
        </w:rPr>
        <w:t>,</w:t>
      </w:r>
      <w:r w:rsidRPr="009A5BE0">
        <w:rPr>
          <w:rFonts w:ascii="Arial" w:eastAsia="Times New Roman" w:hAnsi="Arial" w:cs="Arial"/>
          <w:sz w:val="22"/>
          <w:szCs w:val="22"/>
        </w:rPr>
        <w:t xml:space="preserve"> and f</w:t>
      </w:r>
      <w:r w:rsidR="007C2D62" w:rsidRPr="009A5BE0">
        <w:rPr>
          <w:rFonts w:ascii="Arial" w:eastAsia="Times New Roman" w:hAnsi="Arial" w:cs="Arial"/>
          <w:sz w:val="22"/>
          <w:szCs w:val="22"/>
        </w:rPr>
        <w:t xml:space="preserve">eel for the thyroid isthmus rising up under your finger pads. It </w:t>
      </w:r>
      <w:r w:rsidR="00797460" w:rsidRPr="009A5BE0">
        <w:rPr>
          <w:rFonts w:ascii="Arial" w:eastAsia="Times New Roman" w:hAnsi="Arial" w:cs="Arial"/>
          <w:sz w:val="22"/>
          <w:szCs w:val="22"/>
        </w:rPr>
        <w:t>is</w:t>
      </w:r>
      <w:r w:rsidRPr="009A5BE0">
        <w:rPr>
          <w:rFonts w:ascii="Arial" w:eastAsia="Times New Roman" w:hAnsi="Arial" w:cs="Arial"/>
          <w:sz w:val="22"/>
          <w:szCs w:val="22"/>
        </w:rPr>
        <w:t xml:space="preserve"> not always palpable</w:t>
      </w:r>
      <w:r w:rsidR="00072E2D" w:rsidRPr="009A5BE0">
        <w:rPr>
          <w:rFonts w:ascii="Arial" w:eastAsia="Times New Roman" w:hAnsi="Arial" w:cs="Arial"/>
          <w:sz w:val="22"/>
          <w:szCs w:val="22"/>
        </w:rPr>
        <w:t xml:space="preserve">. </w:t>
      </w:r>
      <w:r w:rsidR="002052E7" w:rsidRPr="009A5BE0">
        <w:rPr>
          <w:rFonts w:ascii="Arial" w:eastAsia="Times New Roman" w:hAnsi="Arial" w:cs="Arial"/>
          <w:sz w:val="22"/>
          <w:szCs w:val="22"/>
        </w:rPr>
        <w:t>Feel for size, shape</w:t>
      </w:r>
      <w:r w:rsidR="00797460" w:rsidRPr="009A5BE0">
        <w:rPr>
          <w:rFonts w:ascii="Arial" w:eastAsia="Times New Roman" w:hAnsi="Arial" w:cs="Arial"/>
          <w:sz w:val="22"/>
          <w:szCs w:val="22"/>
        </w:rPr>
        <w:t>,</w:t>
      </w:r>
      <w:r w:rsidR="002052E7" w:rsidRPr="009A5BE0">
        <w:rPr>
          <w:rFonts w:ascii="Arial" w:eastAsia="Times New Roman" w:hAnsi="Arial" w:cs="Arial"/>
          <w:sz w:val="22"/>
          <w:szCs w:val="22"/>
        </w:rPr>
        <w:t xml:space="preserve"> and consistency, noting any nodules or tenderness. </w:t>
      </w:r>
    </w:p>
    <w:p w14:paraId="0F17545E" w14:textId="77777777" w:rsidR="009A5BE0" w:rsidRPr="009A5BE0" w:rsidRDefault="00802251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eastAsia="Times New Roman" w:hAnsi="Arial" w:cs="Arial"/>
          <w:sz w:val="22"/>
          <w:szCs w:val="22"/>
        </w:rPr>
        <w:t>Using the fingers of your rig</w:t>
      </w:r>
      <w:r w:rsidR="00717F48" w:rsidRPr="009A5BE0">
        <w:rPr>
          <w:rFonts w:ascii="Arial" w:eastAsia="Times New Roman" w:hAnsi="Arial" w:cs="Arial"/>
          <w:sz w:val="22"/>
          <w:szCs w:val="22"/>
        </w:rPr>
        <w:t xml:space="preserve">ht </w:t>
      </w:r>
      <w:r w:rsidRPr="009A5BE0">
        <w:rPr>
          <w:rFonts w:ascii="Arial" w:eastAsia="Times New Roman" w:hAnsi="Arial" w:cs="Arial"/>
          <w:sz w:val="22"/>
          <w:szCs w:val="22"/>
        </w:rPr>
        <w:t xml:space="preserve">hand, gently move the trachea to the </w:t>
      </w:r>
      <w:r w:rsidR="00717F48" w:rsidRPr="009A5BE0">
        <w:rPr>
          <w:rFonts w:ascii="Arial" w:eastAsia="Times New Roman" w:hAnsi="Arial" w:cs="Arial"/>
          <w:sz w:val="22"/>
          <w:szCs w:val="22"/>
        </w:rPr>
        <w:t xml:space="preserve">left and feel for the right lobe in the space between the trachea and </w:t>
      </w:r>
      <w:proofErr w:type="spellStart"/>
      <w:r w:rsidR="00717F48" w:rsidRPr="009A5BE0">
        <w:rPr>
          <w:rFonts w:ascii="Arial" w:eastAsia="Times New Roman" w:hAnsi="Arial" w:cs="Arial"/>
          <w:sz w:val="22"/>
          <w:szCs w:val="22"/>
        </w:rPr>
        <w:t>sternomastoid</w:t>
      </w:r>
      <w:proofErr w:type="spellEnd"/>
      <w:r w:rsidR="00717F48" w:rsidRPr="009A5BE0">
        <w:rPr>
          <w:rFonts w:ascii="Arial" w:eastAsia="Times New Roman" w:hAnsi="Arial" w:cs="Arial"/>
          <w:sz w:val="22"/>
          <w:szCs w:val="22"/>
        </w:rPr>
        <w:t xml:space="preserve"> muscle.  </w:t>
      </w:r>
    </w:p>
    <w:p w14:paraId="310C3607" w14:textId="77777777" w:rsidR="009A5BE0" w:rsidRPr="009A5BE0" w:rsidRDefault="00717F48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eastAsia="Times New Roman" w:hAnsi="Arial" w:cs="Arial"/>
          <w:sz w:val="22"/>
          <w:szCs w:val="22"/>
        </w:rPr>
        <w:t>Similarly examine the left lobe.</w:t>
      </w:r>
    </w:p>
    <w:p w14:paraId="6327E694" w14:textId="3C81783F" w:rsidR="009B4E7B" w:rsidRPr="009A5BE0" w:rsidRDefault="002052E7" w:rsidP="00095DB0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9A5BE0">
        <w:rPr>
          <w:rFonts w:ascii="Arial" w:eastAsia="Times New Roman" w:hAnsi="Arial" w:cs="Arial"/>
          <w:sz w:val="22"/>
          <w:szCs w:val="22"/>
        </w:rPr>
        <w:t>If</w:t>
      </w:r>
      <w:r w:rsidR="00797460" w:rsidRPr="009A5BE0">
        <w:rPr>
          <w:rFonts w:ascii="Arial" w:eastAsia="Times New Roman" w:hAnsi="Arial" w:cs="Arial"/>
          <w:sz w:val="22"/>
          <w:szCs w:val="22"/>
        </w:rPr>
        <w:t xml:space="preserve"> a goiter is</w:t>
      </w:r>
      <w:r w:rsidRPr="009A5BE0">
        <w:rPr>
          <w:rFonts w:ascii="Arial" w:eastAsia="Times New Roman" w:hAnsi="Arial" w:cs="Arial"/>
          <w:sz w:val="22"/>
          <w:szCs w:val="22"/>
        </w:rPr>
        <w:t xml:space="preserve"> detect</w:t>
      </w:r>
      <w:r w:rsidR="00797460" w:rsidRPr="009A5BE0">
        <w:rPr>
          <w:rFonts w:ascii="Arial" w:eastAsia="Times New Roman" w:hAnsi="Arial" w:cs="Arial"/>
          <w:sz w:val="22"/>
          <w:szCs w:val="22"/>
        </w:rPr>
        <w:t>ed</w:t>
      </w:r>
      <w:r w:rsidRPr="009A5BE0">
        <w:rPr>
          <w:rFonts w:ascii="Arial" w:eastAsia="Times New Roman" w:hAnsi="Arial" w:cs="Arial"/>
          <w:sz w:val="22"/>
          <w:szCs w:val="22"/>
        </w:rPr>
        <w:t xml:space="preserve">, </w:t>
      </w:r>
      <w:r w:rsidR="00E73896" w:rsidRPr="009A5BE0">
        <w:rPr>
          <w:rFonts w:ascii="Arial" w:eastAsia="Times New Roman" w:hAnsi="Arial" w:cs="Arial"/>
          <w:sz w:val="22"/>
          <w:szCs w:val="22"/>
        </w:rPr>
        <w:t xml:space="preserve">listen for a bruit by placing </w:t>
      </w:r>
      <w:r w:rsidR="00797460" w:rsidRPr="009A5BE0">
        <w:rPr>
          <w:rFonts w:ascii="Arial" w:eastAsia="Times New Roman" w:hAnsi="Arial" w:cs="Arial"/>
          <w:sz w:val="22"/>
          <w:szCs w:val="22"/>
        </w:rPr>
        <w:t>the</w:t>
      </w:r>
      <w:r w:rsidR="00E73896" w:rsidRPr="009A5BE0">
        <w:rPr>
          <w:rFonts w:ascii="Arial" w:eastAsia="Times New Roman" w:hAnsi="Arial" w:cs="Arial"/>
          <w:sz w:val="22"/>
          <w:szCs w:val="22"/>
        </w:rPr>
        <w:t xml:space="preserve"> </w:t>
      </w:r>
      <w:r w:rsidRPr="009A5BE0">
        <w:rPr>
          <w:rFonts w:ascii="Arial" w:eastAsia="Times New Roman" w:hAnsi="Arial" w:cs="Arial"/>
          <w:sz w:val="22"/>
          <w:szCs w:val="22"/>
        </w:rPr>
        <w:t>stethoscope over the lateral lobes</w:t>
      </w:r>
      <w:r w:rsidR="00072E2D" w:rsidRPr="009A5BE0">
        <w:rPr>
          <w:rFonts w:ascii="Arial" w:eastAsia="Times New Roman" w:hAnsi="Arial" w:cs="Arial"/>
          <w:sz w:val="22"/>
          <w:szCs w:val="22"/>
        </w:rPr>
        <w:t>.</w:t>
      </w:r>
      <w:r w:rsidRPr="009A5BE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DEECA39" w14:textId="77777777" w:rsidR="009A5BE0" w:rsidRDefault="009A5BE0" w:rsidP="007D6AD7">
      <w:pPr>
        <w:rPr>
          <w:rFonts w:ascii="Arial" w:hAnsi="Arial" w:cs="Arial"/>
          <w:b/>
          <w:sz w:val="22"/>
          <w:szCs w:val="22"/>
        </w:rPr>
      </w:pPr>
    </w:p>
    <w:p w14:paraId="61AD0183" w14:textId="77777777" w:rsidR="00D65922" w:rsidRPr="00E97602" w:rsidRDefault="00D65922" w:rsidP="007D6AD7">
      <w:pPr>
        <w:rPr>
          <w:rFonts w:ascii="Arial" w:hAnsi="Arial" w:cs="Arial"/>
          <w:b/>
          <w:sz w:val="22"/>
          <w:szCs w:val="22"/>
        </w:rPr>
      </w:pPr>
      <w:r w:rsidRPr="00E97602">
        <w:rPr>
          <w:rFonts w:ascii="Arial" w:hAnsi="Arial" w:cs="Arial"/>
          <w:b/>
          <w:sz w:val="22"/>
          <w:szCs w:val="22"/>
        </w:rPr>
        <w:t xml:space="preserve">Summary </w:t>
      </w:r>
    </w:p>
    <w:p w14:paraId="7396306C" w14:textId="1BD5F1FA" w:rsidR="004473E0" w:rsidRPr="00E97602" w:rsidRDefault="00BE5F38" w:rsidP="007D6AD7">
      <w:pPr>
        <w:rPr>
          <w:rFonts w:ascii="Arial" w:hAnsi="Arial" w:cs="Arial"/>
          <w:sz w:val="22"/>
          <w:szCs w:val="22"/>
        </w:rPr>
      </w:pPr>
      <w:r w:rsidRPr="00E97602">
        <w:rPr>
          <w:rFonts w:ascii="Arial" w:hAnsi="Arial" w:cs="Arial"/>
          <w:sz w:val="22"/>
          <w:szCs w:val="22"/>
        </w:rPr>
        <w:t xml:space="preserve">An enlarged thyroid gland, or goiter, is most often </w:t>
      </w:r>
      <w:r w:rsidR="00CA49FF" w:rsidRPr="00E97602">
        <w:rPr>
          <w:rFonts w:ascii="Arial" w:hAnsi="Arial" w:cs="Arial"/>
          <w:sz w:val="22"/>
          <w:szCs w:val="22"/>
        </w:rPr>
        <w:t>associated with normal thyroid gland function (</w:t>
      </w:r>
      <w:r w:rsidRPr="00E97602">
        <w:rPr>
          <w:rFonts w:ascii="Arial" w:hAnsi="Arial" w:cs="Arial"/>
          <w:sz w:val="22"/>
          <w:szCs w:val="22"/>
        </w:rPr>
        <w:t>euthyroid</w:t>
      </w:r>
      <w:r w:rsidR="00CA49FF" w:rsidRPr="00E97602">
        <w:rPr>
          <w:rFonts w:ascii="Arial" w:hAnsi="Arial" w:cs="Arial"/>
          <w:sz w:val="22"/>
          <w:szCs w:val="22"/>
        </w:rPr>
        <w:t>)</w:t>
      </w:r>
      <w:r w:rsidRPr="00E97602">
        <w:rPr>
          <w:rFonts w:ascii="Arial" w:hAnsi="Arial" w:cs="Arial"/>
          <w:sz w:val="22"/>
          <w:szCs w:val="22"/>
        </w:rPr>
        <w:t>, but may be associated with hyper</w:t>
      </w:r>
      <w:r w:rsidR="001537BE" w:rsidRPr="00E97602">
        <w:rPr>
          <w:rFonts w:ascii="Arial" w:hAnsi="Arial" w:cs="Arial"/>
          <w:sz w:val="22"/>
          <w:szCs w:val="22"/>
        </w:rPr>
        <w:t>-</w:t>
      </w:r>
      <w:r w:rsidRPr="00E97602">
        <w:rPr>
          <w:rFonts w:ascii="Arial" w:hAnsi="Arial" w:cs="Arial"/>
          <w:sz w:val="22"/>
          <w:szCs w:val="22"/>
        </w:rPr>
        <w:t xml:space="preserve"> or hypothyroid conditions. </w:t>
      </w:r>
      <w:r w:rsidR="00FD7C3B" w:rsidRPr="00E97602">
        <w:rPr>
          <w:rFonts w:ascii="Arial" w:hAnsi="Arial" w:cs="Arial"/>
          <w:sz w:val="22"/>
          <w:szCs w:val="22"/>
        </w:rPr>
        <w:t xml:space="preserve">Therefore, </w:t>
      </w:r>
      <w:r w:rsidR="008B688E" w:rsidRPr="00E97602">
        <w:rPr>
          <w:rFonts w:ascii="Arial" w:hAnsi="Arial" w:cs="Arial"/>
          <w:sz w:val="22"/>
          <w:szCs w:val="22"/>
        </w:rPr>
        <w:t>thyroid abnormality found on physical examination</w:t>
      </w:r>
      <w:r w:rsidR="00FD7C3B" w:rsidRPr="00E97602">
        <w:rPr>
          <w:rFonts w:ascii="Arial" w:hAnsi="Arial" w:cs="Arial"/>
          <w:sz w:val="22"/>
          <w:szCs w:val="22"/>
        </w:rPr>
        <w:t xml:space="preserve"> </w:t>
      </w:r>
      <w:r w:rsidR="008B688E" w:rsidRPr="00E97602">
        <w:rPr>
          <w:rFonts w:ascii="Arial" w:hAnsi="Arial" w:cs="Arial"/>
          <w:sz w:val="22"/>
          <w:szCs w:val="22"/>
        </w:rPr>
        <w:t xml:space="preserve">should prompt a careful </w:t>
      </w:r>
      <w:r w:rsidR="00E708D2" w:rsidRPr="00E97602">
        <w:rPr>
          <w:rFonts w:ascii="Arial" w:hAnsi="Arial" w:cs="Arial"/>
          <w:sz w:val="22"/>
          <w:szCs w:val="22"/>
        </w:rPr>
        <w:t xml:space="preserve">evaluation for </w:t>
      </w:r>
      <w:r w:rsidR="00CA2E77" w:rsidRPr="00E97602">
        <w:rPr>
          <w:rFonts w:ascii="Arial" w:hAnsi="Arial" w:cs="Arial"/>
          <w:sz w:val="22"/>
          <w:szCs w:val="22"/>
        </w:rPr>
        <w:t xml:space="preserve">the </w:t>
      </w:r>
      <w:r w:rsidR="00E708D2" w:rsidRPr="00E97602">
        <w:rPr>
          <w:rFonts w:ascii="Arial" w:hAnsi="Arial" w:cs="Arial"/>
          <w:sz w:val="22"/>
          <w:szCs w:val="22"/>
        </w:rPr>
        <w:t xml:space="preserve">systemic signs and symptoms associated with both </w:t>
      </w:r>
      <w:r w:rsidR="00D34775" w:rsidRPr="00E97602">
        <w:rPr>
          <w:rFonts w:ascii="Arial" w:hAnsi="Arial" w:cs="Arial"/>
          <w:sz w:val="22"/>
          <w:szCs w:val="22"/>
        </w:rPr>
        <w:t xml:space="preserve">high and low </w:t>
      </w:r>
      <w:r w:rsidR="008B688E" w:rsidRPr="00E97602">
        <w:rPr>
          <w:rFonts w:ascii="Arial" w:hAnsi="Arial" w:cs="Arial"/>
          <w:sz w:val="22"/>
          <w:szCs w:val="22"/>
        </w:rPr>
        <w:t>thyroid hormone levels. A normal thyr</w:t>
      </w:r>
      <w:r w:rsidR="00006AF6" w:rsidRPr="00E97602">
        <w:rPr>
          <w:rFonts w:ascii="Arial" w:hAnsi="Arial" w:cs="Arial"/>
          <w:sz w:val="22"/>
          <w:szCs w:val="22"/>
        </w:rPr>
        <w:t xml:space="preserve">oid </w:t>
      </w:r>
      <w:r w:rsidR="00CA2E77" w:rsidRPr="00E97602">
        <w:rPr>
          <w:rFonts w:ascii="Arial" w:hAnsi="Arial" w:cs="Arial"/>
          <w:sz w:val="22"/>
          <w:szCs w:val="22"/>
        </w:rPr>
        <w:t>can be</w:t>
      </w:r>
      <w:r w:rsidR="00006AF6" w:rsidRPr="00E97602">
        <w:rPr>
          <w:rFonts w:ascii="Arial" w:hAnsi="Arial" w:cs="Arial"/>
          <w:sz w:val="22"/>
          <w:szCs w:val="22"/>
        </w:rPr>
        <w:t xml:space="preserve"> difficult to palpate</w:t>
      </w:r>
      <w:r w:rsidR="008B688E" w:rsidRPr="00E97602">
        <w:rPr>
          <w:rFonts w:ascii="Arial" w:hAnsi="Arial" w:cs="Arial"/>
          <w:sz w:val="22"/>
          <w:szCs w:val="22"/>
        </w:rPr>
        <w:t>, particular</w:t>
      </w:r>
      <w:r w:rsidR="00D34775" w:rsidRPr="00E97602">
        <w:rPr>
          <w:rFonts w:ascii="Arial" w:hAnsi="Arial" w:cs="Arial"/>
          <w:sz w:val="22"/>
          <w:szCs w:val="22"/>
        </w:rPr>
        <w:t>ly</w:t>
      </w:r>
      <w:r w:rsidR="008B688E" w:rsidRPr="00E97602">
        <w:rPr>
          <w:rFonts w:ascii="Arial" w:hAnsi="Arial" w:cs="Arial"/>
          <w:sz w:val="22"/>
          <w:szCs w:val="22"/>
        </w:rPr>
        <w:t xml:space="preserve"> in patients with large necks. </w:t>
      </w:r>
      <w:r w:rsidR="004E2887" w:rsidRPr="00E97602">
        <w:rPr>
          <w:rFonts w:ascii="Arial" w:hAnsi="Arial" w:cs="Arial"/>
          <w:sz w:val="22"/>
          <w:szCs w:val="22"/>
        </w:rPr>
        <w:t xml:space="preserve">However, its </w:t>
      </w:r>
      <w:r w:rsidR="00006AF6" w:rsidRPr="00E97602">
        <w:rPr>
          <w:rFonts w:ascii="Arial" w:hAnsi="Arial" w:cs="Arial"/>
          <w:sz w:val="22"/>
          <w:szCs w:val="22"/>
        </w:rPr>
        <w:t xml:space="preserve">location can be precisely determined by </w:t>
      </w:r>
      <w:r w:rsidR="00E708D2" w:rsidRPr="00E97602">
        <w:rPr>
          <w:rFonts w:ascii="Arial" w:hAnsi="Arial" w:cs="Arial"/>
          <w:sz w:val="22"/>
          <w:szCs w:val="22"/>
        </w:rPr>
        <w:t xml:space="preserve">identifying </w:t>
      </w:r>
      <w:r w:rsidR="00A6046D" w:rsidRPr="00E97602">
        <w:rPr>
          <w:rFonts w:ascii="Arial" w:hAnsi="Arial" w:cs="Arial"/>
          <w:sz w:val="22"/>
          <w:szCs w:val="22"/>
        </w:rPr>
        <w:t xml:space="preserve">the </w:t>
      </w:r>
      <w:r w:rsidR="00006AF6" w:rsidRPr="00E97602">
        <w:rPr>
          <w:rFonts w:ascii="Arial" w:hAnsi="Arial" w:cs="Arial"/>
          <w:sz w:val="22"/>
          <w:szCs w:val="22"/>
        </w:rPr>
        <w:t xml:space="preserve">bony and cartilaginous landmarks nearby: </w:t>
      </w:r>
      <w:r w:rsidR="001537BE" w:rsidRPr="00E97602">
        <w:rPr>
          <w:rFonts w:ascii="Arial" w:hAnsi="Arial" w:cs="Arial"/>
          <w:sz w:val="22"/>
          <w:szCs w:val="22"/>
        </w:rPr>
        <w:t xml:space="preserve">the </w:t>
      </w:r>
      <w:r w:rsidR="00006AF6" w:rsidRPr="00E97602">
        <w:rPr>
          <w:rFonts w:ascii="Arial" w:hAnsi="Arial" w:cs="Arial"/>
          <w:sz w:val="22"/>
          <w:szCs w:val="22"/>
        </w:rPr>
        <w:t xml:space="preserve">cricoid cartilage above and the suprasternal notch below. </w:t>
      </w:r>
      <w:r w:rsidR="00E708D2" w:rsidRPr="00E97602">
        <w:rPr>
          <w:rFonts w:ascii="Arial" w:hAnsi="Arial" w:cs="Arial"/>
          <w:sz w:val="22"/>
          <w:szCs w:val="22"/>
        </w:rPr>
        <w:t xml:space="preserve">In addition to </w:t>
      </w:r>
      <w:r w:rsidR="00A6046D" w:rsidRPr="00E97602">
        <w:rPr>
          <w:rFonts w:ascii="Arial" w:hAnsi="Arial" w:cs="Arial"/>
          <w:sz w:val="22"/>
          <w:szCs w:val="22"/>
        </w:rPr>
        <w:t xml:space="preserve">an increase in size, the gland may show </w:t>
      </w:r>
      <w:r w:rsidR="005B1E4D" w:rsidRPr="00E97602">
        <w:rPr>
          <w:rFonts w:ascii="Arial" w:hAnsi="Arial" w:cs="Arial"/>
          <w:sz w:val="22"/>
          <w:szCs w:val="22"/>
        </w:rPr>
        <w:t>asymmetry, nodularity</w:t>
      </w:r>
      <w:r w:rsidR="00A34ABF" w:rsidRPr="00E97602">
        <w:rPr>
          <w:rFonts w:ascii="Arial" w:hAnsi="Arial" w:cs="Arial"/>
          <w:sz w:val="22"/>
          <w:szCs w:val="22"/>
        </w:rPr>
        <w:t>,</w:t>
      </w:r>
      <w:r w:rsidR="005B1E4D" w:rsidRPr="00E97602">
        <w:rPr>
          <w:rFonts w:ascii="Arial" w:hAnsi="Arial" w:cs="Arial"/>
          <w:sz w:val="22"/>
          <w:szCs w:val="22"/>
        </w:rPr>
        <w:t xml:space="preserve"> or tenderness. </w:t>
      </w:r>
      <w:r w:rsidR="00370069" w:rsidRPr="00E97602">
        <w:rPr>
          <w:rFonts w:ascii="Arial" w:hAnsi="Arial" w:cs="Arial"/>
          <w:sz w:val="22"/>
          <w:szCs w:val="22"/>
        </w:rPr>
        <w:t>Symmetrical goiters and thyroid nodules are not uncommon</w:t>
      </w:r>
      <w:r w:rsidR="00A34ABF" w:rsidRPr="00E97602">
        <w:rPr>
          <w:rFonts w:ascii="Arial" w:hAnsi="Arial" w:cs="Arial"/>
          <w:sz w:val="22"/>
          <w:szCs w:val="22"/>
        </w:rPr>
        <w:t>,</w:t>
      </w:r>
      <w:r w:rsidR="00370069" w:rsidRPr="00E97602">
        <w:rPr>
          <w:rFonts w:ascii="Arial" w:hAnsi="Arial" w:cs="Arial"/>
          <w:sz w:val="22"/>
          <w:szCs w:val="22"/>
        </w:rPr>
        <w:t xml:space="preserve"> and </w:t>
      </w:r>
      <w:r w:rsidR="002437B9" w:rsidRPr="00E97602">
        <w:rPr>
          <w:rFonts w:ascii="Arial" w:hAnsi="Arial" w:cs="Arial"/>
          <w:sz w:val="22"/>
          <w:szCs w:val="22"/>
        </w:rPr>
        <w:t xml:space="preserve">their detection </w:t>
      </w:r>
      <w:r w:rsidR="00370069" w:rsidRPr="00E97602">
        <w:rPr>
          <w:rFonts w:ascii="Arial" w:hAnsi="Arial" w:cs="Arial"/>
          <w:sz w:val="22"/>
          <w:szCs w:val="22"/>
        </w:rPr>
        <w:t xml:space="preserve">should always </w:t>
      </w:r>
      <w:r w:rsidR="00595787" w:rsidRPr="00E97602">
        <w:rPr>
          <w:rFonts w:ascii="Arial" w:hAnsi="Arial" w:cs="Arial"/>
          <w:sz w:val="22"/>
          <w:szCs w:val="22"/>
        </w:rPr>
        <w:t xml:space="preserve">prompt further investigation. </w:t>
      </w:r>
    </w:p>
    <w:p w14:paraId="7F628719" w14:textId="66DD806A" w:rsidR="007027A2" w:rsidRPr="00E97602" w:rsidRDefault="007027A2" w:rsidP="007D6AD7">
      <w:pPr>
        <w:rPr>
          <w:rFonts w:ascii="Arial" w:hAnsi="Arial" w:cs="Arial"/>
          <w:b/>
          <w:sz w:val="22"/>
          <w:szCs w:val="22"/>
        </w:rPr>
      </w:pPr>
    </w:p>
    <w:sectPr w:rsidR="007027A2" w:rsidRPr="00E97602" w:rsidSect="00E9760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C45D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3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8C069A"/>
    <w:multiLevelType w:val="hybridMultilevel"/>
    <w:tmpl w:val="FEC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37337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283C26"/>
    <w:multiLevelType w:val="multilevel"/>
    <w:tmpl w:val="1AD0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70077DB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296B7C"/>
    <w:multiLevelType w:val="multilevel"/>
    <w:tmpl w:val="E354C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6F6D91"/>
    <w:multiLevelType w:val="hybridMultilevel"/>
    <w:tmpl w:val="2B46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D6BA2"/>
    <w:multiLevelType w:val="hybridMultilevel"/>
    <w:tmpl w:val="AEAA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94A19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8D91C98"/>
    <w:multiLevelType w:val="hybridMultilevel"/>
    <w:tmpl w:val="46CA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F59B7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BCE7AD3"/>
    <w:multiLevelType w:val="multilevel"/>
    <w:tmpl w:val="8E8E5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03562CA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2A30F7"/>
    <w:multiLevelType w:val="hybridMultilevel"/>
    <w:tmpl w:val="64A0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31CFA"/>
    <w:multiLevelType w:val="multilevel"/>
    <w:tmpl w:val="FE024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66E2626"/>
    <w:multiLevelType w:val="hybridMultilevel"/>
    <w:tmpl w:val="5A32AA70"/>
    <w:lvl w:ilvl="0" w:tplc="813A0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A6449"/>
    <w:multiLevelType w:val="multilevel"/>
    <w:tmpl w:val="56383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4AA4CB0"/>
    <w:multiLevelType w:val="singleLevel"/>
    <w:tmpl w:val="9788EB0C"/>
    <w:lvl w:ilvl="0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</w:abstractNum>
  <w:abstractNum w:abstractNumId="18">
    <w:nsid w:val="67992516"/>
    <w:multiLevelType w:val="multilevel"/>
    <w:tmpl w:val="CE7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E1209"/>
    <w:multiLevelType w:val="hybridMultilevel"/>
    <w:tmpl w:val="3F02B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D4AF2"/>
    <w:multiLevelType w:val="multilevel"/>
    <w:tmpl w:val="5A32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4"/>
  </w:num>
  <w:num w:numId="6">
    <w:abstractNumId w:val="8"/>
  </w:num>
  <w:num w:numId="7">
    <w:abstractNumId w:val="14"/>
  </w:num>
  <w:num w:numId="8">
    <w:abstractNumId w:val="15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3"/>
  </w:num>
  <w:num w:numId="18">
    <w:abstractNumId w:val="9"/>
  </w:num>
  <w:num w:numId="19">
    <w:abstractNumId w:val="1"/>
  </w:num>
  <w:num w:numId="20">
    <w:abstractNumId w:val="0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06AF6"/>
    <w:rsid w:val="00011E49"/>
    <w:rsid w:val="00012D6E"/>
    <w:rsid w:val="0001743E"/>
    <w:rsid w:val="00022929"/>
    <w:rsid w:val="00022E8C"/>
    <w:rsid w:val="000274DD"/>
    <w:rsid w:val="000334AD"/>
    <w:rsid w:val="00051EBB"/>
    <w:rsid w:val="00056DC9"/>
    <w:rsid w:val="00072E2D"/>
    <w:rsid w:val="00076BB1"/>
    <w:rsid w:val="00082F17"/>
    <w:rsid w:val="00085046"/>
    <w:rsid w:val="0008593A"/>
    <w:rsid w:val="00086B19"/>
    <w:rsid w:val="00093FD7"/>
    <w:rsid w:val="00095DB0"/>
    <w:rsid w:val="000A0388"/>
    <w:rsid w:val="000A0F97"/>
    <w:rsid w:val="000A3605"/>
    <w:rsid w:val="000A42AC"/>
    <w:rsid w:val="000A6E88"/>
    <w:rsid w:val="000B3FAF"/>
    <w:rsid w:val="000B6387"/>
    <w:rsid w:val="000B70B7"/>
    <w:rsid w:val="000C5AD5"/>
    <w:rsid w:val="000E7A46"/>
    <w:rsid w:val="00111A4D"/>
    <w:rsid w:val="00113EB8"/>
    <w:rsid w:val="00117441"/>
    <w:rsid w:val="00126360"/>
    <w:rsid w:val="00140A2A"/>
    <w:rsid w:val="001537BE"/>
    <w:rsid w:val="00155B1E"/>
    <w:rsid w:val="00162948"/>
    <w:rsid w:val="00163909"/>
    <w:rsid w:val="00183E21"/>
    <w:rsid w:val="0018425D"/>
    <w:rsid w:val="00187894"/>
    <w:rsid w:val="00190B2C"/>
    <w:rsid w:val="001A5E1F"/>
    <w:rsid w:val="001B04BA"/>
    <w:rsid w:val="001B2B0F"/>
    <w:rsid w:val="001C5F99"/>
    <w:rsid w:val="001D48D7"/>
    <w:rsid w:val="001E220C"/>
    <w:rsid w:val="001F4540"/>
    <w:rsid w:val="00202013"/>
    <w:rsid w:val="002039C7"/>
    <w:rsid w:val="00204942"/>
    <w:rsid w:val="002052E7"/>
    <w:rsid w:val="00227CF1"/>
    <w:rsid w:val="002302BE"/>
    <w:rsid w:val="00234942"/>
    <w:rsid w:val="0023578D"/>
    <w:rsid w:val="00236C94"/>
    <w:rsid w:val="00236E68"/>
    <w:rsid w:val="002437B9"/>
    <w:rsid w:val="00243F29"/>
    <w:rsid w:val="00254DF9"/>
    <w:rsid w:val="00267436"/>
    <w:rsid w:val="00274545"/>
    <w:rsid w:val="002B0281"/>
    <w:rsid w:val="002B3175"/>
    <w:rsid w:val="002C04B9"/>
    <w:rsid w:val="002C54CD"/>
    <w:rsid w:val="002C746A"/>
    <w:rsid w:val="002D11D4"/>
    <w:rsid w:val="002D3344"/>
    <w:rsid w:val="002F38C1"/>
    <w:rsid w:val="002F5D03"/>
    <w:rsid w:val="002F64E6"/>
    <w:rsid w:val="00304D94"/>
    <w:rsid w:val="0031279C"/>
    <w:rsid w:val="00315E01"/>
    <w:rsid w:val="00316BA7"/>
    <w:rsid w:val="00320CFB"/>
    <w:rsid w:val="003307EF"/>
    <w:rsid w:val="003333B3"/>
    <w:rsid w:val="0033643F"/>
    <w:rsid w:val="003451CF"/>
    <w:rsid w:val="00363B8E"/>
    <w:rsid w:val="00370069"/>
    <w:rsid w:val="003700E4"/>
    <w:rsid w:val="00370A4C"/>
    <w:rsid w:val="00370C69"/>
    <w:rsid w:val="00371E88"/>
    <w:rsid w:val="00373C73"/>
    <w:rsid w:val="003820CA"/>
    <w:rsid w:val="003856D7"/>
    <w:rsid w:val="00390C16"/>
    <w:rsid w:val="00392BF9"/>
    <w:rsid w:val="003930E5"/>
    <w:rsid w:val="00396133"/>
    <w:rsid w:val="003A48AC"/>
    <w:rsid w:val="003A5617"/>
    <w:rsid w:val="003A6BD9"/>
    <w:rsid w:val="003B5E94"/>
    <w:rsid w:val="003C55A1"/>
    <w:rsid w:val="003E79B3"/>
    <w:rsid w:val="003F0DF8"/>
    <w:rsid w:val="00405C6F"/>
    <w:rsid w:val="0040606E"/>
    <w:rsid w:val="00411CDD"/>
    <w:rsid w:val="00425641"/>
    <w:rsid w:val="0043300F"/>
    <w:rsid w:val="0043400C"/>
    <w:rsid w:val="0043579F"/>
    <w:rsid w:val="00441E7B"/>
    <w:rsid w:val="004448B9"/>
    <w:rsid w:val="00444C33"/>
    <w:rsid w:val="004473E0"/>
    <w:rsid w:val="00457841"/>
    <w:rsid w:val="00462A8D"/>
    <w:rsid w:val="00463C6F"/>
    <w:rsid w:val="00467BFC"/>
    <w:rsid w:val="004921DB"/>
    <w:rsid w:val="004A2456"/>
    <w:rsid w:val="004B0944"/>
    <w:rsid w:val="004B098C"/>
    <w:rsid w:val="004C0CA2"/>
    <w:rsid w:val="004C11A4"/>
    <w:rsid w:val="004C7953"/>
    <w:rsid w:val="004D1721"/>
    <w:rsid w:val="004E2887"/>
    <w:rsid w:val="004E4568"/>
    <w:rsid w:val="004F40D3"/>
    <w:rsid w:val="00517055"/>
    <w:rsid w:val="00537BEB"/>
    <w:rsid w:val="00540200"/>
    <w:rsid w:val="00553209"/>
    <w:rsid w:val="00553A32"/>
    <w:rsid w:val="0055439C"/>
    <w:rsid w:val="00566232"/>
    <w:rsid w:val="00567F51"/>
    <w:rsid w:val="00572C30"/>
    <w:rsid w:val="00573F7B"/>
    <w:rsid w:val="005778AB"/>
    <w:rsid w:val="0058141B"/>
    <w:rsid w:val="0058755D"/>
    <w:rsid w:val="005941EE"/>
    <w:rsid w:val="00595787"/>
    <w:rsid w:val="005A3B7C"/>
    <w:rsid w:val="005A4B68"/>
    <w:rsid w:val="005B1E4D"/>
    <w:rsid w:val="005B4AAE"/>
    <w:rsid w:val="005D3458"/>
    <w:rsid w:val="005E24A4"/>
    <w:rsid w:val="005F1690"/>
    <w:rsid w:val="005F5557"/>
    <w:rsid w:val="0060352E"/>
    <w:rsid w:val="0060531F"/>
    <w:rsid w:val="006069E6"/>
    <w:rsid w:val="006164FF"/>
    <w:rsid w:val="00620D65"/>
    <w:rsid w:val="00630DA1"/>
    <w:rsid w:val="00637DA9"/>
    <w:rsid w:val="00641146"/>
    <w:rsid w:val="00645BE9"/>
    <w:rsid w:val="0065580A"/>
    <w:rsid w:val="00677FCC"/>
    <w:rsid w:val="006833FF"/>
    <w:rsid w:val="00685717"/>
    <w:rsid w:val="00697AF7"/>
    <w:rsid w:val="006A1526"/>
    <w:rsid w:val="006A3767"/>
    <w:rsid w:val="006A4290"/>
    <w:rsid w:val="006B5BBD"/>
    <w:rsid w:val="006C2BAB"/>
    <w:rsid w:val="006C7D35"/>
    <w:rsid w:val="006E7B82"/>
    <w:rsid w:val="006F0B52"/>
    <w:rsid w:val="006F4B5B"/>
    <w:rsid w:val="007027A2"/>
    <w:rsid w:val="00706297"/>
    <w:rsid w:val="007078D3"/>
    <w:rsid w:val="00711762"/>
    <w:rsid w:val="007140BB"/>
    <w:rsid w:val="00717B11"/>
    <w:rsid w:val="00717F48"/>
    <w:rsid w:val="00722519"/>
    <w:rsid w:val="0074276E"/>
    <w:rsid w:val="00743846"/>
    <w:rsid w:val="00743F5C"/>
    <w:rsid w:val="0074783C"/>
    <w:rsid w:val="007617F5"/>
    <w:rsid w:val="00762557"/>
    <w:rsid w:val="007650C8"/>
    <w:rsid w:val="00765982"/>
    <w:rsid w:val="007666C2"/>
    <w:rsid w:val="0077428D"/>
    <w:rsid w:val="00774E35"/>
    <w:rsid w:val="00777D6E"/>
    <w:rsid w:val="007828EB"/>
    <w:rsid w:val="00787A20"/>
    <w:rsid w:val="00797460"/>
    <w:rsid w:val="00797974"/>
    <w:rsid w:val="007B3D37"/>
    <w:rsid w:val="007C20F0"/>
    <w:rsid w:val="007C2D62"/>
    <w:rsid w:val="007C2EF1"/>
    <w:rsid w:val="007C327C"/>
    <w:rsid w:val="007C3D04"/>
    <w:rsid w:val="007D6AD7"/>
    <w:rsid w:val="007E0475"/>
    <w:rsid w:val="007F08D6"/>
    <w:rsid w:val="00802251"/>
    <w:rsid w:val="00804421"/>
    <w:rsid w:val="00810A82"/>
    <w:rsid w:val="00832C86"/>
    <w:rsid w:val="00852ED5"/>
    <w:rsid w:val="00855EEF"/>
    <w:rsid w:val="00861E01"/>
    <w:rsid w:val="0087144D"/>
    <w:rsid w:val="0088214B"/>
    <w:rsid w:val="008830AE"/>
    <w:rsid w:val="008853AF"/>
    <w:rsid w:val="00893378"/>
    <w:rsid w:val="008A20F5"/>
    <w:rsid w:val="008A2D8C"/>
    <w:rsid w:val="008B1183"/>
    <w:rsid w:val="008B688E"/>
    <w:rsid w:val="008C703E"/>
    <w:rsid w:val="008F126D"/>
    <w:rsid w:val="008F21BF"/>
    <w:rsid w:val="00915A94"/>
    <w:rsid w:val="00915BA8"/>
    <w:rsid w:val="00922DAE"/>
    <w:rsid w:val="00924CF8"/>
    <w:rsid w:val="00927679"/>
    <w:rsid w:val="00932127"/>
    <w:rsid w:val="00932E82"/>
    <w:rsid w:val="0093633D"/>
    <w:rsid w:val="00941190"/>
    <w:rsid w:val="00943838"/>
    <w:rsid w:val="009472BB"/>
    <w:rsid w:val="00957621"/>
    <w:rsid w:val="00962834"/>
    <w:rsid w:val="0096792B"/>
    <w:rsid w:val="009730A0"/>
    <w:rsid w:val="009829C4"/>
    <w:rsid w:val="009846BF"/>
    <w:rsid w:val="009901E4"/>
    <w:rsid w:val="009A04BA"/>
    <w:rsid w:val="009A2217"/>
    <w:rsid w:val="009A3C24"/>
    <w:rsid w:val="009A5BE0"/>
    <w:rsid w:val="009B15B9"/>
    <w:rsid w:val="009B4E7B"/>
    <w:rsid w:val="009C0C5F"/>
    <w:rsid w:val="009C3AD6"/>
    <w:rsid w:val="009C50B6"/>
    <w:rsid w:val="009D20F4"/>
    <w:rsid w:val="00A01240"/>
    <w:rsid w:val="00A07DD0"/>
    <w:rsid w:val="00A10045"/>
    <w:rsid w:val="00A11700"/>
    <w:rsid w:val="00A15EC5"/>
    <w:rsid w:val="00A17C76"/>
    <w:rsid w:val="00A20E7F"/>
    <w:rsid w:val="00A25687"/>
    <w:rsid w:val="00A30668"/>
    <w:rsid w:val="00A30931"/>
    <w:rsid w:val="00A33935"/>
    <w:rsid w:val="00A34ABF"/>
    <w:rsid w:val="00A4112A"/>
    <w:rsid w:val="00A4451A"/>
    <w:rsid w:val="00A50767"/>
    <w:rsid w:val="00A51A20"/>
    <w:rsid w:val="00A6046D"/>
    <w:rsid w:val="00A60D04"/>
    <w:rsid w:val="00A614A1"/>
    <w:rsid w:val="00A6307F"/>
    <w:rsid w:val="00A66A3A"/>
    <w:rsid w:val="00A703CC"/>
    <w:rsid w:val="00A72B79"/>
    <w:rsid w:val="00A72C95"/>
    <w:rsid w:val="00A96449"/>
    <w:rsid w:val="00A97DF3"/>
    <w:rsid w:val="00AB4251"/>
    <w:rsid w:val="00AB625A"/>
    <w:rsid w:val="00AC3F2C"/>
    <w:rsid w:val="00AC4B75"/>
    <w:rsid w:val="00AD428B"/>
    <w:rsid w:val="00AD7C9B"/>
    <w:rsid w:val="00AF0C8E"/>
    <w:rsid w:val="00AF0FEA"/>
    <w:rsid w:val="00AF1C26"/>
    <w:rsid w:val="00AF4AFA"/>
    <w:rsid w:val="00AF5A5D"/>
    <w:rsid w:val="00AF5C41"/>
    <w:rsid w:val="00B02157"/>
    <w:rsid w:val="00B02DC0"/>
    <w:rsid w:val="00B03BB2"/>
    <w:rsid w:val="00B12695"/>
    <w:rsid w:val="00B16CF1"/>
    <w:rsid w:val="00B27578"/>
    <w:rsid w:val="00B375DB"/>
    <w:rsid w:val="00B4388B"/>
    <w:rsid w:val="00B444EA"/>
    <w:rsid w:val="00B454BC"/>
    <w:rsid w:val="00B460CB"/>
    <w:rsid w:val="00B503F7"/>
    <w:rsid w:val="00B57570"/>
    <w:rsid w:val="00B71948"/>
    <w:rsid w:val="00B74A9C"/>
    <w:rsid w:val="00BA04D4"/>
    <w:rsid w:val="00BC30F0"/>
    <w:rsid w:val="00BC4884"/>
    <w:rsid w:val="00BC49A8"/>
    <w:rsid w:val="00BC56E4"/>
    <w:rsid w:val="00BE4991"/>
    <w:rsid w:val="00BE5F38"/>
    <w:rsid w:val="00BF6861"/>
    <w:rsid w:val="00C05691"/>
    <w:rsid w:val="00C11E76"/>
    <w:rsid w:val="00C146EB"/>
    <w:rsid w:val="00C258DA"/>
    <w:rsid w:val="00C352DB"/>
    <w:rsid w:val="00C41E96"/>
    <w:rsid w:val="00C4275A"/>
    <w:rsid w:val="00C47BFF"/>
    <w:rsid w:val="00C53DAB"/>
    <w:rsid w:val="00C6417B"/>
    <w:rsid w:val="00C65921"/>
    <w:rsid w:val="00C677A2"/>
    <w:rsid w:val="00C720AD"/>
    <w:rsid w:val="00C83065"/>
    <w:rsid w:val="00C94A48"/>
    <w:rsid w:val="00CA2E77"/>
    <w:rsid w:val="00CA49FF"/>
    <w:rsid w:val="00CA50BD"/>
    <w:rsid w:val="00CB2F9D"/>
    <w:rsid w:val="00CB480B"/>
    <w:rsid w:val="00CB738F"/>
    <w:rsid w:val="00CC462D"/>
    <w:rsid w:val="00CD223B"/>
    <w:rsid w:val="00CD35D8"/>
    <w:rsid w:val="00CD5C06"/>
    <w:rsid w:val="00CE6CF2"/>
    <w:rsid w:val="00CF63B2"/>
    <w:rsid w:val="00D2069C"/>
    <w:rsid w:val="00D309D0"/>
    <w:rsid w:val="00D34775"/>
    <w:rsid w:val="00D37480"/>
    <w:rsid w:val="00D41187"/>
    <w:rsid w:val="00D41838"/>
    <w:rsid w:val="00D45868"/>
    <w:rsid w:val="00D5144C"/>
    <w:rsid w:val="00D527BA"/>
    <w:rsid w:val="00D570DE"/>
    <w:rsid w:val="00D61212"/>
    <w:rsid w:val="00D6460D"/>
    <w:rsid w:val="00D65922"/>
    <w:rsid w:val="00D66A93"/>
    <w:rsid w:val="00D72D57"/>
    <w:rsid w:val="00D75298"/>
    <w:rsid w:val="00D82404"/>
    <w:rsid w:val="00D8363D"/>
    <w:rsid w:val="00D849F7"/>
    <w:rsid w:val="00D855B0"/>
    <w:rsid w:val="00D97ED9"/>
    <w:rsid w:val="00DB1C43"/>
    <w:rsid w:val="00DC2959"/>
    <w:rsid w:val="00DC54F6"/>
    <w:rsid w:val="00DD1123"/>
    <w:rsid w:val="00DE5323"/>
    <w:rsid w:val="00DE6CEF"/>
    <w:rsid w:val="00DF0929"/>
    <w:rsid w:val="00E006D1"/>
    <w:rsid w:val="00E1486E"/>
    <w:rsid w:val="00E23E00"/>
    <w:rsid w:val="00E25F22"/>
    <w:rsid w:val="00E3466A"/>
    <w:rsid w:val="00E35130"/>
    <w:rsid w:val="00E36729"/>
    <w:rsid w:val="00E43942"/>
    <w:rsid w:val="00E47A04"/>
    <w:rsid w:val="00E639F8"/>
    <w:rsid w:val="00E642D0"/>
    <w:rsid w:val="00E65438"/>
    <w:rsid w:val="00E708D2"/>
    <w:rsid w:val="00E72AF4"/>
    <w:rsid w:val="00E73896"/>
    <w:rsid w:val="00E80959"/>
    <w:rsid w:val="00E8756B"/>
    <w:rsid w:val="00E9473F"/>
    <w:rsid w:val="00E95E14"/>
    <w:rsid w:val="00E97602"/>
    <w:rsid w:val="00EA340E"/>
    <w:rsid w:val="00EB19C0"/>
    <w:rsid w:val="00EB4728"/>
    <w:rsid w:val="00EB6886"/>
    <w:rsid w:val="00EE5FDE"/>
    <w:rsid w:val="00EF0A97"/>
    <w:rsid w:val="00EF70BA"/>
    <w:rsid w:val="00F0131F"/>
    <w:rsid w:val="00F159C0"/>
    <w:rsid w:val="00F351CC"/>
    <w:rsid w:val="00F40ABA"/>
    <w:rsid w:val="00F45915"/>
    <w:rsid w:val="00F510BE"/>
    <w:rsid w:val="00F51430"/>
    <w:rsid w:val="00F51685"/>
    <w:rsid w:val="00F5659A"/>
    <w:rsid w:val="00F64943"/>
    <w:rsid w:val="00F705DE"/>
    <w:rsid w:val="00F71BCA"/>
    <w:rsid w:val="00F74A26"/>
    <w:rsid w:val="00F773C0"/>
    <w:rsid w:val="00F81176"/>
    <w:rsid w:val="00F81508"/>
    <w:rsid w:val="00F93C6C"/>
    <w:rsid w:val="00F94325"/>
    <w:rsid w:val="00FA779F"/>
    <w:rsid w:val="00FD63CA"/>
    <w:rsid w:val="00FD7C3B"/>
    <w:rsid w:val="00FE48DF"/>
    <w:rsid w:val="00FF1256"/>
    <w:rsid w:val="00FF2949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2A8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A779F"/>
    <w:pPr>
      <w:keepNext/>
      <w:spacing w:after="0"/>
      <w:outlineLvl w:val="2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A779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CcList">
    <w:name w:val="Cc List"/>
    <w:basedOn w:val="Normal"/>
    <w:rsid w:val="00FA779F"/>
    <w:pPr>
      <w:spacing w:after="0"/>
    </w:pPr>
    <w:rPr>
      <w:rFonts w:ascii="New York" w:eastAsia="Times New Roman" w:hAnsi="New York" w:cs="Times New Roman"/>
      <w:szCs w:val="20"/>
    </w:rPr>
  </w:style>
  <w:style w:type="character" w:customStyle="1" w:styleId="lighten">
    <w:name w:val="lighten"/>
    <w:basedOn w:val="DefaultParagraphFont"/>
    <w:rsid w:val="0040606E"/>
  </w:style>
  <w:style w:type="character" w:styleId="FollowedHyperlink">
    <w:name w:val="FollowedHyperlink"/>
    <w:basedOn w:val="DefaultParagraphFont"/>
    <w:uiPriority w:val="99"/>
    <w:semiHidden/>
    <w:unhideWhenUsed/>
    <w:rsid w:val="00E43942"/>
    <w:rPr>
      <w:color w:val="954F72" w:themeColor="followedHyperlink"/>
      <w:u w:val="single"/>
    </w:rPr>
  </w:style>
  <w:style w:type="paragraph" w:customStyle="1" w:styleId="para">
    <w:name w:val="para"/>
    <w:basedOn w:val="Normal"/>
    <w:rsid w:val="0012636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42A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4388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E9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A779F"/>
    <w:pPr>
      <w:keepNext/>
      <w:spacing w:after="0"/>
      <w:outlineLvl w:val="2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A779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CcList">
    <w:name w:val="Cc List"/>
    <w:basedOn w:val="Normal"/>
    <w:rsid w:val="00FA779F"/>
    <w:pPr>
      <w:spacing w:after="0"/>
    </w:pPr>
    <w:rPr>
      <w:rFonts w:ascii="New York" w:eastAsia="Times New Roman" w:hAnsi="New York" w:cs="Times New Roman"/>
      <w:szCs w:val="20"/>
    </w:rPr>
  </w:style>
  <w:style w:type="character" w:customStyle="1" w:styleId="lighten">
    <w:name w:val="lighten"/>
    <w:basedOn w:val="DefaultParagraphFont"/>
    <w:rsid w:val="0040606E"/>
  </w:style>
  <w:style w:type="character" w:styleId="FollowedHyperlink">
    <w:name w:val="FollowedHyperlink"/>
    <w:basedOn w:val="DefaultParagraphFont"/>
    <w:uiPriority w:val="99"/>
    <w:semiHidden/>
    <w:unhideWhenUsed/>
    <w:rsid w:val="00E43942"/>
    <w:rPr>
      <w:color w:val="954F72" w:themeColor="followedHyperlink"/>
      <w:u w:val="single"/>
    </w:rPr>
  </w:style>
  <w:style w:type="paragraph" w:customStyle="1" w:styleId="para">
    <w:name w:val="para"/>
    <w:basedOn w:val="Normal"/>
    <w:rsid w:val="0012636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42A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4388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E9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33A7-C886-474B-83CC-AFEA32EA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702</Words>
  <Characters>4005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Sivachenko</dc:creator>
  <cp:keywords/>
  <dc:description/>
  <cp:lastModifiedBy>Dipesh Navani</cp:lastModifiedBy>
  <cp:revision>11</cp:revision>
  <dcterms:created xsi:type="dcterms:W3CDTF">2015-03-04T22:15:00Z</dcterms:created>
  <dcterms:modified xsi:type="dcterms:W3CDTF">2016-06-02T20:44:00Z</dcterms:modified>
  <cp:category/>
</cp:coreProperties>
</file>