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56C5" w14:textId="624FA46B" w:rsidR="001D3A06" w:rsidRPr="00A96ABF" w:rsidRDefault="001D3A06" w:rsidP="00766C51">
      <w:pPr>
        <w:spacing w:line="360" w:lineRule="auto"/>
        <w:rPr>
          <w:rFonts w:ascii="Cambria" w:hAnsi="Cambria" w:cs="Arial"/>
          <w:b/>
        </w:rPr>
      </w:pPr>
      <w:r w:rsidRPr="00A96ABF">
        <w:rPr>
          <w:rFonts w:ascii="Cambria" w:hAnsi="Cambria" w:cs="Arial"/>
          <w:b/>
          <w:sz w:val="28"/>
          <w:szCs w:val="24"/>
        </w:rPr>
        <w:t>Author:</w:t>
      </w:r>
      <w:r w:rsidRPr="00A96ABF">
        <w:rPr>
          <w:rFonts w:ascii="Cambria" w:hAnsi="Cambria" w:cs="Arial"/>
        </w:rPr>
        <w:t xml:space="preserve"> </w:t>
      </w:r>
      <w:r w:rsidRPr="00A96ABF">
        <w:rPr>
          <w:rFonts w:ascii="Cambria" w:hAnsi="Cambria" w:cs="Arial"/>
          <w:sz w:val="24"/>
        </w:rPr>
        <w:t>Jeff Salacup, Ph.D, UMass – Amherst</w:t>
      </w:r>
      <w:r w:rsidRPr="00A96ABF">
        <w:rPr>
          <w:rFonts w:ascii="Cambria" w:hAnsi="Cambria" w:cs="Arial"/>
          <w:b/>
          <w:sz w:val="24"/>
          <w:szCs w:val="24"/>
        </w:rPr>
        <w:br/>
      </w:r>
      <w:r w:rsidR="00862E00" w:rsidRPr="00A96ABF">
        <w:rPr>
          <w:rFonts w:ascii="Cambria" w:hAnsi="Cambria" w:cs="Arial"/>
          <w:b/>
          <w:sz w:val="28"/>
          <w:szCs w:val="24"/>
        </w:rPr>
        <w:t>Title:</w:t>
      </w:r>
      <w:r w:rsidR="00862E00" w:rsidRPr="00A96ABF">
        <w:rPr>
          <w:rFonts w:ascii="Cambria" w:hAnsi="Cambria" w:cs="Arial"/>
          <w:sz w:val="24"/>
        </w:rPr>
        <w:t xml:space="preserve"> Extraction of </w:t>
      </w:r>
      <w:r w:rsidR="005F69BA" w:rsidRPr="00A96ABF">
        <w:rPr>
          <w:rFonts w:ascii="Cambria" w:hAnsi="Cambria" w:cs="Arial"/>
          <w:sz w:val="24"/>
        </w:rPr>
        <w:t>L</w:t>
      </w:r>
      <w:r w:rsidR="00862E00" w:rsidRPr="00A96ABF">
        <w:rPr>
          <w:rFonts w:ascii="Cambria" w:hAnsi="Cambria" w:cs="Arial"/>
          <w:sz w:val="24"/>
        </w:rPr>
        <w:t xml:space="preserve">ipid </w:t>
      </w:r>
      <w:r w:rsidR="005F69BA" w:rsidRPr="00A96ABF">
        <w:rPr>
          <w:rFonts w:ascii="Cambria" w:hAnsi="Cambria" w:cs="Arial"/>
          <w:sz w:val="24"/>
        </w:rPr>
        <w:t>B</w:t>
      </w:r>
      <w:r w:rsidR="00862E00" w:rsidRPr="00A96ABF">
        <w:rPr>
          <w:rFonts w:ascii="Cambria" w:hAnsi="Cambria" w:cs="Arial"/>
          <w:sz w:val="24"/>
        </w:rPr>
        <w:t xml:space="preserve">iomarkers from </w:t>
      </w:r>
      <w:r w:rsidR="005F69BA" w:rsidRPr="00A96ABF">
        <w:rPr>
          <w:rFonts w:ascii="Cambria" w:hAnsi="Cambria" w:cs="Arial"/>
          <w:sz w:val="24"/>
        </w:rPr>
        <w:t>G</w:t>
      </w:r>
      <w:r w:rsidR="00862E00" w:rsidRPr="00A96ABF">
        <w:rPr>
          <w:rFonts w:ascii="Cambria" w:hAnsi="Cambria" w:cs="Arial"/>
          <w:sz w:val="24"/>
        </w:rPr>
        <w:t>eological</w:t>
      </w:r>
      <w:r w:rsidR="005F69BA" w:rsidRPr="00A96ABF">
        <w:rPr>
          <w:rFonts w:ascii="Cambria" w:hAnsi="Cambria" w:cs="Arial"/>
          <w:sz w:val="24"/>
        </w:rPr>
        <w:t xml:space="preserve"> Archive</w:t>
      </w:r>
      <w:r w:rsidR="00862E00" w:rsidRPr="00A96ABF">
        <w:rPr>
          <w:rFonts w:ascii="Cambria" w:hAnsi="Cambria" w:cs="Arial"/>
          <w:sz w:val="24"/>
        </w:rPr>
        <w:t xml:space="preserve"> </w:t>
      </w:r>
      <w:r w:rsidR="005F69BA" w:rsidRPr="00A96ABF">
        <w:rPr>
          <w:rFonts w:ascii="Cambria" w:hAnsi="Cambria" w:cs="Arial"/>
          <w:sz w:val="24"/>
        </w:rPr>
        <w:t>S</w:t>
      </w:r>
      <w:r w:rsidR="009A29DC" w:rsidRPr="00A96ABF">
        <w:rPr>
          <w:rFonts w:ascii="Cambria" w:hAnsi="Cambria" w:cs="Arial"/>
          <w:sz w:val="24"/>
        </w:rPr>
        <w:t xml:space="preserve">ediments – </w:t>
      </w:r>
      <w:r w:rsidR="00A96ABF">
        <w:rPr>
          <w:rFonts w:ascii="Cambria" w:hAnsi="Cambria" w:cs="Arial"/>
          <w:sz w:val="24"/>
        </w:rPr>
        <w:t xml:space="preserve">2. </w:t>
      </w:r>
      <w:r w:rsidR="003B375E" w:rsidRPr="00A96ABF">
        <w:rPr>
          <w:rFonts w:ascii="Cambria" w:hAnsi="Cambria" w:cs="Arial"/>
          <w:sz w:val="24"/>
        </w:rPr>
        <w:t>Soxhlet</w:t>
      </w:r>
    </w:p>
    <w:p w14:paraId="61D58EEC" w14:textId="77777777" w:rsidR="009A29DC" w:rsidRPr="00A96ABF" w:rsidRDefault="009A29DC" w:rsidP="00E87B34">
      <w:pPr>
        <w:spacing w:line="360" w:lineRule="auto"/>
        <w:rPr>
          <w:rFonts w:ascii="Cambria" w:hAnsi="Cambria" w:cs="Arial"/>
          <w:b/>
          <w:sz w:val="24"/>
          <w:szCs w:val="24"/>
        </w:rPr>
      </w:pPr>
    </w:p>
    <w:p w14:paraId="6A855971" w14:textId="77777777" w:rsidR="009A29DC" w:rsidRPr="00A96ABF" w:rsidRDefault="001D3A06" w:rsidP="00E87B34">
      <w:pPr>
        <w:spacing w:line="360" w:lineRule="auto"/>
        <w:rPr>
          <w:rFonts w:ascii="Cambria" w:hAnsi="Cambria" w:cs="Arial"/>
          <w:sz w:val="24"/>
        </w:rPr>
      </w:pPr>
      <w:r w:rsidRPr="00A96ABF">
        <w:rPr>
          <w:rFonts w:ascii="Cambria" w:hAnsi="Cambria" w:cs="Arial"/>
          <w:b/>
          <w:sz w:val="28"/>
          <w:szCs w:val="24"/>
        </w:rPr>
        <w:t>Overview</w:t>
      </w:r>
      <w:r w:rsidR="00862E00" w:rsidRPr="00A96ABF">
        <w:rPr>
          <w:rFonts w:ascii="Cambria" w:hAnsi="Cambria" w:cs="Arial"/>
          <w:b/>
          <w:sz w:val="24"/>
        </w:rPr>
        <w:t>:</w:t>
      </w:r>
      <w:r w:rsidR="00862E00" w:rsidRPr="00A96ABF">
        <w:rPr>
          <w:rFonts w:ascii="Cambria" w:hAnsi="Cambria" w:cs="Arial"/>
          <w:sz w:val="24"/>
        </w:rPr>
        <w:t xml:space="preserve"> </w:t>
      </w:r>
    </w:p>
    <w:p w14:paraId="21DEA691" w14:textId="5643F84E" w:rsidR="009A29DC" w:rsidRPr="00A96ABF" w:rsidRDefault="001D3A06" w:rsidP="00E87B34">
      <w:pPr>
        <w:spacing w:line="360" w:lineRule="auto"/>
        <w:rPr>
          <w:rFonts w:ascii="Cambria" w:hAnsi="Cambria" w:cs="Arial"/>
        </w:rPr>
      </w:pPr>
      <w:commentRangeStart w:id="0"/>
      <w:r w:rsidRPr="00A96ABF">
        <w:rPr>
          <w:rFonts w:ascii="Cambria" w:hAnsi="Cambria" w:cs="Arial"/>
          <w:sz w:val="24"/>
        </w:rPr>
        <w:t xml:space="preserve">The </w:t>
      </w:r>
      <w:r w:rsidR="00B35255" w:rsidRPr="00A96ABF">
        <w:rPr>
          <w:rFonts w:ascii="Cambria" w:hAnsi="Cambria" w:cs="Arial"/>
          <w:sz w:val="24"/>
        </w:rPr>
        <w:t>material</w:t>
      </w:r>
      <w:r w:rsidR="00862E00" w:rsidRPr="00A96ABF">
        <w:rPr>
          <w:rFonts w:ascii="Cambria" w:hAnsi="Cambria" w:cs="Arial"/>
          <w:sz w:val="24"/>
        </w:rPr>
        <w:t xml:space="preserve"> comprising the living </w:t>
      </w:r>
      <w:r w:rsidR="008363F7" w:rsidRPr="00A96ABF">
        <w:rPr>
          <w:rFonts w:ascii="Cambria" w:hAnsi="Cambria" w:cs="Arial"/>
          <w:sz w:val="24"/>
        </w:rPr>
        <w:t xml:space="preserve">“organic” </w:t>
      </w:r>
      <w:r w:rsidR="00862E00" w:rsidRPr="00A96ABF">
        <w:rPr>
          <w:rFonts w:ascii="Cambria" w:hAnsi="Cambria" w:cs="Arial"/>
          <w:sz w:val="24"/>
        </w:rPr>
        <w:t>share of any ecosystem</w:t>
      </w:r>
      <w:r w:rsidR="00CF20F8" w:rsidRPr="00A96ABF">
        <w:rPr>
          <w:rFonts w:ascii="Cambria" w:hAnsi="Cambria" w:cs="Arial"/>
          <w:sz w:val="24"/>
        </w:rPr>
        <w:t xml:space="preserve"> (leaves, fungi, bark, </w:t>
      </w:r>
      <w:r w:rsidR="00234510" w:rsidRPr="00A96ABF">
        <w:rPr>
          <w:rFonts w:ascii="Cambria" w:hAnsi="Cambria" w:cs="Arial"/>
          <w:sz w:val="24"/>
        </w:rPr>
        <w:t>tissue</w:t>
      </w:r>
      <w:r w:rsidR="00E2759A">
        <w:rPr>
          <w:rFonts w:ascii="Cambria" w:hAnsi="Cambria" w:cs="Arial"/>
          <w:sz w:val="24"/>
        </w:rPr>
        <w:t xml:space="preserve">; </w:t>
      </w:r>
      <w:r w:rsidR="00E2759A">
        <w:rPr>
          <w:rFonts w:ascii="Cambria" w:hAnsi="Cambria" w:cs="Arial"/>
          <w:b/>
          <w:sz w:val="24"/>
        </w:rPr>
        <w:t>Figure 1</w:t>
      </w:r>
      <w:r w:rsidR="00CF20F8" w:rsidRPr="00A96ABF">
        <w:rPr>
          <w:rFonts w:ascii="Cambria" w:hAnsi="Cambria" w:cs="Arial"/>
          <w:sz w:val="24"/>
        </w:rPr>
        <w:t>)</w:t>
      </w:r>
      <w:r w:rsidR="00862E00" w:rsidRPr="00A96ABF">
        <w:rPr>
          <w:rFonts w:ascii="Cambria" w:hAnsi="Cambria" w:cs="Arial"/>
          <w:sz w:val="24"/>
        </w:rPr>
        <w:t xml:space="preserve"> differs fundamentally from the </w:t>
      </w:r>
      <w:r w:rsidR="00B35255" w:rsidRPr="00A96ABF">
        <w:rPr>
          <w:rFonts w:ascii="Cambria" w:hAnsi="Cambria" w:cs="Arial"/>
          <w:sz w:val="24"/>
        </w:rPr>
        <w:t>material</w:t>
      </w:r>
      <w:r w:rsidR="00862E00" w:rsidRPr="00A96ABF">
        <w:rPr>
          <w:rFonts w:ascii="Cambria" w:hAnsi="Cambria" w:cs="Arial"/>
          <w:sz w:val="24"/>
        </w:rPr>
        <w:t xml:space="preserve"> of the non-living</w:t>
      </w:r>
      <w:r w:rsidR="008363F7" w:rsidRPr="00A96ABF">
        <w:rPr>
          <w:rFonts w:ascii="Cambria" w:hAnsi="Cambria" w:cs="Arial"/>
          <w:sz w:val="24"/>
        </w:rPr>
        <w:t xml:space="preserve"> “inorganic”</w:t>
      </w:r>
      <w:r w:rsidR="00CF20F8" w:rsidRPr="00A96ABF">
        <w:rPr>
          <w:rFonts w:ascii="Cambria" w:hAnsi="Cambria" w:cs="Arial"/>
          <w:sz w:val="24"/>
        </w:rPr>
        <w:t xml:space="preserve"> </w:t>
      </w:r>
      <w:r w:rsidR="00B35255" w:rsidRPr="00A96ABF">
        <w:rPr>
          <w:rFonts w:ascii="Cambria" w:hAnsi="Cambria" w:cs="Arial"/>
          <w:sz w:val="24"/>
        </w:rPr>
        <w:t xml:space="preserve">share </w:t>
      </w:r>
      <w:r w:rsidR="00CF20F8" w:rsidRPr="00A96ABF">
        <w:rPr>
          <w:rFonts w:ascii="Cambria" w:hAnsi="Cambria" w:cs="Arial"/>
          <w:sz w:val="24"/>
        </w:rPr>
        <w:t>(rocks and their constituent minerals, oxygen, water, metals)</w:t>
      </w:r>
      <w:r w:rsidR="00862E00" w:rsidRPr="00A96ABF">
        <w:rPr>
          <w:rFonts w:ascii="Cambria" w:hAnsi="Cambria" w:cs="Arial"/>
          <w:sz w:val="24"/>
        </w:rPr>
        <w:t>.</w:t>
      </w:r>
      <w:r w:rsidR="00CF20F8" w:rsidRPr="00A96ABF">
        <w:rPr>
          <w:rFonts w:ascii="Cambria" w:hAnsi="Cambria" w:cs="Arial"/>
          <w:sz w:val="24"/>
        </w:rPr>
        <w:t xml:space="preserve"> Organic</w:t>
      </w:r>
      <w:r w:rsidR="00B35255" w:rsidRPr="00A96ABF">
        <w:rPr>
          <w:rFonts w:ascii="Cambria" w:hAnsi="Cambria" w:cs="Arial"/>
          <w:sz w:val="24"/>
        </w:rPr>
        <w:t xml:space="preserve"> material </w:t>
      </w:r>
      <w:r w:rsidRPr="00A96ABF">
        <w:rPr>
          <w:rFonts w:ascii="Cambria" w:hAnsi="Cambria" w:cs="Arial"/>
          <w:sz w:val="24"/>
        </w:rPr>
        <w:t xml:space="preserve">contains carbon linked to </w:t>
      </w:r>
      <w:r w:rsidR="00B35255" w:rsidRPr="00A96ABF">
        <w:rPr>
          <w:rFonts w:ascii="Cambria" w:hAnsi="Cambria" w:cs="Arial"/>
          <w:sz w:val="24"/>
        </w:rPr>
        <w:t xml:space="preserve">a </w:t>
      </w:r>
      <w:r w:rsidR="00CF20F8" w:rsidRPr="00A96ABF">
        <w:rPr>
          <w:rFonts w:ascii="Cambria" w:hAnsi="Cambria" w:cs="Arial"/>
          <w:sz w:val="24"/>
        </w:rPr>
        <w:t>series of other carbon and hydrogen molecules</w:t>
      </w:r>
      <w:r w:rsidR="00B35255" w:rsidRPr="00A96ABF">
        <w:rPr>
          <w:rFonts w:ascii="Cambria" w:hAnsi="Cambria" w:cs="Arial"/>
          <w:sz w:val="24"/>
        </w:rPr>
        <w:t xml:space="preserve"> (</w:t>
      </w:r>
      <w:r w:rsidR="00B35255" w:rsidRPr="00A96ABF">
        <w:rPr>
          <w:rFonts w:ascii="Cambria" w:hAnsi="Cambria" w:cs="Arial"/>
          <w:b/>
          <w:sz w:val="24"/>
        </w:rPr>
        <w:t>Fig</w:t>
      </w:r>
      <w:r w:rsidR="00E2759A" w:rsidRPr="003963BA">
        <w:rPr>
          <w:rFonts w:ascii="Cambria" w:hAnsi="Cambria" w:cs="Arial"/>
          <w:b/>
          <w:sz w:val="24"/>
        </w:rPr>
        <w:t>ure</w:t>
      </w:r>
      <w:r w:rsidR="00B35255" w:rsidRPr="00A96ABF">
        <w:rPr>
          <w:rFonts w:ascii="Cambria" w:hAnsi="Cambria" w:cs="Arial"/>
          <w:b/>
          <w:sz w:val="24"/>
        </w:rPr>
        <w:t xml:space="preserve"> </w:t>
      </w:r>
      <w:r w:rsidR="00FD57C1" w:rsidRPr="00A96ABF">
        <w:rPr>
          <w:rFonts w:ascii="Cambria" w:hAnsi="Cambria" w:cs="Arial"/>
          <w:b/>
          <w:sz w:val="24"/>
        </w:rPr>
        <w:t>2</w:t>
      </w:r>
      <w:r w:rsidR="00B35255" w:rsidRPr="00A96ABF">
        <w:rPr>
          <w:rFonts w:ascii="Cambria" w:hAnsi="Cambria" w:cs="Arial"/>
          <w:sz w:val="24"/>
        </w:rPr>
        <w:t>)</w:t>
      </w:r>
      <w:r w:rsidRPr="00A96ABF">
        <w:rPr>
          <w:rFonts w:ascii="Cambria" w:hAnsi="Cambria" w:cs="Arial"/>
          <w:sz w:val="24"/>
        </w:rPr>
        <w:t>, which distinguishes it from inorganic material</w:t>
      </w:r>
      <w:r w:rsidR="00CF20F8" w:rsidRPr="00A96ABF">
        <w:rPr>
          <w:rFonts w:ascii="Cambria" w:hAnsi="Cambria" w:cs="Arial"/>
          <w:sz w:val="24"/>
        </w:rPr>
        <w:t xml:space="preserve">. Carbon’s wide valency range (-4 to +4) allows it to form </w:t>
      </w:r>
      <w:r w:rsidR="00B35255" w:rsidRPr="00A96ABF">
        <w:rPr>
          <w:rFonts w:ascii="Cambria" w:hAnsi="Cambria" w:cs="Arial"/>
          <w:sz w:val="24"/>
        </w:rPr>
        <w:t xml:space="preserve">up to four separate </w:t>
      </w:r>
      <w:r w:rsidR="008363F7" w:rsidRPr="00A96ABF">
        <w:rPr>
          <w:rFonts w:ascii="Cambria" w:hAnsi="Cambria" w:cs="Arial"/>
          <w:sz w:val="24"/>
        </w:rPr>
        <w:t>covalent</w:t>
      </w:r>
      <w:r w:rsidR="00CF20F8" w:rsidRPr="00A96ABF">
        <w:rPr>
          <w:rFonts w:ascii="Cambria" w:hAnsi="Cambria" w:cs="Arial"/>
          <w:sz w:val="24"/>
        </w:rPr>
        <w:t xml:space="preserve"> bonds with neighboring atoms</w:t>
      </w:r>
      <w:r w:rsidR="00B35255" w:rsidRPr="00A96ABF">
        <w:rPr>
          <w:rFonts w:ascii="Cambria" w:hAnsi="Cambria" w:cs="Arial"/>
          <w:sz w:val="24"/>
        </w:rPr>
        <w:t>, usually C, H, O, N, S, and P</w:t>
      </w:r>
      <w:r w:rsidR="008363F7" w:rsidRPr="00A96ABF">
        <w:rPr>
          <w:rFonts w:ascii="Cambria" w:hAnsi="Cambria" w:cs="Arial"/>
          <w:sz w:val="24"/>
        </w:rPr>
        <w:t xml:space="preserve">. </w:t>
      </w:r>
      <w:r w:rsidR="00B35255" w:rsidRPr="00A96ABF">
        <w:rPr>
          <w:rFonts w:ascii="Cambria" w:hAnsi="Cambria" w:cs="Arial"/>
          <w:sz w:val="24"/>
        </w:rPr>
        <w:t xml:space="preserve">It can also share up to </w:t>
      </w:r>
      <w:r w:rsidRPr="00A96ABF">
        <w:rPr>
          <w:rFonts w:ascii="Cambria" w:hAnsi="Cambria" w:cs="Arial"/>
          <w:sz w:val="24"/>
        </w:rPr>
        <w:t>three</w:t>
      </w:r>
      <w:r w:rsidR="00B35255" w:rsidRPr="00A96ABF">
        <w:rPr>
          <w:rFonts w:ascii="Cambria" w:hAnsi="Cambria" w:cs="Arial"/>
          <w:sz w:val="24"/>
        </w:rPr>
        <w:t xml:space="preserve"> covalent bonds with a single other atom, such as the triple bond in the </w:t>
      </w:r>
      <w:r w:rsidR="00AC1882" w:rsidRPr="00A96ABF">
        <w:rPr>
          <w:rFonts w:ascii="Cambria" w:hAnsi="Cambria" w:cs="Arial"/>
          <w:sz w:val="24"/>
        </w:rPr>
        <w:t xml:space="preserve">often </w:t>
      </w:r>
      <w:r w:rsidR="00B35255" w:rsidRPr="00A96ABF">
        <w:rPr>
          <w:rFonts w:ascii="Cambria" w:hAnsi="Cambria" w:cs="Arial"/>
          <w:sz w:val="24"/>
        </w:rPr>
        <w:t>poison</w:t>
      </w:r>
      <w:r w:rsidR="00AC1882" w:rsidRPr="00A96ABF">
        <w:rPr>
          <w:rFonts w:ascii="Cambria" w:hAnsi="Cambria" w:cs="Arial"/>
          <w:sz w:val="24"/>
        </w:rPr>
        <w:t>ous</w:t>
      </w:r>
      <w:r w:rsidR="00B35255" w:rsidRPr="00A96ABF">
        <w:rPr>
          <w:rFonts w:ascii="Cambria" w:hAnsi="Cambria" w:cs="Arial"/>
          <w:sz w:val="24"/>
        </w:rPr>
        <w:t xml:space="preserve"> cyanide</w:t>
      </w:r>
      <w:r w:rsidR="00AC1882" w:rsidRPr="00A96ABF">
        <w:rPr>
          <w:rFonts w:ascii="Cambria" w:hAnsi="Cambria" w:cs="Arial"/>
          <w:sz w:val="24"/>
        </w:rPr>
        <w:t>, or nitrile, group</w:t>
      </w:r>
      <w:r w:rsidR="00B35255" w:rsidRPr="00A96ABF">
        <w:rPr>
          <w:rFonts w:ascii="Cambria" w:hAnsi="Cambria" w:cs="Arial"/>
          <w:sz w:val="24"/>
        </w:rPr>
        <w:t xml:space="preserve">. </w:t>
      </w:r>
      <w:r w:rsidRPr="00A96ABF">
        <w:rPr>
          <w:rFonts w:ascii="Cambria" w:hAnsi="Cambria" w:cs="Arial"/>
          <w:sz w:val="24"/>
        </w:rPr>
        <w:t>Over the past 4.6 billion years, this</w:t>
      </w:r>
      <w:r w:rsidR="008363F7" w:rsidRPr="00A96ABF">
        <w:rPr>
          <w:rFonts w:ascii="Cambria" w:hAnsi="Cambria" w:cs="Arial"/>
          <w:sz w:val="24"/>
        </w:rPr>
        <w:t xml:space="preserve"> flexibility has led to an amazing array of chemical structures which vary in size, complexity, polarity, shape, and function. </w:t>
      </w:r>
      <w:r w:rsidR="00862E00" w:rsidRPr="00A96ABF">
        <w:rPr>
          <w:rFonts w:ascii="Cambria" w:hAnsi="Cambria" w:cs="Arial"/>
          <w:sz w:val="24"/>
        </w:rPr>
        <w:t>The scientific field of organic geochemistry is</w:t>
      </w:r>
      <w:r w:rsidR="008363F7" w:rsidRPr="00A96ABF">
        <w:rPr>
          <w:rFonts w:ascii="Cambria" w:hAnsi="Cambria" w:cs="Arial"/>
          <w:sz w:val="24"/>
        </w:rPr>
        <w:t xml:space="preserve"> concerned with the identification and characterization</w:t>
      </w:r>
      <w:r w:rsidR="00862E00" w:rsidRPr="00A96ABF">
        <w:rPr>
          <w:rFonts w:ascii="Cambria" w:hAnsi="Cambria" w:cs="Arial"/>
          <w:sz w:val="24"/>
        </w:rPr>
        <w:t xml:space="preserve"> of the whole range of </w:t>
      </w:r>
      <w:r w:rsidR="008363F7" w:rsidRPr="00A96ABF">
        <w:rPr>
          <w:rFonts w:ascii="Cambria" w:hAnsi="Cambria" w:cs="Arial"/>
          <w:sz w:val="24"/>
        </w:rPr>
        <w:t>detectable organic compounds</w:t>
      </w:r>
      <w:r w:rsidR="00AC1882" w:rsidRPr="00A96ABF">
        <w:rPr>
          <w:rFonts w:ascii="Cambria" w:hAnsi="Cambria" w:cs="Arial"/>
          <w:sz w:val="24"/>
        </w:rPr>
        <w:t>, called biomarkers,</w:t>
      </w:r>
      <w:r w:rsidR="00862E00" w:rsidRPr="00A96ABF">
        <w:rPr>
          <w:rFonts w:ascii="Cambria" w:hAnsi="Cambria" w:cs="Arial"/>
          <w:sz w:val="24"/>
        </w:rPr>
        <w:t xml:space="preserve"> produced by life on this planet, as well as others, thr</w:t>
      </w:r>
      <w:r w:rsidRPr="00A96ABF">
        <w:rPr>
          <w:rFonts w:ascii="Cambria" w:hAnsi="Cambria" w:cs="Arial"/>
          <w:sz w:val="24"/>
        </w:rPr>
        <w:t>ough</w:t>
      </w:r>
      <w:r w:rsidR="00862E00" w:rsidRPr="00A96ABF">
        <w:rPr>
          <w:rFonts w:ascii="Cambria" w:hAnsi="Cambria" w:cs="Arial"/>
          <w:sz w:val="24"/>
        </w:rPr>
        <w:t xml:space="preserve"> geologic time. </w:t>
      </w:r>
      <w:commentRangeEnd w:id="0"/>
      <w:r w:rsidR="00601EAC">
        <w:rPr>
          <w:rStyle w:val="CommentReference"/>
        </w:rPr>
        <w:commentReference w:id="0"/>
      </w:r>
      <w:r w:rsidR="0018006B" w:rsidRPr="00A96ABF">
        <w:rPr>
          <w:rFonts w:ascii="Cambria" w:hAnsi="Cambria" w:cs="Arial"/>
        </w:rPr>
        <w:br/>
      </w:r>
      <w:r w:rsidR="0018006B" w:rsidRPr="00A96ABF">
        <w:rPr>
          <w:rFonts w:ascii="Cambria" w:hAnsi="Cambria" w:cs="Arial"/>
          <w:b/>
          <w:sz w:val="24"/>
          <w:szCs w:val="24"/>
        </w:rPr>
        <w:br/>
      </w:r>
      <w:r w:rsidRPr="00A96ABF">
        <w:rPr>
          <w:rFonts w:ascii="Cambria" w:hAnsi="Cambria" w:cs="Arial"/>
          <w:b/>
          <w:sz w:val="28"/>
          <w:szCs w:val="24"/>
        </w:rPr>
        <w:t>Principles:</w:t>
      </w:r>
      <w:r w:rsidR="00E03D5E" w:rsidRPr="00A96ABF">
        <w:rPr>
          <w:rFonts w:ascii="Cambria" w:hAnsi="Cambria" w:cs="Arial"/>
          <w:sz w:val="24"/>
        </w:rPr>
        <w:t xml:space="preserve"> </w:t>
      </w:r>
    </w:p>
    <w:p w14:paraId="51DBBC4B" w14:textId="13E2B879" w:rsidR="0087383C" w:rsidRPr="00A96ABF" w:rsidRDefault="0087383C" w:rsidP="00E87B34">
      <w:pPr>
        <w:spacing w:line="360" w:lineRule="auto"/>
        <w:rPr>
          <w:rFonts w:ascii="Cambria" w:hAnsi="Cambria" w:cs="Arial"/>
          <w:sz w:val="24"/>
        </w:rPr>
      </w:pPr>
      <w:r w:rsidRPr="002B0423">
        <w:rPr>
          <w:rFonts w:ascii="Cambria" w:hAnsi="Cambria" w:cs="Arial"/>
          <w:sz w:val="24"/>
        </w:rPr>
        <w:t xml:space="preserve">Soxhlet extraction is likely the oldest form of organic matter extraction. Archeological evidence from Mesopotamia places the use of a soxhlet-like device </w:t>
      </w:r>
      <w:r w:rsidR="002B0423">
        <w:rPr>
          <w:rFonts w:ascii="Cambria" w:hAnsi="Cambria" w:cs="Arial"/>
          <w:sz w:val="24"/>
        </w:rPr>
        <w:t xml:space="preserve">that utilized hot water </w:t>
      </w:r>
      <w:r w:rsidRPr="002B0423">
        <w:rPr>
          <w:rFonts w:ascii="Cambria" w:hAnsi="Cambria" w:cs="Arial"/>
          <w:sz w:val="24"/>
        </w:rPr>
        <w:t xml:space="preserve">at ~3500 BC. Modern </w:t>
      </w:r>
      <w:r w:rsidR="002B0423">
        <w:rPr>
          <w:rFonts w:ascii="Cambria" w:hAnsi="Cambria" w:cs="Arial"/>
          <w:sz w:val="24"/>
        </w:rPr>
        <w:t>s</w:t>
      </w:r>
      <w:r w:rsidRPr="00A96ABF">
        <w:rPr>
          <w:rFonts w:ascii="Cambria" w:hAnsi="Cambria" w:cs="Arial"/>
          <w:sz w:val="24"/>
        </w:rPr>
        <w:t>oxhlets use sophisticated blown</w:t>
      </w:r>
      <w:r w:rsidR="002B0423">
        <w:rPr>
          <w:rFonts w:ascii="Cambria" w:hAnsi="Cambria" w:cs="Arial"/>
          <w:sz w:val="24"/>
        </w:rPr>
        <w:t xml:space="preserve"> </w:t>
      </w:r>
      <w:r w:rsidRPr="00A96ABF">
        <w:rPr>
          <w:rFonts w:ascii="Cambria" w:hAnsi="Cambria" w:cs="Arial"/>
          <w:sz w:val="24"/>
        </w:rPr>
        <w:t>glass condensers and organic solvents in this “continu</w:t>
      </w:r>
      <w:r w:rsidR="00270F1B" w:rsidRPr="00A96ABF">
        <w:rPr>
          <w:rFonts w:ascii="Cambria" w:hAnsi="Cambria" w:cs="Arial"/>
          <w:sz w:val="24"/>
        </w:rPr>
        <w:t>ous” extraction method (</w:t>
      </w:r>
      <w:r w:rsidR="00270F1B" w:rsidRPr="00A96ABF">
        <w:rPr>
          <w:rFonts w:ascii="Cambria" w:hAnsi="Cambria" w:cs="Arial"/>
          <w:b/>
          <w:sz w:val="24"/>
        </w:rPr>
        <w:t>Fi</w:t>
      </w:r>
      <w:r w:rsidR="00602FB4" w:rsidRPr="003963BA">
        <w:rPr>
          <w:rFonts w:ascii="Cambria" w:hAnsi="Cambria" w:cs="Arial"/>
          <w:b/>
          <w:sz w:val="24"/>
        </w:rPr>
        <w:t>gure 3</w:t>
      </w:r>
      <w:r w:rsidRPr="00A96ABF">
        <w:rPr>
          <w:rFonts w:ascii="Cambria" w:hAnsi="Cambria" w:cs="Arial"/>
          <w:sz w:val="24"/>
        </w:rPr>
        <w:t>). Solvent is refluxed from a round</w:t>
      </w:r>
      <w:r w:rsidR="002B0423">
        <w:rPr>
          <w:rFonts w:ascii="Cambria" w:hAnsi="Cambria" w:cs="Arial"/>
          <w:sz w:val="24"/>
        </w:rPr>
        <w:t>-</w:t>
      </w:r>
      <w:r w:rsidRPr="00A96ABF">
        <w:rPr>
          <w:rFonts w:ascii="Cambria" w:hAnsi="Cambria" w:cs="Arial"/>
          <w:sz w:val="24"/>
        </w:rPr>
        <w:t>bottomed flask upward into a condenser with a recirculating cold water coil. When the gaseous solvent contacts the coil</w:t>
      </w:r>
      <w:r w:rsidR="002B0423">
        <w:rPr>
          <w:rFonts w:ascii="Cambria" w:hAnsi="Cambria" w:cs="Arial"/>
          <w:sz w:val="24"/>
        </w:rPr>
        <w:t>,</w:t>
      </w:r>
      <w:r w:rsidRPr="00A96ABF">
        <w:rPr>
          <w:rFonts w:ascii="Cambria" w:hAnsi="Cambria" w:cs="Arial"/>
          <w:sz w:val="24"/>
        </w:rPr>
        <w:t xml:space="preserve"> it condenses into a chamber </w:t>
      </w:r>
      <w:r w:rsidR="00467987">
        <w:rPr>
          <w:rFonts w:ascii="Cambria" w:hAnsi="Cambria" w:cs="Arial"/>
          <w:sz w:val="24"/>
        </w:rPr>
        <w:t xml:space="preserve">with </w:t>
      </w:r>
      <w:r w:rsidRPr="00A96ABF">
        <w:rPr>
          <w:rFonts w:ascii="Cambria" w:hAnsi="Cambria" w:cs="Arial"/>
          <w:sz w:val="24"/>
        </w:rPr>
        <w:t>a glass fiber thimble holding the sample. This chamber is se</w:t>
      </w:r>
      <w:r w:rsidR="00270F1B" w:rsidRPr="00A96ABF">
        <w:rPr>
          <w:rFonts w:ascii="Cambria" w:hAnsi="Cambria" w:cs="Arial"/>
          <w:sz w:val="24"/>
        </w:rPr>
        <w:t>t with a recirculator</w:t>
      </w:r>
      <w:r w:rsidR="00467987">
        <w:rPr>
          <w:rFonts w:ascii="Cambria" w:hAnsi="Cambria" w:cs="Arial"/>
          <w:sz w:val="24"/>
        </w:rPr>
        <w:t>,</w:t>
      </w:r>
      <w:r w:rsidR="00270F1B" w:rsidRPr="00A96ABF">
        <w:rPr>
          <w:rFonts w:ascii="Cambria" w:hAnsi="Cambria" w:cs="Arial"/>
          <w:sz w:val="24"/>
        </w:rPr>
        <w:t xml:space="preserve"> </w:t>
      </w:r>
      <w:r w:rsidR="00467987">
        <w:rPr>
          <w:rFonts w:ascii="Cambria" w:hAnsi="Cambria" w:cs="Arial"/>
          <w:sz w:val="24"/>
        </w:rPr>
        <w:t xml:space="preserve">and </w:t>
      </w:r>
      <w:r w:rsidRPr="00A96ABF">
        <w:rPr>
          <w:rFonts w:ascii="Cambria" w:hAnsi="Cambria" w:cs="Arial"/>
          <w:sz w:val="24"/>
        </w:rPr>
        <w:t xml:space="preserve">when a certain volume is reached </w:t>
      </w:r>
      <w:r w:rsidR="00467987">
        <w:rPr>
          <w:rFonts w:ascii="Cambria" w:hAnsi="Cambria" w:cs="Arial"/>
          <w:sz w:val="24"/>
        </w:rPr>
        <w:t>(</w:t>
      </w:r>
      <w:r w:rsidRPr="00A96ABF">
        <w:rPr>
          <w:rFonts w:ascii="Cambria" w:hAnsi="Cambria" w:cs="Arial"/>
          <w:sz w:val="24"/>
        </w:rPr>
        <w:t>generally a volume large enough to submerge the whole sample</w:t>
      </w:r>
      <w:r w:rsidR="00467987">
        <w:rPr>
          <w:rFonts w:ascii="Cambria" w:hAnsi="Cambria" w:cs="Arial"/>
          <w:sz w:val="24"/>
        </w:rPr>
        <w:t>)</w:t>
      </w:r>
      <w:r w:rsidRPr="00A96ABF">
        <w:rPr>
          <w:rFonts w:ascii="Cambria" w:hAnsi="Cambria" w:cs="Arial"/>
          <w:sz w:val="24"/>
        </w:rPr>
        <w:t>, the chamber is flushed back into the round</w:t>
      </w:r>
      <w:r w:rsidR="00467987">
        <w:rPr>
          <w:rFonts w:ascii="Cambria" w:hAnsi="Cambria" w:cs="Arial"/>
          <w:sz w:val="24"/>
        </w:rPr>
        <w:t>-</w:t>
      </w:r>
      <w:r w:rsidRPr="00A96ABF">
        <w:rPr>
          <w:rFonts w:ascii="Cambria" w:hAnsi="Cambria" w:cs="Arial"/>
          <w:sz w:val="24"/>
        </w:rPr>
        <w:t>bottomed flask via a built</w:t>
      </w:r>
      <w:r w:rsidR="00467987">
        <w:rPr>
          <w:rFonts w:ascii="Cambria" w:hAnsi="Cambria" w:cs="Arial"/>
          <w:sz w:val="24"/>
        </w:rPr>
        <w:t>-</w:t>
      </w:r>
      <w:r w:rsidRPr="00A96ABF">
        <w:rPr>
          <w:rFonts w:ascii="Cambria" w:hAnsi="Cambria" w:cs="Arial"/>
          <w:sz w:val="24"/>
        </w:rPr>
        <w:t xml:space="preserve">in siphon, where the lipid extract </w:t>
      </w:r>
      <w:r w:rsidRPr="00A96ABF">
        <w:rPr>
          <w:rFonts w:ascii="Cambria" w:hAnsi="Cambria" w:cs="Arial"/>
          <w:sz w:val="24"/>
        </w:rPr>
        <w:lastRenderedPageBreak/>
        <w:t>accumulates while the solvent becomes</w:t>
      </w:r>
      <w:r w:rsidR="00467987">
        <w:rPr>
          <w:rFonts w:ascii="Cambria" w:hAnsi="Cambria" w:cs="Arial"/>
          <w:sz w:val="24"/>
        </w:rPr>
        <w:t xml:space="preserve"> </w:t>
      </w:r>
      <w:r w:rsidRPr="00A96ABF">
        <w:rPr>
          <w:rFonts w:ascii="Cambria" w:hAnsi="Cambria" w:cs="Arial"/>
          <w:sz w:val="24"/>
        </w:rPr>
        <w:t>part of the next cycle. Hence</w:t>
      </w:r>
      <w:r w:rsidR="00467987">
        <w:rPr>
          <w:rFonts w:ascii="Cambria" w:hAnsi="Cambria" w:cs="Arial"/>
          <w:sz w:val="24"/>
        </w:rPr>
        <w:t>,</w:t>
      </w:r>
      <w:r w:rsidRPr="00A96ABF">
        <w:rPr>
          <w:rFonts w:ascii="Cambria" w:hAnsi="Cambria" w:cs="Arial"/>
          <w:sz w:val="24"/>
        </w:rPr>
        <w:t xml:space="preserve"> the term “continuous” </w:t>
      </w:r>
      <w:r w:rsidR="007D1249" w:rsidRPr="00A96ABF">
        <w:rPr>
          <w:rFonts w:ascii="Cambria" w:hAnsi="Cambria" w:cs="Arial"/>
          <w:sz w:val="24"/>
        </w:rPr>
        <w:t>extraction</w:t>
      </w:r>
      <w:r w:rsidRPr="00A96ABF">
        <w:rPr>
          <w:rFonts w:ascii="Cambria" w:hAnsi="Cambria" w:cs="Arial"/>
          <w:sz w:val="24"/>
        </w:rPr>
        <w:t>.</w:t>
      </w:r>
      <w:r w:rsidR="007D1249" w:rsidRPr="00A96ABF">
        <w:rPr>
          <w:rFonts w:ascii="Cambria" w:hAnsi="Cambria" w:cs="Arial"/>
          <w:sz w:val="24"/>
        </w:rPr>
        <w:t xml:space="preserve"> Soxhlet extraction is often used for the extraction of larger (&gt;10 g) samples.</w:t>
      </w:r>
    </w:p>
    <w:p w14:paraId="2783C809" w14:textId="518F7890" w:rsidR="00705B78" w:rsidRPr="00A96ABF" w:rsidRDefault="00E03D5E" w:rsidP="00A96ABF">
      <w:pPr>
        <w:spacing w:line="360" w:lineRule="auto"/>
        <w:rPr>
          <w:rFonts w:ascii="Cambria" w:hAnsi="Cambria" w:cs="Arial"/>
          <w:sz w:val="24"/>
        </w:rPr>
      </w:pPr>
      <w:r w:rsidRPr="00A96ABF">
        <w:rPr>
          <w:rFonts w:ascii="Cambria" w:hAnsi="Cambria" w:cs="Arial"/>
          <w:sz w:val="24"/>
        </w:rPr>
        <w:t xml:space="preserve">Biomarkers contained in the </w:t>
      </w:r>
      <w:r w:rsidR="00BE5F9D" w:rsidRPr="00A96ABF">
        <w:rPr>
          <w:rFonts w:ascii="Cambria" w:hAnsi="Cambria" w:cs="Arial"/>
          <w:sz w:val="24"/>
        </w:rPr>
        <w:t xml:space="preserve">sample </w:t>
      </w:r>
      <w:r w:rsidRPr="00A96ABF">
        <w:rPr>
          <w:rFonts w:ascii="Cambria" w:hAnsi="Cambria" w:cs="Arial"/>
          <w:sz w:val="24"/>
        </w:rPr>
        <w:t xml:space="preserve">dissolve into the organic phase based on the rules of </w:t>
      </w:r>
      <w:r w:rsidR="00051519" w:rsidRPr="00A96ABF">
        <w:rPr>
          <w:rFonts w:ascii="Cambria" w:hAnsi="Cambria" w:cs="Arial"/>
          <w:sz w:val="24"/>
        </w:rPr>
        <w:t>solubility, which</w:t>
      </w:r>
      <w:r w:rsidRPr="00A96ABF">
        <w:rPr>
          <w:rFonts w:ascii="Cambria" w:hAnsi="Cambria" w:cs="Arial"/>
          <w:sz w:val="24"/>
        </w:rPr>
        <w:t xml:space="preserve"> with organic compounds,</w:t>
      </w:r>
      <w:r w:rsidR="00051519" w:rsidRPr="00A96ABF">
        <w:rPr>
          <w:rFonts w:ascii="Cambria" w:hAnsi="Cambria" w:cs="Arial"/>
          <w:sz w:val="24"/>
        </w:rPr>
        <w:t xml:space="preserve"> are</w:t>
      </w:r>
      <w:r w:rsidRPr="00A96ABF">
        <w:rPr>
          <w:rFonts w:ascii="Cambria" w:hAnsi="Cambria" w:cs="Arial"/>
          <w:sz w:val="24"/>
        </w:rPr>
        <w:t xml:space="preserve"> controlled primarily by the polarity of </w:t>
      </w:r>
      <w:r w:rsidR="00FB6F7E" w:rsidRPr="00A96ABF">
        <w:rPr>
          <w:rFonts w:ascii="Cambria" w:hAnsi="Cambria" w:cs="Arial"/>
          <w:sz w:val="24"/>
        </w:rPr>
        <w:t xml:space="preserve">both </w:t>
      </w:r>
      <w:r w:rsidRPr="00A96ABF">
        <w:rPr>
          <w:rFonts w:ascii="Cambria" w:hAnsi="Cambria" w:cs="Arial"/>
          <w:sz w:val="24"/>
        </w:rPr>
        <w:t>the biomarker and the so</w:t>
      </w:r>
      <w:r w:rsidR="000E75C3" w:rsidRPr="00A96ABF">
        <w:rPr>
          <w:rFonts w:ascii="Cambria" w:hAnsi="Cambria" w:cs="Arial"/>
          <w:sz w:val="24"/>
        </w:rPr>
        <w:t>l</w:t>
      </w:r>
      <w:r w:rsidRPr="00A96ABF">
        <w:rPr>
          <w:rFonts w:ascii="Cambria" w:hAnsi="Cambria" w:cs="Arial"/>
          <w:sz w:val="24"/>
        </w:rPr>
        <w:t xml:space="preserve">vent. This is summarized by the so-called </w:t>
      </w:r>
      <w:r w:rsidR="00467987">
        <w:rPr>
          <w:rFonts w:ascii="Cambria" w:hAnsi="Cambria" w:cs="Arial"/>
          <w:sz w:val="24"/>
        </w:rPr>
        <w:t>“</w:t>
      </w:r>
      <w:r w:rsidRPr="00A96ABF">
        <w:rPr>
          <w:rFonts w:ascii="Cambria" w:hAnsi="Cambria" w:cs="Arial"/>
          <w:sz w:val="24"/>
        </w:rPr>
        <w:t>like dissolves like</w:t>
      </w:r>
      <w:r w:rsidR="00467987">
        <w:rPr>
          <w:rFonts w:ascii="Cambria" w:hAnsi="Cambria" w:cs="Arial"/>
          <w:sz w:val="24"/>
        </w:rPr>
        <w:t>”</w:t>
      </w:r>
      <w:r w:rsidRPr="00A96ABF">
        <w:rPr>
          <w:rFonts w:ascii="Cambria" w:hAnsi="Cambria" w:cs="Arial"/>
          <w:sz w:val="24"/>
        </w:rPr>
        <w:t xml:space="preserve"> rule, </w:t>
      </w:r>
      <w:r w:rsidR="000E75C3" w:rsidRPr="00A96ABF">
        <w:rPr>
          <w:rFonts w:ascii="Cambria" w:hAnsi="Cambria" w:cs="Arial"/>
          <w:sz w:val="24"/>
        </w:rPr>
        <w:t>where</w:t>
      </w:r>
      <w:r w:rsidR="00051519" w:rsidRPr="00A96ABF">
        <w:rPr>
          <w:rFonts w:ascii="Cambria" w:hAnsi="Cambria" w:cs="Arial"/>
          <w:sz w:val="24"/>
        </w:rPr>
        <w:t>by</w:t>
      </w:r>
      <w:r w:rsidR="000E75C3" w:rsidRPr="00A96ABF">
        <w:rPr>
          <w:rFonts w:ascii="Cambria" w:hAnsi="Cambria" w:cs="Arial"/>
          <w:sz w:val="24"/>
        </w:rPr>
        <w:t xml:space="preserve"> relatively apolar biomarkers (those containing exclusively C and H</w:t>
      </w:r>
      <w:r w:rsidR="00FB6F7E" w:rsidRPr="00A96ABF">
        <w:rPr>
          <w:rFonts w:ascii="Cambria" w:hAnsi="Cambria" w:cs="Arial"/>
          <w:sz w:val="24"/>
        </w:rPr>
        <w:t xml:space="preserve">; </w:t>
      </w:r>
      <w:r w:rsidR="00FD57C1" w:rsidRPr="00A96ABF">
        <w:rPr>
          <w:rFonts w:ascii="Cambria" w:hAnsi="Cambria" w:cs="Arial"/>
          <w:sz w:val="24"/>
        </w:rPr>
        <w:t>isoprene</w:t>
      </w:r>
      <w:r w:rsidR="000E75C3" w:rsidRPr="00A96ABF">
        <w:rPr>
          <w:rFonts w:ascii="Cambria" w:hAnsi="Cambria" w:cs="Arial"/>
          <w:sz w:val="24"/>
        </w:rPr>
        <w:t xml:space="preserve">) dissolve in apolar solvents (such as hexane, polarity = </w:t>
      </w:r>
      <w:r w:rsidR="00FD57C1" w:rsidRPr="00A96ABF">
        <w:rPr>
          <w:rFonts w:ascii="Cambria" w:hAnsi="Cambria" w:cs="Arial"/>
          <w:sz w:val="24"/>
        </w:rPr>
        <w:t>0.1</w:t>
      </w:r>
      <w:r w:rsidR="000E75C3" w:rsidRPr="00A96ABF">
        <w:rPr>
          <w:rFonts w:ascii="Cambria" w:hAnsi="Cambria" w:cs="Arial"/>
          <w:sz w:val="24"/>
        </w:rPr>
        <w:t>) and more polar biomarkers (those containing O, N, S, P</w:t>
      </w:r>
      <w:r w:rsidR="00FB6F7E" w:rsidRPr="00A96ABF">
        <w:rPr>
          <w:rFonts w:ascii="Cambria" w:hAnsi="Cambria" w:cs="Arial"/>
          <w:sz w:val="24"/>
        </w:rPr>
        <w:t>; GDGTs</w:t>
      </w:r>
      <w:r w:rsidR="000E75C3" w:rsidRPr="00A96ABF">
        <w:rPr>
          <w:rFonts w:ascii="Cambria" w:hAnsi="Cambria" w:cs="Arial"/>
          <w:sz w:val="24"/>
        </w:rPr>
        <w:t xml:space="preserve">) dissolve in more polar solvents (such as methanol or dichloromethane, polarity = </w:t>
      </w:r>
      <w:r w:rsidR="00FD57C1" w:rsidRPr="00A96ABF">
        <w:rPr>
          <w:rFonts w:ascii="Cambria" w:hAnsi="Cambria" w:cs="Arial"/>
          <w:sz w:val="24"/>
        </w:rPr>
        <w:t>5.1</w:t>
      </w:r>
      <w:r w:rsidR="000E75C3" w:rsidRPr="00A96ABF">
        <w:rPr>
          <w:rFonts w:ascii="Cambria" w:hAnsi="Cambria" w:cs="Arial"/>
          <w:sz w:val="24"/>
        </w:rPr>
        <w:t xml:space="preserve"> and </w:t>
      </w:r>
      <w:r w:rsidR="00FD57C1" w:rsidRPr="00A96ABF">
        <w:rPr>
          <w:rFonts w:ascii="Cambria" w:hAnsi="Cambria" w:cs="Arial"/>
          <w:sz w:val="24"/>
        </w:rPr>
        <w:t>3.1</w:t>
      </w:r>
      <w:r w:rsidR="000E75C3" w:rsidRPr="00A96ABF">
        <w:rPr>
          <w:rFonts w:ascii="Cambria" w:hAnsi="Cambria" w:cs="Arial"/>
          <w:sz w:val="24"/>
        </w:rPr>
        <w:t>).</w:t>
      </w:r>
      <w:r w:rsidR="0087383C" w:rsidRPr="00A96ABF">
        <w:rPr>
          <w:rFonts w:ascii="Cambria" w:hAnsi="Cambria" w:cs="Arial"/>
          <w:sz w:val="24"/>
        </w:rPr>
        <w:t xml:space="preserve"> A mixture of dichloromethane and methanol (9:1) is commonly used.</w:t>
      </w:r>
    </w:p>
    <w:p w14:paraId="779458C6" w14:textId="77777777" w:rsidR="009A29DC" w:rsidRPr="00A96ABF" w:rsidRDefault="009A29DC" w:rsidP="00A96ABF">
      <w:pPr>
        <w:spacing w:line="360" w:lineRule="auto"/>
        <w:rPr>
          <w:rFonts w:ascii="Cambria" w:hAnsi="Cambria"/>
        </w:rPr>
      </w:pPr>
    </w:p>
    <w:p w14:paraId="059DD678" w14:textId="77777777" w:rsidR="00705B78" w:rsidRPr="00A96ABF" w:rsidRDefault="00705B78" w:rsidP="00705B78">
      <w:pPr>
        <w:spacing w:line="360" w:lineRule="auto"/>
        <w:rPr>
          <w:rFonts w:ascii="Cambria" w:hAnsi="Cambria" w:cs="Arial"/>
          <w:sz w:val="28"/>
          <w:szCs w:val="24"/>
        </w:rPr>
      </w:pPr>
      <w:r w:rsidRPr="00A96ABF">
        <w:rPr>
          <w:rFonts w:ascii="Cambria" w:hAnsi="Cambria" w:cs="Arial"/>
          <w:b/>
          <w:sz w:val="28"/>
          <w:szCs w:val="24"/>
        </w:rPr>
        <w:t>Procedure:</w:t>
      </w:r>
    </w:p>
    <w:p w14:paraId="4BD1B15C" w14:textId="77777777" w:rsidR="00AB5182" w:rsidRPr="00A96ABF" w:rsidRDefault="00AB5182">
      <w:pPr>
        <w:pStyle w:val="ListParagraph"/>
        <w:numPr>
          <w:ilvl w:val="0"/>
          <w:numId w:val="2"/>
        </w:numPr>
        <w:spacing w:line="360" w:lineRule="auto"/>
        <w:rPr>
          <w:rFonts w:ascii="Cambria" w:hAnsi="Cambria" w:cs="Arial"/>
          <w:sz w:val="24"/>
        </w:rPr>
      </w:pPr>
      <w:r w:rsidRPr="00A96ABF">
        <w:rPr>
          <w:rFonts w:ascii="Cambria" w:hAnsi="Cambria" w:cs="Arial"/>
          <w:sz w:val="24"/>
        </w:rPr>
        <w:t>Collect the necessary materials:</w:t>
      </w:r>
    </w:p>
    <w:p w14:paraId="111EAA81" w14:textId="77777777" w:rsidR="009A29DC" w:rsidRPr="00A96ABF" w:rsidRDefault="009A29DC" w:rsidP="009A29DC">
      <w:pPr>
        <w:pStyle w:val="ListParagraph"/>
        <w:spacing w:line="360" w:lineRule="auto"/>
        <w:ind w:left="792"/>
        <w:rPr>
          <w:rFonts w:ascii="Cambria" w:hAnsi="Cambria" w:cs="Arial"/>
          <w:sz w:val="24"/>
        </w:rPr>
      </w:pPr>
    </w:p>
    <w:p w14:paraId="121EF7C7" w14:textId="68A06DAE" w:rsidR="00AB5182" w:rsidRPr="00A96ABF" w:rsidRDefault="008C77E6" w:rsidP="0087383C">
      <w:pPr>
        <w:pStyle w:val="ListParagraph"/>
        <w:numPr>
          <w:ilvl w:val="1"/>
          <w:numId w:val="2"/>
        </w:numPr>
        <w:spacing w:line="360" w:lineRule="auto"/>
        <w:rPr>
          <w:rFonts w:ascii="Cambria" w:hAnsi="Cambria" w:cs="Arial"/>
          <w:sz w:val="24"/>
        </w:rPr>
      </w:pPr>
      <w:r>
        <w:rPr>
          <w:rFonts w:ascii="Cambria" w:hAnsi="Cambria" w:cs="Arial"/>
          <w:sz w:val="24"/>
        </w:rPr>
        <w:t xml:space="preserve">Extract </w:t>
      </w:r>
      <w:r w:rsidR="000238BB">
        <w:rPr>
          <w:rFonts w:ascii="Cambria" w:hAnsi="Cambria" w:cs="Arial"/>
          <w:sz w:val="24"/>
        </w:rPr>
        <w:t>one</w:t>
      </w:r>
      <w:r w:rsidR="00CD74CD">
        <w:rPr>
          <w:rFonts w:ascii="Cambria" w:hAnsi="Cambria" w:cs="Arial"/>
          <w:sz w:val="24"/>
        </w:rPr>
        <w:t xml:space="preserve"> sample. S</w:t>
      </w:r>
      <w:r w:rsidR="00AB5182" w:rsidRPr="00A96ABF">
        <w:rPr>
          <w:rFonts w:ascii="Cambria" w:hAnsi="Cambria" w:cs="Arial"/>
          <w:sz w:val="24"/>
        </w:rPr>
        <w:t>amples</w:t>
      </w:r>
      <w:r w:rsidR="00CD74CD">
        <w:rPr>
          <w:rFonts w:ascii="Cambria" w:hAnsi="Cambria" w:cs="Arial"/>
          <w:sz w:val="24"/>
        </w:rPr>
        <w:t xml:space="preserve"> (leaves, dirt, fungi, bark, tissue)</w:t>
      </w:r>
      <w:r w:rsidR="00AB5182" w:rsidRPr="00A96ABF">
        <w:rPr>
          <w:rFonts w:ascii="Cambria" w:hAnsi="Cambria" w:cs="Arial"/>
          <w:sz w:val="24"/>
        </w:rPr>
        <w:t xml:space="preserve">, usually frozen, freeze-dried, crushed, and homogenized prior to extraction, </w:t>
      </w:r>
      <w:r w:rsidR="00CD74CD">
        <w:rPr>
          <w:rFonts w:ascii="Cambria" w:hAnsi="Cambria" w:cs="Arial"/>
          <w:sz w:val="24"/>
        </w:rPr>
        <w:t xml:space="preserve">are extracted </w:t>
      </w:r>
      <w:r w:rsidR="00AB5182" w:rsidRPr="00A96ABF">
        <w:rPr>
          <w:rFonts w:ascii="Cambria" w:hAnsi="Cambria" w:cs="Arial"/>
          <w:sz w:val="24"/>
        </w:rPr>
        <w:t>in groups to ma</w:t>
      </w:r>
      <w:r w:rsidR="0087383C" w:rsidRPr="00A96ABF">
        <w:rPr>
          <w:rFonts w:ascii="Cambria" w:hAnsi="Cambria" w:cs="Arial"/>
          <w:sz w:val="24"/>
        </w:rPr>
        <w:t>ximize efficiency</w:t>
      </w:r>
      <w:r w:rsidR="00CD74CD">
        <w:rPr>
          <w:rFonts w:ascii="Cambria" w:hAnsi="Cambria" w:cs="Arial"/>
          <w:sz w:val="24"/>
        </w:rPr>
        <w:t>.</w:t>
      </w:r>
      <w:r w:rsidR="00F92A15" w:rsidRPr="00A96ABF">
        <w:rPr>
          <w:rFonts w:ascii="Cambria" w:hAnsi="Cambria" w:cs="Arial"/>
          <w:sz w:val="24"/>
        </w:rPr>
        <w:br/>
      </w:r>
    </w:p>
    <w:p w14:paraId="74A103C7" w14:textId="5088CD53" w:rsidR="00AB5182" w:rsidRPr="003963BA" w:rsidRDefault="00CD74CD" w:rsidP="00CD74CD">
      <w:pPr>
        <w:pStyle w:val="ListParagraph"/>
        <w:numPr>
          <w:ilvl w:val="1"/>
          <w:numId w:val="2"/>
        </w:numPr>
        <w:spacing w:line="360" w:lineRule="auto"/>
        <w:rPr>
          <w:rFonts w:ascii="Cambria" w:hAnsi="Cambria" w:cs="Arial"/>
          <w:sz w:val="24"/>
        </w:rPr>
      </w:pPr>
      <w:r w:rsidRPr="00CD74CD">
        <w:rPr>
          <w:rFonts w:ascii="Cambria" w:hAnsi="Cambria" w:cs="Arial"/>
          <w:sz w:val="24"/>
        </w:rPr>
        <w:t>Depending on the size of the sample,</w:t>
      </w:r>
      <w:r>
        <w:rPr>
          <w:rFonts w:ascii="Cambria" w:hAnsi="Cambria" w:cs="Arial"/>
          <w:sz w:val="24"/>
        </w:rPr>
        <w:t xml:space="preserve"> use</w:t>
      </w:r>
      <w:r w:rsidRPr="00CD74CD">
        <w:rPr>
          <w:rFonts w:ascii="Cambria" w:hAnsi="Cambria" w:cs="Arial"/>
          <w:sz w:val="24"/>
        </w:rPr>
        <w:t xml:space="preserve"> vials with volumes </w:t>
      </w:r>
      <w:r>
        <w:rPr>
          <w:rFonts w:ascii="Cambria" w:hAnsi="Cambria" w:cs="Arial"/>
          <w:sz w:val="24"/>
        </w:rPr>
        <w:t>ranging from 4-60 m</w:t>
      </w:r>
      <w:r w:rsidR="00CB26C4">
        <w:rPr>
          <w:rFonts w:ascii="Cambria" w:hAnsi="Cambria" w:cs="Arial"/>
          <w:sz w:val="24"/>
        </w:rPr>
        <w:t>L</w:t>
      </w:r>
      <w:r w:rsidRPr="00CD74CD">
        <w:rPr>
          <w:rFonts w:ascii="Cambria" w:hAnsi="Cambria" w:cs="Arial"/>
          <w:sz w:val="24"/>
        </w:rPr>
        <w:t xml:space="preserve">. For this experiment, </w:t>
      </w:r>
      <w:r>
        <w:rPr>
          <w:rFonts w:ascii="Cambria" w:hAnsi="Cambria" w:cs="Arial"/>
          <w:sz w:val="24"/>
        </w:rPr>
        <w:t xml:space="preserve">use </w:t>
      </w:r>
      <w:r w:rsidR="00CB26C4">
        <w:rPr>
          <w:rFonts w:ascii="Cambria" w:hAnsi="Cambria" w:cs="Arial"/>
          <w:sz w:val="24"/>
        </w:rPr>
        <w:t>borosilicate glass vials (40 mL</w:t>
      </w:r>
      <w:r w:rsidRPr="00CD74CD">
        <w:rPr>
          <w:rFonts w:ascii="Cambria" w:hAnsi="Cambria" w:cs="Arial"/>
          <w:sz w:val="24"/>
        </w:rPr>
        <w:t xml:space="preserve">) and solvent safe caps. </w:t>
      </w:r>
      <w:r>
        <w:rPr>
          <w:rFonts w:ascii="Cambria" w:hAnsi="Cambria" w:cs="Arial"/>
          <w:sz w:val="24"/>
        </w:rPr>
        <w:t>Combust v</w:t>
      </w:r>
      <w:r w:rsidRPr="00CD74CD">
        <w:rPr>
          <w:rFonts w:ascii="Cambria" w:hAnsi="Cambria" w:cs="Arial"/>
          <w:sz w:val="24"/>
        </w:rPr>
        <w:t>ials, borosilicate glass pipettes, and weighing tins at 550 °C for 6 hr prior to ensure removal of possible organic contaminants.</w:t>
      </w:r>
      <w:r w:rsidR="00F534B3" w:rsidRPr="003963BA">
        <w:rPr>
          <w:rFonts w:ascii="Cambria" w:hAnsi="Cambria" w:cs="Arial"/>
          <w:sz w:val="24"/>
        </w:rPr>
        <w:br/>
      </w:r>
    </w:p>
    <w:p w14:paraId="74897E31" w14:textId="6865C8B2" w:rsidR="0050155E" w:rsidRPr="003963BA" w:rsidRDefault="0050155E" w:rsidP="00F92A15">
      <w:pPr>
        <w:pStyle w:val="ListParagraph"/>
        <w:numPr>
          <w:ilvl w:val="1"/>
          <w:numId w:val="2"/>
        </w:numPr>
        <w:spacing w:line="360" w:lineRule="auto"/>
        <w:rPr>
          <w:rFonts w:ascii="Cambria" w:hAnsi="Cambria" w:cs="Arial"/>
          <w:sz w:val="24"/>
        </w:rPr>
      </w:pPr>
      <w:r w:rsidRPr="003963BA">
        <w:rPr>
          <w:rFonts w:ascii="Cambria" w:hAnsi="Cambria" w:cs="Arial"/>
          <w:sz w:val="24"/>
        </w:rPr>
        <w:t>Dichloromethane and methanol are common in most organic geochemistry laboratories</w:t>
      </w:r>
      <w:r w:rsidR="00CD74CD">
        <w:rPr>
          <w:rFonts w:ascii="Cambria" w:hAnsi="Cambria" w:cs="Arial"/>
          <w:sz w:val="24"/>
        </w:rPr>
        <w:t>. Use them</w:t>
      </w:r>
      <w:r w:rsidRPr="003963BA">
        <w:rPr>
          <w:rFonts w:ascii="Cambria" w:hAnsi="Cambria" w:cs="Arial"/>
          <w:sz w:val="24"/>
        </w:rPr>
        <w:t xml:space="preserve"> individually to rinse lab tools and glassware before use. A mixture of dichloromethane (DCM) to methanol (MeOH; 9:1) is used in many labs to efficiently extract biomarkers with a wide range of polarities. Solvents should be free of organic contaminants.</w:t>
      </w:r>
      <w:r w:rsidR="00F534B3" w:rsidRPr="003963BA">
        <w:rPr>
          <w:rFonts w:ascii="Cambria" w:hAnsi="Cambria" w:cs="Arial"/>
          <w:sz w:val="24"/>
        </w:rPr>
        <w:br/>
      </w:r>
    </w:p>
    <w:p w14:paraId="14DD346B" w14:textId="5151BD9D" w:rsidR="0087383C" w:rsidRPr="003963BA" w:rsidRDefault="00CD74CD" w:rsidP="00CD74CD">
      <w:pPr>
        <w:pStyle w:val="ListParagraph"/>
        <w:numPr>
          <w:ilvl w:val="1"/>
          <w:numId w:val="2"/>
        </w:numPr>
        <w:spacing w:line="360" w:lineRule="auto"/>
        <w:rPr>
          <w:rFonts w:ascii="Cambria" w:hAnsi="Cambria" w:cs="Arial"/>
          <w:sz w:val="24"/>
        </w:rPr>
      </w:pPr>
      <w:r>
        <w:rPr>
          <w:rFonts w:ascii="Cambria" w:hAnsi="Cambria" w:cs="Arial"/>
          <w:sz w:val="24"/>
        </w:rPr>
        <w:lastRenderedPageBreak/>
        <w:t>Use a s</w:t>
      </w:r>
      <w:r w:rsidR="0087383C" w:rsidRPr="003963BA">
        <w:rPr>
          <w:rFonts w:ascii="Cambria" w:hAnsi="Cambria" w:cs="Arial"/>
          <w:sz w:val="24"/>
        </w:rPr>
        <w:t>oxhlet apparatus. These can be purchased from Fisher Scientific or other science retailer.</w:t>
      </w:r>
      <w:r w:rsidR="007D1249" w:rsidRPr="003963BA">
        <w:rPr>
          <w:rFonts w:ascii="Cambria" w:hAnsi="Cambria" w:cs="Arial"/>
          <w:sz w:val="24"/>
        </w:rPr>
        <w:t xml:space="preserve"> Wash and combust</w:t>
      </w:r>
      <w:r>
        <w:rPr>
          <w:rFonts w:ascii="Cambria" w:hAnsi="Cambria" w:cs="Arial"/>
          <w:sz w:val="24"/>
        </w:rPr>
        <w:t xml:space="preserve"> it</w:t>
      </w:r>
      <w:r w:rsidR="007D1249" w:rsidRPr="003963BA">
        <w:rPr>
          <w:rFonts w:ascii="Cambria" w:hAnsi="Cambria" w:cs="Arial"/>
          <w:sz w:val="24"/>
        </w:rPr>
        <w:t xml:space="preserve"> at 550</w:t>
      </w:r>
      <w:r>
        <w:rPr>
          <w:rFonts w:ascii="Cambria" w:hAnsi="Cambria" w:cs="Arial"/>
          <w:sz w:val="24"/>
        </w:rPr>
        <w:t xml:space="preserve"> </w:t>
      </w:r>
      <w:r w:rsidRPr="00CD74CD">
        <w:rPr>
          <w:rFonts w:ascii="Cambria" w:hAnsi="Cambria" w:cs="Arial"/>
          <w:sz w:val="24"/>
        </w:rPr>
        <w:t>°</w:t>
      </w:r>
      <w:r w:rsidR="007D1249" w:rsidRPr="003963BA">
        <w:rPr>
          <w:rFonts w:ascii="Cambria" w:hAnsi="Cambria" w:cs="Arial"/>
          <w:sz w:val="24"/>
        </w:rPr>
        <w:t xml:space="preserve">C for </w:t>
      </w:r>
      <w:r>
        <w:rPr>
          <w:rFonts w:ascii="Cambria" w:hAnsi="Cambria" w:cs="Arial"/>
          <w:sz w:val="24"/>
        </w:rPr>
        <w:t>6</w:t>
      </w:r>
      <w:r w:rsidR="007D1249" w:rsidRPr="003963BA">
        <w:rPr>
          <w:rFonts w:ascii="Cambria" w:hAnsi="Cambria" w:cs="Arial"/>
          <w:sz w:val="24"/>
        </w:rPr>
        <w:t xml:space="preserve"> h</w:t>
      </w:r>
      <w:r>
        <w:rPr>
          <w:rFonts w:ascii="Cambria" w:hAnsi="Cambria" w:cs="Arial"/>
          <w:sz w:val="24"/>
        </w:rPr>
        <w:t>r</w:t>
      </w:r>
      <w:r w:rsidR="007D1249" w:rsidRPr="003963BA">
        <w:rPr>
          <w:rFonts w:ascii="Cambria" w:hAnsi="Cambria" w:cs="Arial"/>
          <w:sz w:val="24"/>
        </w:rPr>
        <w:t xml:space="preserve"> prior to use.</w:t>
      </w:r>
    </w:p>
    <w:p w14:paraId="03951705" w14:textId="77777777" w:rsidR="00B447EA" w:rsidRPr="003963BA" w:rsidRDefault="00B447EA" w:rsidP="00B447EA">
      <w:pPr>
        <w:pStyle w:val="ListParagraph"/>
        <w:spacing w:line="360" w:lineRule="auto"/>
        <w:ind w:left="792"/>
        <w:rPr>
          <w:rFonts w:ascii="Cambria" w:hAnsi="Cambria" w:cs="Arial"/>
          <w:sz w:val="24"/>
        </w:rPr>
      </w:pPr>
    </w:p>
    <w:p w14:paraId="2D5A7DC1" w14:textId="4AEF27D6" w:rsidR="0050155E" w:rsidRPr="003963BA" w:rsidRDefault="00CD74CD" w:rsidP="00B447EA">
      <w:pPr>
        <w:pStyle w:val="ListParagraph"/>
        <w:numPr>
          <w:ilvl w:val="1"/>
          <w:numId w:val="2"/>
        </w:numPr>
        <w:spacing w:line="360" w:lineRule="auto"/>
        <w:rPr>
          <w:rFonts w:ascii="Cambria" w:hAnsi="Cambria" w:cs="Arial"/>
          <w:sz w:val="24"/>
        </w:rPr>
      </w:pPr>
      <w:r w:rsidRPr="00CD74CD">
        <w:rPr>
          <w:rFonts w:ascii="Cambria" w:hAnsi="Cambria" w:cs="Arial"/>
          <w:sz w:val="24"/>
        </w:rPr>
        <w:t xml:space="preserve">Acquire the remaining materials: </w:t>
      </w:r>
      <w:r w:rsidR="00CB26C4">
        <w:rPr>
          <w:rFonts w:ascii="Cambria" w:hAnsi="Cambria" w:cs="Arial"/>
          <w:sz w:val="24"/>
        </w:rPr>
        <w:t xml:space="preserve">lab spatula(s), lab scale, </w:t>
      </w:r>
      <w:r w:rsidRPr="00CD74CD">
        <w:rPr>
          <w:rFonts w:ascii="Cambria" w:hAnsi="Cambria" w:cs="Arial"/>
          <w:sz w:val="24"/>
        </w:rPr>
        <w:t>h</w:t>
      </w:r>
      <w:r w:rsidR="00B447EA" w:rsidRPr="003963BA">
        <w:rPr>
          <w:rFonts w:ascii="Cambria" w:hAnsi="Cambria" w:cs="Arial"/>
          <w:sz w:val="24"/>
        </w:rPr>
        <w:t>ose clamps</w:t>
      </w:r>
      <w:r w:rsidRPr="00CD74CD">
        <w:rPr>
          <w:rFonts w:ascii="Cambria" w:hAnsi="Cambria" w:cs="Arial"/>
          <w:sz w:val="24"/>
        </w:rPr>
        <w:t>,</w:t>
      </w:r>
      <w:r w:rsidR="00270F1B" w:rsidRPr="003963BA">
        <w:rPr>
          <w:rFonts w:ascii="Cambria" w:hAnsi="Cambria" w:cs="Arial"/>
          <w:sz w:val="24"/>
        </w:rPr>
        <w:t xml:space="preserve"> Tygon tubing</w:t>
      </w:r>
      <w:r w:rsidRPr="00CD74CD">
        <w:rPr>
          <w:rFonts w:ascii="Cambria" w:hAnsi="Cambria" w:cs="Arial"/>
          <w:sz w:val="24"/>
        </w:rPr>
        <w:t>, b</w:t>
      </w:r>
      <w:r w:rsidR="00B447EA" w:rsidRPr="003963BA">
        <w:rPr>
          <w:rFonts w:ascii="Cambria" w:hAnsi="Cambria" w:cs="Arial"/>
          <w:sz w:val="24"/>
        </w:rPr>
        <w:t>oiling chips</w:t>
      </w:r>
      <w:r w:rsidRPr="00CD74CD">
        <w:rPr>
          <w:rFonts w:ascii="Cambria" w:hAnsi="Cambria" w:cs="Arial"/>
          <w:sz w:val="24"/>
        </w:rPr>
        <w:t xml:space="preserve">, </w:t>
      </w:r>
      <w:r w:rsidR="00B447EA" w:rsidRPr="003963BA">
        <w:rPr>
          <w:rFonts w:ascii="Cambria" w:hAnsi="Cambria" w:cs="Arial"/>
          <w:sz w:val="24"/>
        </w:rPr>
        <w:t>lab stand</w:t>
      </w:r>
      <w:r w:rsidRPr="00CD74CD">
        <w:rPr>
          <w:rFonts w:ascii="Cambria" w:hAnsi="Cambria" w:cs="Arial"/>
          <w:sz w:val="24"/>
        </w:rPr>
        <w:t>,</w:t>
      </w:r>
      <w:r w:rsidR="00B447EA" w:rsidRPr="003963BA">
        <w:rPr>
          <w:rFonts w:ascii="Cambria" w:hAnsi="Cambria" w:cs="Arial"/>
          <w:sz w:val="24"/>
        </w:rPr>
        <w:t xml:space="preserve"> two large glassware clamps</w:t>
      </w:r>
      <w:r w:rsidRPr="00CD74CD">
        <w:rPr>
          <w:rFonts w:ascii="Cambria" w:hAnsi="Cambria" w:cs="Arial"/>
          <w:sz w:val="24"/>
        </w:rPr>
        <w:t>, h</w:t>
      </w:r>
      <w:r w:rsidR="0087383C" w:rsidRPr="003963BA">
        <w:rPr>
          <w:rFonts w:ascii="Cambria" w:hAnsi="Cambria" w:cs="Arial"/>
          <w:sz w:val="24"/>
        </w:rPr>
        <w:t>eating mantle with adjustable temperature control</w:t>
      </w:r>
      <w:r>
        <w:rPr>
          <w:rFonts w:ascii="Cambria" w:hAnsi="Cambria" w:cs="Arial"/>
          <w:sz w:val="24"/>
        </w:rPr>
        <w:t xml:space="preserve">, </w:t>
      </w:r>
      <w:r w:rsidRPr="00CD74CD">
        <w:rPr>
          <w:rFonts w:ascii="Cambria" w:hAnsi="Cambria" w:cs="Arial"/>
          <w:sz w:val="24"/>
        </w:rPr>
        <w:t>g</w:t>
      </w:r>
      <w:r w:rsidR="007D1249" w:rsidRPr="003963BA">
        <w:rPr>
          <w:rFonts w:ascii="Cambria" w:hAnsi="Cambria" w:cs="Arial"/>
          <w:sz w:val="24"/>
        </w:rPr>
        <w:t xml:space="preserve">lass </w:t>
      </w:r>
      <w:r w:rsidRPr="00CD74CD">
        <w:rPr>
          <w:rFonts w:ascii="Cambria" w:hAnsi="Cambria" w:cs="Arial"/>
          <w:sz w:val="24"/>
        </w:rPr>
        <w:t>f</w:t>
      </w:r>
      <w:r w:rsidR="007D1249" w:rsidRPr="003963BA">
        <w:rPr>
          <w:rFonts w:ascii="Cambria" w:hAnsi="Cambria" w:cs="Arial"/>
          <w:sz w:val="24"/>
        </w:rPr>
        <w:t xml:space="preserve">iber </w:t>
      </w:r>
      <w:r w:rsidRPr="00CD74CD">
        <w:rPr>
          <w:rFonts w:ascii="Cambria" w:hAnsi="Cambria" w:cs="Arial"/>
          <w:sz w:val="24"/>
        </w:rPr>
        <w:t>t</w:t>
      </w:r>
      <w:r w:rsidR="007D1249" w:rsidRPr="003963BA">
        <w:rPr>
          <w:rFonts w:ascii="Cambria" w:hAnsi="Cambria" w:cs="Arial"/>
          <w:sz w:val="24"/>
        </w:rPr>
        <w:t>himbles (</w:t>
      </w:r>
      <w:r w:rsidR="00270F1B" w:rsidRPr="003963BA">
        <w:rPr>
          <w:rFonts w:ascii="Cambria" w:hAnsi="Cambria" w:cs="Arial"/>
          <w:sz w:val="24"/>
        </w:rPr>
        <w:t>Whatman makes these</w:t>
      </w:r>
      <w:r>
        <w:rPr>
          <w:rFonts w:ascii="Cambria" w:hAnsi="Cambria" w:cs="Arial"/>
          <w:sz w:val="24"/>
        </w:rPr>
        <w:t>.</w:t>
      </w:r>
      <w:r w:rsidR="00270F1B" w:rsidRPr="003963BA">
        <w:rPr>
          <w:rFonts w:ascii="Cambria" w:hAnsi="Cambria" w:cs="Arial"/>
          <w:sz w:val="24"/>
        </w:rPr>
        <w:t xml:space="preserve"> </w:t>
      </w:r>
      <w:r>
        <w:rPr>
          <w:rFonts w:ascii="Cambria" w:hAnsi="Cambria" w:cs="Arial"/>
          <w:sz w:val="24"/>
        </w:rPr>
        <w:t>C</w:t>
      </w:r>
      <w:r w:rsidR="007D1249" w:rsidRPr="003963BA">
        <w:rPr>
          <w:rFonts w:ascii="Cambria" w:hAnsi="Cambria" w:cs="Arial"/>
          <w:sz w:val="24"/>
        </w:rPr>
        <w:t>ombust</w:t>
      </w:r>
      <w:r>
        <w:rPr>
          <w:rFonts w:ascii="Cambria" w:hAnsi="Cambria" w:cs="Arial"/>
          <w:sz w:val="24"/>
        </w:rPr>
        <w:t xml:space="preserve"> them </w:t>
      </w:r>
      <w:r w:rsidR="007D1249" w:rsidRPr="003963BA">
        <w:rPr>
          <w:rFonts w:ascii="Cambria" w:hAnsi="Cambria" w:cs="Arial"/>
          <w:sz w:val="24"/>
        </w:rPr>
        <w:t>at 550</w:t>
      </w:r>
      <w:r>
        <w:rPr>
          <w:rFonts w:ascii="Cambria" w:hAnsi="Cambria" w:cs="Arial"/>
          <w:sz w:val="24"/>
        </w:rPr>
        <w:t xml:space="preserve"> </w:t>
      </w:r>
      <w:r w:rsidRPr="00CD74CD">
        <w:rPr>
          <w:rFonts w:ascii="Cambria" w:hAnsi="Cambria" w:cs="Arial"/>
          <w:sz w:val="24"/>
        </w:rPr>
        <w:t>°</w:t>
      </w:r>
      <w:r w:rsidR="007D1249" w:rsidRPr="003963BA">
        <w:rPr>
          <w:rFonts w:ascii="Cambria" w:hAnsi="Cambria" w:cs="Arial"/>
          <w:sz w:val="24"/>
        </w:rPr>
        <w:t xml:space="preserve">C for </w:t>
      </w:r>
      <w:r>
        <w:rPr>
          <w:rFonts w:ascii="Cambria" w:hAnsi="Cambria" w:cs="Arial"/>
          <w:sz w:val="24"/>
        </w:rPr>
        <w:t>6</w:t>
      </w:r>
      <w:r w:rsidR="007D1249" w:rsidRPr="003963BA">
        <w:rPr>
          <w:rFonts w:ascii="Cambria" w:hAnsi="Cambria" w:cs="Arial"/>
          <w:sz w:val="24"/>
        </w:rPr>
        <w:t xml:space="preserve"> hr prior to use)</w:t>
      </w:r>
      <w:r w:rsidRPr="00CD74CD">
        <w:rPr>
          <w:rFonts w:ascii="Cambria" w:hAnsi="Cambria" w:cs="Arial"/>
          <w:sz w:val="24"/>
        </w:rPr>
        <w:t>, and</w:t>
      </w:r>
      <w:r>
        <w:rPr>
          <w:rFonts w:ascii="Cambria" w:hAnsi="Cambria" w:cs="Arial"/>
          <w:sz w:val="24"/>
        </w:rPr>
        <w:t xml:space="preserve"> a so</w:t>
      </w:r>
      <w:r w:rsidR="00B447EA" w:rsidRPr="003963BA">
        <w:rPr>
          <w:rFonts w:ascii="Cambria" w:hAnsi="Cambria" w:cs="Arial"/>
          <w:sz w:val="24"/>
        </w:rPr>
        <w:t>lvent approved chemical hood with running water and a drain.</w:t>
      </w:r>
    </w:p>
    <w:p w14:paraId="6E6CAADF" w14:textId="7A22204B" w:rsidR="00AB5182" w:rsidRPr="003963BA" w:rsidRDefault="00AB5182" w:rsidP="00F92A15">
      <w:pPr>
        <w:pStyle w:val="ListParagraph"/>
        <w:spacing w:line="360" w:lineRule="auto"/>
        <w:ind w:left="792"/>
        <w:rPr>
          <w:rFonts w:ascii="Cambria" w:hAnsi="Cambria" w:cs="Arial"/>
          <w:sz w:val="24"/>
        </w:rPr>
      </w:pPr>
    </w:p>
    <w:p w14:paraId="5893B64F" w14:textId="509E4CB5" w:rsidR="00AB5182" w:rsidRPr="003963BA" w:rsidRDefault="00AB5182">
      <w:pPr>
        <w:pStyle w:val="ListParagraph"/>
        <w:numPr>
          <w:ilvl w:val="0"/>
          <w:numId w:val="2"/>
        </w:numPr>
        <w:spacing w:line="360" w:lineRule="auto"/>
        <w:rPr>
          <w:rFonts w:ascii="Cambria" w:hAnsi="Cambria" w:cs="Arial"/>
          <w:sz w:val="24"/>
        </w:rPr>
      </w:pPr>
      <w:r w:rsidRPr="003963BA">
        <w:rPr>
          <w:rFonts w:ascii="Cambria" w:hAnsi="Cambria" w:cs="Arial"/>
          <w:sz w:val="24"/>
        </w:rPr>
        <w:t>Preparation of Sample</w:t>
      </w:r>
      <w:r w:rsidR="00CB26C4">
        <w:rPr>
          <w:rFonts w:ascii="Cambria" w:hAnsi="Cambria" w:cs="Arial"/>
          <w:sz w:val="24"/>
        </w:rPr>
        <w:t>.</w:t>
      </w:r>
    </w:p>
    <w:p w14:paraId="607FD307" w14:textId="77777777" w:rsidR="009A29DC" w:rsidRPr="003963BA" w:rsidRDefault="009A29DC" w:rsidP="009A29DC">
      <w:pPr>
        <w:pStyle w:val="ListParagraph"/>
        <w:spacing w:line="360" w:lineRule="auto"/>
        <w:ind w:left="360"/>
        <w:rPr>
          <w:rFonts w:ascii="Cambria" w:hAnsi="Cambria" w:cs="Arial"/>
          <w:sz w:val="24"/>
        </w:rPr>
      </w:pPr>
    </w:p>
    <w:p w14:paraId="50E5BE35" w14:textId="65B7816E" w:rsidR="00506FD4" w:rsidRPr="003963BA" w:rsidRDefault="006F596C" w:rsidP="00F92A15">
      <w:pPr>
        <w:pStyle w:val="ListParagraph"/>
        <w:numPr>
          <w:ilvl w:val="1"/>
          <w:numId w:val="2"/>
        </w:numPr>
        <w:spacing w:line="360" w:lineRule="auto"/>
        <w:rPr>
          <w:rFonts w:ascii="Cambria" w:hAnsi="Cambria" w:cs="Arial"/>
          <w:sz w:val="24"/>
        </w:rPr>
      </w:pPr>
      <w:r w:rsidRPr="003963BA">
        <w:rPr>
          <w:rFonts w:ascii="Cambria" w:hAnsi="Cambria" w:cs="Arial"/>
          <w:sz w:val="24"/>
        </w:rPr>
        <w:t>Place a combusted weighing tin on the lab scale and then tare</w:t>
      </w:r>
      <w:r w:rsidR="00F534B3" w:rsidRPr="003963BA">
        <w:rPr>
          <w:rFonts w:ascii="Cambria" w:hAnsi="Cambria" w:cs="Arial"/>
          <w:sz w:val="24"/>
        </w:rPr>
        <w:t>.</w:t>
      </w:r>
      <w:r w:rsidR="00F534B3" w:rsidRPr="003963BA">
        <w:rPr>
          <w:rFonts w:ascii="Cambria" w:hAnsi="Cambria" w:cs="Arial"/>
          <w:sz w:val="24"/>
        </w:rPr>
        <w:br/>
      </w:r>
    </w:p>
    <w:p w14:paraId="2FE84BAE" w14:textId="6B3ED79A" w:rsidR="00165A0C" w:rsidRPr="003963BA" w:rsidRDefault="00506FD4" w:rsidP="00F92A15">
      <w:pPr>
        <w:pStyle w:val="ListParagraph"/>
        <w:numPr>
          <w:ilvl w:val="1"/>
          <w:numId w:val="2"/>
        </w:numPr>
        <w:spacing w:line="360" w:lineRule="auto"/>
        <w:rPr>
          <w:rFonts w:ascii="Cambria" w:hAnsi="Cambria" w:cs="Arial"/>
          <w:sz w:val="24"/>
        </w:rPr>
      </w:pPr>
      <w:r w:rsidRPr="003963BA">
        <w:rPr>
          <w:rFonts w:ascii="Cambria" w:hAnsi="Cambria" w:cs="Arial"/>
          <w:sz w:val="24"/>
        </w:rPr>
        <w:t xml:space="preserve">Rinse the </w:t>
      </w:r>
      <w:r w:rsidR="00F92A15" w:rsidRPr="003963BA">
        <w:rPr>
          <w:rFonts w:ascii="Cambria" w:hAnsi="Cambria" w:cs="Arial"/>
          <w:sz w:val="24"/>
        </w:rPr>
        <w:t xml:space="preserve">lab </w:t>
      </w:r>
      <w:r w:rsidRPr="003963BA">
        <w:rPr>
          <w:rFonts w:ascii="Cambria" w:hAnsi="Cambria" w:cs="Arial"/>
          <w:sz w:val="24"/>
        </w:rPr>
        <w:t>spatula with solvent, then use it to t</w:t>
      </w:r>
      <w:r w:rsidR="006F596C" w:rsidRPr="003963BA">
        <w:rPr>
          <w:rFonts w:ascii="Cambria" w:hAnsi="Cambria" w:cs="Arial"/>
          <w:sz w:val="24"/>
        </w:rPr>
        <w:t>ransfer an appropriate mass of sample</w:t>
      </w:r>
      <w:r w:rsidR="0086331A" w:rsidRPr="003963BA">
        <w:rPr>
          <w:rFonts w:ascii="Cambria" w:hAnsi="Cambria" w:cs="Arial"/>
          <w:sz w:val="24"/>
        </w:rPr>
        <w:t xml:space="preserve"> i</w:t>
      </w:r>
      <w:r w:rsidR="006F596C" w:rsidRPr="003963BA">
        <w:rPr>
          <w:rFonts w:ascii="Cambria" w:hAnsi="Cambria" w:cs="Arial"/>
          <w:sz w:val="24"/>
        </w:rPr>
        <w:t>nto the weighing tin</w:t>
      </w:r>
      <w:r w:rsidRPr="003963BA">
        <w:rPr>
          <w:rFonts w:ascii="Cambria" w:hAnsi="Cambria" w:cs="Arial"/>
          <w:sz w:val="24"/>
        </w:rPr>
        <w:t>,</w:t>
      </w:r>
      <w:r w:rsidR="006F596C" w:rsidRPr="003963BA">
        <w:rPr>
          <w:rFonts w:ascii="Cambria" w:hAnsi="Cambria" w:cs="Arial"/>
          <w:sz w:val="24"/>
        </w:rPr>
        <w:t xml:space="preserve"> and record the mass.</w:t>
      </w:r>
      <w:r w:rsidR="00F92A15" w:rsidRPr="003963BA">
        <w:rPr>
          <w:rFonts w:ascii="Cambria" w:hAnsi="Cambria" w:cs="Arial"/>
          <w:sz w:val="24"/>
        </w:rPr>
        <w:br/>
      </w:r>
    </w:p>
    <w:p w14:paraId="7DAC29B9" w14:textId="134A9695" w:rsidR="006F596C" w:rsidRPr="003963BA" w:rsidRDefault="006F596C" w:rsidP="006F596C">
      <w:pPr>
        <w:pStyle w:val="ListParagraph"/>
        <w:numPr>
          <w:ilvl w:val="2"/>
          <w:numId w:val="2"/>
        </w:numPr>
        <w:spacing w:line="360" w:lineRule="auto"/>
        <w:rPr>
          <w:rFonts w:ascii="Cambria" w:hAnsi="Cambria" w:cs="Arial"/>
          <w:sz w:val="24"/>
        </w:rPr>
      </w:pPr>
      <w:r w:rsidRPr="003963BA">
        <w:rPr>
          <w:rFonts w:ascii="Cambria" w:hAnsi="Cambria" w:cs="Arial"/>
          <w:sz w:val="24"/>
        </w:rPr>
        <w:t xml:space="preserve">The mass of </w:t>
      </w:r>
      <w:r w:rsidR="00506FD4" w:rsidRPr="003963BA">
        <w:rPr>
          <w:rFonts w:ascii="Cambria" w:hAnsi="Cambria" w:cs="Arial"/>
          <w:sz w:val="24"/>
        </w:rPr>
        <w:t>the</w:t>
      </w:r>
      <w:r w:rsidRPr="003963BA">
        <w:rPr>
          <w:rFonts w:ascii="Cambria" w:hAnsi="Cambria" w:cs="Arial"/>
          <w:sz w:val="24"/>
        </w:rPr>
        <w:t xml:space="preserve"> sample var</w:t>
      </w:r>
      <w:r w:rsidR="00CB26C4">
        <w:rPr>
          <w:rFonts w:ascii="Cambria" w:hAnsi="Cambria" w:cs="Arial"/>
          <w:sz w:val="24"/>
        </w:rPr>
        <w:t>ies</w:t>
      </w:r>
      <w:r w:rsidRPr="003963BA">
        <w:rPr>
          <w:rFonts w:ascii="Cambria" w:hAnsi="Cambria" w:cs="Arial"/>
          <w:sz w:val="24"/>
        </w:rPr>
        <w:t xml:space="preserve"> depending on its organic matter content. Relatively organic matter lean material (marine mud) may require several grams, while organic matter rich material (leaf tissue) </w:t>
      </w:r>
      <w:r w:rsidR="00CB26C4">
        <w:rPr>
          <w:rFonts w:ascii="Cambria" w:hAnsi="Cambria" w:cs="Arial"/>
          <w:sz w:val="24"/>
        </w:rPr>
        <w:t>may</w:t>
      </w:r>
      <w:r w:rsidRPr="003963BA">
        <w:rPr>
          <w:rFonts w:ascii="Cambria" w:hAnsi="Cambria" w:cs="Arial"/>
          <w:sz w:val="24"/>
        </w:rPr>
        <w:t xml:space="preserve"> require much less.</w:t>
      </w:r>
      <w:r w:rsidR="00F534B3" w:rsidRPr="003963BA">
        <w:rPr>
          <w:rFonts w:ascii="Cambria" w:hAnsi="Cambria" w:cs="Arial"/>
          <w:sz w:val="24"/>
        </w:rPr>
        <w:br/>
      </w:r>
    </w:p>
    <w:p w14:paraId="62B4E98B" w14:textId="322B819E" w:rsidR="004A240A" w:rsidRPr="003963BA" w:rsidRDefault="00CB26C4" w:rsidP="007D1249">
      <w:pPr>
        <w:pStyle w:val="ListParagraph"/>
        <w:numPr>
          <w:ilvl w:val="1"/>
          <w:numId w:val="2"/>
        </w:numPr>
        <w:spacing w:line="360" w:lineRule="auto"/>
        <w:rPr>
          <w:rFonts w:ascii="Cambria" w:hAnsi="Cambria" w:cs="Arial"/>
          <w:sz w:val="24"/>
        </w:rPr>
      </w:pPr>
      <w:r>
        <w:rPr>
          <w:rFonts w:ascii="Cambria" w:hAnsi="Cambria" w:cs="Arial"/>
          <w:sz w:val="24"/>
        </w:rPr>
        <w:t>T</w:t>
      </w:r>
      <w:r w:rsidR="006F596C" w:rsidRPr="003963BA">
        <w:rPr>
          <w:rFonts w:ascii="Cambria" w:hAnsi="Cambria" w:cs="Arial"/>
          <w:sz w:val="24"/>
        </w:rPr>
        <w:t xml:space="preserve">ransfer all of the material in the weighing tin into a combusted </w:t>
      </w:r>
      <w:r w:rsidR="007D1249" w:rsidRPr="003963BA">
        <w:rPr>
          <w:rFonts w:ascii="Cambria" w:hAnsi="Cambria" w:cs="Arial"/>
          <w:sz w:val="24"/>
        </w:rPr>
        <w:t>glass fiber thimble</w:t>
      </w:r>
      <w:r>
        <w:rPr>
          <w:rFonts w:ascii="Cambria" w:hAnsi="Cambria" w:cs="Arial"/>
          <w:sz w:val="24"/>
        </w:rPr>
        <w:t>.</w:t>
      </w:r>
    </w:p>
    <w:p w14:paraId="51706970" w14:textId="77777777" w:rsidR="004A240A" w:rsidRPr="003963BA" w:rsidRDefault="004A240A" w:rsidP="004A240A">
      <w:pPr>
        <w:pStyle w:val="ListParagraph"/>
        <w:spacing w:line="360" w:lineRule="auto"/>
        <w:ind w:left="1080"/>
        <w:rPr>
          <w:rFonts w:ascii="Cambria" w:hAnsi="Cambria" w:cs="Arial"/>
          <w:sz w:val="24"/>
        </w:rPr>
      </w:pPr>
    </w:p>
    <w:p w14:paraId="6089D5C3" w14:textId="092A978C" w:rsidR="004A240A" w:rsidRPr="003963BA" w:rsidRDefault="004A240A" w:rsidP="004A240A">
      <w:pPr>
        <w:pStyle w:val="ListParagraph"/>
        <w:numPr>
          <w:ilvl w:val="0"/>
          <w:numId w:val="2"/>
        </w:numPr>
        <w:spacing w:line="360" w:lineRule="auto"/>
        <w:rPr>
          <w:rFonts w:ascii="Cambria" w:hAnsi="Cambria" w:cs="Arial"/>
          <w:sz w:val="24"/>
        </w:rPr>
      </w:pPr>
      <w:r w:rsidRPr="003963BA">
        <w:rPr>
          <w:rFonts w:ascii="Cambria" w:hAnsi="Cambria" w:cs="Arial"/>
          <w:sz w:val="24"/>
        </w:rPr>
        <w:t>Extraction</w:t>
      </w:r>
      <w:r w:rsidR="00CB26C4">
        <w:rPr>
          <w:rFonts w:ascii="Cambria" w:hAnsi="Cambria" w:cs="Arial"/>
          <w:sz w:val="24"/>
        </w:rPr>
        <w:t>.</w:t>
      </w:r>
    </w:p>
    <w:p w14:paraId="22CFAE47" w14:textId="77777777" w:rsidR="009A29DC" w:rsidRPr="003963BA" w:rsidRDefault="009A29DC" w:rsidP="009A29DC">
      <w:pPr>
        <w:pStyle w:val="ListParagraph"/>
        <w:spacing w:line="360" w:lineRule="auto"/>
        <w:ind w:left="792"/>
        <w:rPr>
          <w:rFonts w:ascii="Cambria" w:hAnsi="Cambria" w:cs="Arial"/>
          <w:sz w:val="24"/>
        </w:rPr>
      </w:pPr>
    </w:p>
    <w:p w14:paraId="27D75D06" w14:textId="20AE392B" w:rsidR="00AA7464" w:rsidRPr="003963BA" w:rsidRDefault="00B447EA" w:rsidP="00B447EA">
      <w:pPr>
        <w:pStyle w:val="ListParagraph"/>
        <w:numPr>
          <w:ilvl w:val="1"/>
          <w:numId w:val="2"/>
        </w:numPr>
        <w:spacing w:line="360" w:lineRule="auto"/>
        <w:rPr>
          <w:rFonts w:ascii="Cambria" w:hAnsi="Cambria" w:cs="Arial"/>
          <w:sz w:val="24"/>
        </w:rPr>
      </w:pPr>
      <w:r w:rsidRPr="003963BA">
        <w:rPr>
          <w:rFonts w:ascii="Cambria" w:hAnsi="Cambria" w:cs="Arial"/>
          <w:sz w:val="24"/>
        </w:rPr>
        <w:t>Transfer</w:t>
      </w:r>
      <w:r w:rsidR="00270F1B" w:rsidRPr="003963BA">
        <w:rPr>
          <w:rFonts w:ascii="Cambria" w:hAnsi="Cambria" w:cs="Arial"/>
          <w:sz w:val="24"/>
        </w:rPr>
        <w:t xml:space="preserve"> ~4</w:t>
      </w:r>
      <w:r w:rsidR="004A240A" w:rsidRPr="003963BA">
        <w:rPr>
          <w:rFonts w:ascii="Cambria" w:hAnsi="Cambria" w:cs="Arial"/>
          <w:sz w:val="24"/>
        </w:rPr>
        <w:t>0</w:t>
      </w:r>
      <w:r w:rsidRPr="003963BA">
        <w:rPr>
          <w:rFonts w:ascii="Cambria" w:hAnsi="Cambria" w:cs="Arial"/>
          <w:sz w:val="24"/>
        </w:rPr>
        <w:t xml:space="preserve">0 </w:t>
      </w:r>
      <w:r w:rsidR="004A240A" w:rsidRPr="003963BA">
        <w:rPr>
          <w:rFonts w:ascii="Cambria" w:hAnsi="Cambria" w:cs="Arial"/>
          <w:sz w:val="24"/>
        </w:rPr>
        <w:t xml:space="preserve">mL of </w:t>
      </w:r>
      <w:r w:rsidR="00AA3F5A" w:rsidRPr="003963BA">
        <w:rPr>
          <w:rFonts w:ascii="Cambria" w:hAnsi="Cambria" w:cs="Arial"/>
          <w:sz w:val="24"/>
        </w:rPr>
        <w:t>the</w:t>
      </w:r>
      <w:r w:rsidR="004A240A" w:rsidRPr="003963BA">
        <w:rPr>
          <w:rFonts w:ascii="Cambria" w:hAnsi="Cambria" w:cs="Arial"/>
          <w:sz w:val="24"/>
        </w:rPr>
        <w:t xml:space="preserve"> DCM:MeOH (9:1) mix</w:t>
      </w:r>
      <w:r w:rsidRPr="003963BA">
        <w:rPr>
          <w:rFonts w:ascii="Cambria" w:hAnsi="Cambria" w:cs="Arial"/>
          <w:sz w:val="24"/>
        </w:rPr>
        <w:t>ture into the round</w:t>
      </w:r>
      <w:r w:rsidR="00CB26C4">
        <w:rPr>
          <w:rFonts w:ascii="Cambria" w:hAnsi="Cambria" w:cs="Arial"/>
          <w:sz w:val="24"/>
        </w:rPr>
        <w:t>-</w:t>
      </w:r>
      <w:r w:rsidRPr="003963BA">
        <w:rPr>
          <w:rFonts w:ascii="Cambria" w:hAnsi="Cambria" w:cs="Arial"/>
          <w:sz w:val="24"/>
        </w:rPr>
        <w:t xml:space="preserve">bottomed flask (flask should be </w:t>
      </w:r>
      <w:r w:rsidR="00270F1B" w:rsidRPr="003963BA">
        <w:rPr>
          <w:rFonts w:ascii="Cambria" w:hAnsi="Cambria" w:cs="Arial"/>
          <w:sz w:val="24"/>
        </w:rPr>
        <w:t>more than</w:t>
      </w:r>
      <w:r w:rsidRPr="003963BA">
        <w:rPr>
          <w:rFonts w:ascii="Cambria" w:hAnsi="Cambria" w:cs="Arial"/>
          <w:sz w:val="24"/>
        </w:rPr>
        <w:t xml:space="preserve"> half full) </w:t>
      </w:r>
      <w:r w:rsidR="00270F1B" w:rsidRPr="003963BA">
        <w:rPr>
          <w:rFonts w:ascii="Cambria" w:hAnsi="Cambria" w:cs="Arial"/>
          <w:sz w:val="24"/>
        </w:rPr>
        <w:t xml:space="preserve">and put in heating mantle. Add </w:t>
      </w:r>
      <w:r w:rsidRPr="003963BA">
        <w:rPr>
          <w:rFonts w:ascii="Cambria" w:hAnsi="Cambria" w:cs="Arial"/>
          <w:sz w:val="24"/>
        </w:rPr>
        <w:t>a few (5-10) solvent</w:t>
      </w:r>
      <w:r w:rsidR="00CB26C4">
        <w:rPr>
          <w:rFonts w:ascii="Cambria" w:hAnsi="Cambria" w:cs="Arial"/>
          <w:sz w:val="24"/>
        </w:rPr>
        <w:t>-</w:t>
      </w:r>
      <w:r w:rsidRPr="003963BA">
        <w:rPr>
          <w:rFonts w:ascii="Cambria" w:hAnsi="Cambria" w:cs="Arial"/>
          <w:sz w:val="24"/>
        </w:rPr>
        <w:t>rinsed boiling chips.</w:t>
      </w:r>
    </w:p>
    <w:p w14:paraId="629D5841" w14:textId="77777777" w:rsidR="00B447EA" w:rsidRPr="003963BA" w:rsidRDefault="00B447EA" w:rsidP="00B447EA">
      <w:pPr>
        <w:pStyle w:val="ListParagraph"/>
        <w:spacing w:line="360" w:lineRule="auto"/>
        <w:ind w:left="792"/>
        <w:rPr>
          <w:rFonts w:ascii="Cambria" w:hAnsi="Cambria" w:cs="Arial"/>
          <w:sz w:val="24"/>
        </w:rPr>
      </w:pPr>
    </w:p>
    <w:p w14:paraId="0C187936" w14:textId="40025996" w:rsidR="00AA7464" w:rsidRPr="003963BA" w:rsidRDefault="00AA7464" w:rsidP="00AA7464">
      <w:pPr>
        <w:pStyle w:val="ListParagraph"/>
        <w:numPr>
          <w:ilvl w:val="1"/>
          <w:numId w:val="2"/>
        </w:numPr>
        <w:spacing w:line="360" w:lineRule="auto"/>
        <w:rPr>
          <w:rFonts w:ascii="Cambria" w:hAnsi="Cambria" w:cs="Arial"/>
          <w:sz w:val="24"/>
        </w:rPr>
      </w:pPr>
      <w:r w:rsidRPr="003963BA">
        <w:rPr>
          <w:rFonts w:ascii="Cambria" w:hAnsi="Cambria" w:cs="Arial"/>
          <w:sz w:val="24"/>
        </w:rPr>
        <w:t>Place the sample</w:t>
      </w:r>
      <w:r w:rsidR="00B447EA" w:rsidRPr="003963BA">
        <w:rPr>
          <w:rFonts w:ascii="Cambria" w:hAnsi="Cambria" w:cs="Arial"/>
          <w:sz w:val="24"/>
        </w:rPr>
        <w:t xml:space="preserve"> thimble, open end up, into the center piece of the soxhlet apparatus</w:t>
      </w:r>
      <w:r w:rsidRPr="003963BA">
        <w:rPr>
          <w:rFonts w:ascii="Cambria" w:hAnsi="Cambria" w:cs="Arial"/>
          <w:sz w:val="24"/>
        </w:rPr>
        <w:t>.</w:t>
      </w:r>
    </w:p>
    <w:p w14:paraId="10B45379" w14:textId="77777777" w:rsidR="00B447EA" w:rsidRPr="003963BA" w:rsidRDefault="00B447EA" w:rsidP="00B447EA">
      <w:pPr>
        <w:pStyle w:val="ListParagraph"/>
        <w:rPr>
          <w:rFonts w:ascii="Cambria" w:hAnsi="Cambria" w:cs="Arial"/>
          <w:sz w:val="24"/>
        </w:rPr>
      </w:pPr>
    </w:p>
    <w:p w14:paraId="494FAD33" w14:textId="56D3E5C9"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lastRenderedPageBreak/>
        <w:t xml:space="preserve">Place </w:t>
      </w:r>
      <w:r w:rsidR="00CB26C4">
        <w:rPr>
          <w:rFonts w:ascii="Cambria" w:hAnsi="Cambria" w:cs="Arial"/>
          <w:sz w:val="24"/>
        </w:rPr>
        <w:t xml:space="preserve">the </w:t>
      </w:r>
      <w:r w:rsidRPr="003963BA">
        <w:rPr>
          <w:rFonts w:ascii="Cambria" w:hAnsi="Cambria" w:cs="Arial"/>
          <w:sz w:val="24"/>
        </w:rPr>
        <w:t xml:space="preserve">center piece on top of </w:t>
      </w:r>
      <w:r w:rsidR="00CB26C4">
        <w:rPr>
          <w:rFonts w:ascii="Cambria" w:hAnsi="Cambria" w:cs="Arial"/>
          <w:sz w:val="24"/>
        </w:rPr>
        <w:t xml:space="preserve">the </w:t>
      </w:r>
      <w:r w:rsidRPr="003963BA">
        <w:rPr>
          <w:rFonts w:ascii="Cambria" w:hAnsi="Cambria" w:cs="Arial"/>
          <w:sz w:val="24"/>
        </w:rPr>
        <w:t>round</w:t>
      </w:r>
      <w:r w:rsidR="00CB26C4">
        <w:rPr>
          <w:rFonts w:ascii="Cambria" w:hAnsi="Cambria" w:cs="Arial"/>
          <w:sz w:val="24"/>
        </w:rPr>
        <w:t>-</w:t>
      </w:r>
      <w:r w:rsidRPr="003963BA">
        <w:rPr>
          <w:rFonts w:ascii="Cambria" w:hAnsi="Cambria" w:cs="Arial"/>
          <w:sz w:val="24"/>
        </w:rPr>
        <w:t xml:space="preserve">bottomed flask and secure with </w:t>
      </w:r>
      <w:r w:rsidR="00CB26C4">
        <w:rPr>
          <w:rFonts w:ascii="Cambria" w:hAnsi="Cambria" w:cs="Arial"/>
          <w:sz w:val="24"/>
        </w:rPr>
        <w:t xml:space="preserve">a </w:t>
      </w:r>
      <w:r w:rsidRPr="003963BA">
        <w:rPr>
          <w:rFonts w:ascii="Cambria" w:hAnsi="Cambria" w:cs="Arial"/>
          <w:sz w:val="24"/>
        </w:rPr>
        <w:t>glassware clamp</w:t>
      </w:r>
      <w:r w:rsidR="00CB26C4">
        <w:rPr>
          <w:rFonts w:ascii="Cambria" w:hAnsi="Cambria" w:cs="Arial"/>
          <w:sz w:val="24"/>
        </w:rPr>
        <w:t>.</w:t>
      </w:r>
    </w:p>
    <w:p w14:paraId="21EED1C7" w14:textId="77777777" w:rsidR="00AA7464" w:rsidRPr="003963BA" w:rsidRDefault="00AA7464" w:rsidP="00AA7464">
      <w:pPr>
        <w:pStyle w:val="ListParagraph"/>
        <w:spacing w:line="360" w:lineRule="auto"/>
        <w:ind w:left="1080"/>
        <w:rPr>
          <w:rFonts w:ascii="Cambria" w:hAnsi="Cambria" w:cs="Arial"/>
          <w:sz w:val="24"/>
        </w:rPr>
      </w:pPr>
    </w:p>
    <w:p w14:paraId="61F28BDE" w14:textId="4AB1D484" w:rsidR="00AA7464"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 xml:space="preserve">Install </w:t>
      </w:r>
      <w:r w:rsidR="00CB26C4">
        <w:rPr>
          <w:rFonts w:ascii="Cambria" w:hAnsi="Cambria" w:cs="Arial"/>
          <w:sz w:val="24"/>
        </w:rPr>
        <w:t xml:space="preserve">the </w:t>
      </w:r>
      <w:r w:rsidRPr="003963BA">
        <w:rPr>
          <w:rFonts w:ascii="Cambria" w:hAnsi="Cambria" w:cs="Arial"/>
          <w:sz w:val="24"/>
        </w:rPr>
        <w:t xml:space="preserve">condenser on top of </w:t>
      </w:r>
      <w:r w:rsidR="00CB26C4">
        <w:rPr>
          <w:rFonts w:ascii="Cambria" w:hAnsi="Cambria" w:cs="Arial"/>
          <w:sz w:val="24"/>
        </w:rPr>
        <w:t xml:space="preserve">the </w:t>
      </w:r>
      <w:r w:rsidRPr="003963BA">
        <w:rPr>
          <w:rFonts w:ascii="Cambria" w:hAnsi="Cambria" w:cs="Arial"/>
          <w:sz w:val="24"/>
        </w:rPr>
        <w:t xml:space="preserve">center piece of soxhlet and secure with </w:t>
      </w:r>
      <w:r w:rsidR="00CB26C4">
        <w:rPr>
          <w:rFonts w:ascii="Cambria" w:hAnsi="Cambria" w:cs="Arial"/>
          <w:sz w:val="24"/>
        </w:rPr>
        <w:t xml:space="preserve">a </w:t>
      </w:r>
      <w:r w:rsidRPr="003963BA">
        <w:rPr>
          <w:rFonts w:ascii="Cambria" w:hAnsi="Cambria" w:cs="Arial"/>
          <w:sz w:val="24"/>
        </w:rPr>
        <w:t>glassware clamp.</w:t>
      </w:r>
    </w:p>
    <w:p w14:paraId="033CDAC7" w14:textId="77777777" w:rsidR="00B447EA" w:rsidRPr="003963BA" w:rsidRDefault="00B447EA" w:rsidP="00B447EA">
      <w:pPr>
        <w:pStyle w:val="ListParagraph"/>
        <w:rPr>
          <w:rFonts w:ascii="Cambria" w:hAnsi="Cambria" w:cs="Arial"/>
          <w:sz w:val="24"/>
        </w:rPr>
      </w:pPr>
    </w:p>
    <w:p w14:paraId="57B1B119" w14:textId="7AC61184"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Attach one of the cold water lines from the condenser to the cold water line in the hood using a hose clamp. Route the other into the drain.</w:t>
      </w:r>
    </w:p>
    <w:p w14:paraId="1B9AF05D" w14:textId="77777777" w:rsidR="00B447EA" w:rsidRPr="003963BA" w:rsidRDefault="00B447EA" w:rsidP="00B447EA">
      <w:pPr>
        <w:pStyle w:val="ListParagraph"/>
        <w:rPr>
          <w:rFonts w:ascii="Cambria" w:hAnsi="Cambria" w:cs="Arial"/>
          <w:sz w:val="24"/>
        </w:rPr>
      </w:pPr>
    </w:p>
    <w:p w14:paraId="09A0D989" w14:textId="7BCFE5B7"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 xml:space="preserve">Turn on the water </w:t>
      </w:r>
      <w:r w:rsidR="00CB26C4">
        <w:rPr>
          <w:rFonts w:ascii="Cambria" w:hAnsi="Cambria" w:cs="Arial"/>
          <w:sz w:val="24"/>
        </w:rPr>
        <w:t xml:space="preserve">to </w:t>
      </w:r>
      <w:r w:rsidRPr="003963BA">
        <w:rPr>
          <w:rFonts w:ascii="Cambria" w:hAnsi="Cambria" w:cs="Arial"/>
          <w:sz w:val="24"/>
        </w:rPr>
        <w:t>ensur</w:t>
      </w:r>
      <w:r w:rsidR="00CB26C4">
        <w:rPr>
          <w:rFonts w:ascii="Cambria" w:hAnsi="Cambria" w:cs="Arial"/>
          <w:sz w:val="24"/>
        </w:rPr>
        <w:t>e</w:t>
      </w:r>
      <w:r w:rsidRPr="003963BA">
        <w:rPr>
          <w:rFonts w:ascii="Cambria" w:hAnsi="Cambria" w:cs="Arial"/>
          <w:sz w:val="24"/>
        </w:rPr>
        <w:t xml:space="preserve"> proper circulation and drainage.</w:t>
      </w:r>
    </w:p>
    <w:p w14:paraId="501CAC2F" w14:textId="77777777" w:rsidR="00B447EA" w:rsidRPr="003963BA" w:rsidRDefault="00B447EA" w:rsidP="00B447EA">
      <w:pPr>
        <w:pStyle w:val="ListParagraph"/>
        <w:rPr>
          <w:rFonts w:ascii="Cambria" w:hAnsi="Cambria" w:cs="Arial"/>
          <w:sz w:val="24"/>
        </w:rPr>
      </w:pPr>
    </w:p>
    <w:p w14:paraId="0623B22D" w14:textId="71ACA9AB"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Turn on the heating mantle and adjust the temperature until the solvent in the round</w:t>
      </w:r>
      <w:r w:rsidR="00CB26C4">
        <w:rPr>
          <w:rFonts w:ascii="Cambria" w:hAnsi="Cambria" w:cs="Arial"/>
          <w:sz w:val="24"/>
        </w:rPr>
        <w:t>-</w:t>
      </w:r>
      <w:r w:rsidRPr="003963BA">
        <w:rPr>
          <w:rFonts w:ascii="Cambria" w:hAnsi="Cambria" w:cs="Arial"/>
          <w:sz w:val="24"/>
        </w:rPr>
        <w:t xml:space="preserve">bottomed flask is lightly </w:t>
      </w:r>
      <w:r w:rsidR="00270F1B" w:rsidRPr="003963BA">
        <w:rPr>
          <w:rFonts w:ascii="Cambria" w:hAnsi="Cambria" w:cs="Arial"/>
          <w:sz w:val="24"/>
        </w:rPr>
        <w:t>boiling</w:t>
      </w:r>
      <w:r w:rsidR="00060605">
        <w:rPr>
          <w:rFonts w:ascii="Cambria" w:hAnsi="Cambria" w:cs="Arial"/>
          <w:sz w:val="24"/>
        </w:rPr>
        <w:t>.</w:t>
      </w:r>
    </w:p>
    <w:p w14:paraId="2545D2AF" w14:textId="77777777" w:rsidR="00B447EA" w:rsidRPr="003963BA" w:rsidRDefault="00B447EA" w:rsidP="00B447EA">
      <w:pPr>
        <w:pStyle w:val="ListParagraph"/>
        <w:rPr>
          <w:rFonts w:ascii="Cambria" w:hAnsi="Cambria" w:cs="Arial"/>
          <w:sz w:val="24"/>
        </w:rPr>
      </w:pPr>
    </w:p>
    <w:p w14:paraId="41EB451D" w14:textId="6D2BC8B3"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Monitor the extraction a few times over the next hour</w:t>
      </w:r>
      <w:r w:rsidR="00060605">
        <w:rPr>
          <w:rFonts w:ascii="Cambria" w:hAnsi="Cambria" w:cs="Arial"/>
          <w:sz w:val="24"/>
        </w:rPr>
        <w:t>.</w:t>
      </w:r>
    </w:p>
    <w:p w14:paraId="6BDDF224" w14:textId="77777777" w:rsidR="00B447EA" w:rsidRPr="003963BA" w:rsidRDefault="00B447EA" w:rsidP="00B447EA">
      <w:pPr>
        <w:pStyle w:val="ListParagraph"/>
        <w:rPr>
          <w:rFonts w:ascii="Cambria" w:hAnsi="Cambria" w:cs="Arial"/>
          <w:sz w:val="24"/>
        </w:rPr>
      </w:pPr>
    </w:p>
    <w:p w14:paraId="0C6E50ED" w14:textId="6D9C969B" w:rsidR="00B447EA" w:rsidRPr="003963BA" w:rsidRDefault="00060605" w:rsidP="00B447EA">
      <w:pPr>
        <w:pStyle w:val="ListParagraph"/>
        <w:numPr>
          <w:ilvl w:val="2"/>
          <w:numId w:val="2"/>
        </w:numPr>
        <w:spacing w:line="360" w:lineRule="auto"/>
        <w:rPr>
          <w:rFonts w:ascii="Cambria" w:hAnsi="Cambria" w:cs="Arial"/>
          <w:sz w:val="24"/>
        </w:rPr>
      </w:pPr>
      <w:r w:rsidRPr="00A96ABF">
        <w:rPr>
          <w:rFonts w:ascii="Cambria" w:hAnsi="Cambria" w:cs="Arial"/>
          <w:sz w:val="24"/>
        </w:rPr>
        <w:t>Check to make sure</w:t>
      </w:r>
      <w:r w:rsidR="00B447EA" w:rsidRPr="003963BA">
        <w:rPr>
          <w:rFonts w:ascii="Cambria" w:hAnsi="Cambria" w:cs="Arial"/>
          <w:sz w:val="24"/>
        </w:rPr>
        <w:t xml:space="preserve"> the temperature is properly set at a low boil</w:t>
      </w:r>
      <w:r w:rsidRPr="00A96ABF">
        <w:rPr>
          <w:rFonts w:ascii="Cambria" w:hAnsi="Cambria" w:cs="Arial"/>
          <w:sz w:val="24"/>
        </w:rPr>
        <w:t>, the so</w:t>
      </w:r>
      <w:r w:rsidR="00B447EA" w:rsidRPr="003963BA">
        <w:rPr>
          <w:rFonts w:ascii="Cambria" w:hAnsi="Cambria" w:cs="Arial"/>
          <w:sz w:val="24"/>
        </w:rPr>
        <w:t>lvent is condensing in the condenser and dripping into the center piec</w:t>
      </w:r>
      <w:r w:rsidRPr="00A96ABF">
        <w:rPr>
          <w:rFonts w:ascii="Cambria" w:hAnsi="Cambria" w:cs="Arial"/>
          <w:sz w:val="24"/>
        </w:rPr>
        <w:t>e, t</w:t>
      </w:r>
      <w:r w:rsidR="00B447EA" w:rsidRPr="003963BA">
        <w:rPr>
          <w:rFonts w:ascii="Cambria" w:hAnsi="Cambria" w:cs="Arial"/>
          <w:sz w:val="24"/>
        </w:rPr>
        <w:t>he center piece is filling and emptying properly</w:t>
      </w:r>
      <w:r w:rsidRPr="00A96ABF">
        <w:rPr>
          <w:rFonts w:ascii="Cambria" w:hAnsi="Cambria" w:cs="Arial"/>
          <w:sz w:val="24"/>
        </w:rPr>
        <w:t>,</w:t>
      </w:r>
      <w:r>
        <w:rPr>
          <w:rFonts w:ascii="Cambria" w:hAnsi="Cambria" w:cs="Arial"/>
          <w:sz w:val="24"/>
        </w:rPr>
        <w:t xml:space="preserve"> and t</w:t>
      </w:r>
      <w:r w:rsidR="00B447EA" w:rsidRPr="003963BA">
        <w:rPr>
          <w:rFonts w:ascii="Cambria" w:hAnsi="Cambria" w:cs="Arial"/>
          <w:sz w:val="24"/>
        </w:rPr>
        <w:t>he water is properly draining into the hood drain.</w:t>
      </w:r>
    </w:p>
    <w:p w14:paraId="30ECB5EA" w14:textId="77777777" w:rsidR="00AA7464" w:rsidRPr="003963BA" w:rsidRDefault="00AA7464" w:rsidP="00AA7464">
      <w:pPr>
        <w:pStyle w:val="ListParagraph"/>
        <w:rPr>
          <w:rFonts w:ascii="Cambria" w:hAnsi="Cambria" w:cs="Arial"/>
          <w:sz w:val="24"/>
        </w:rPr>
      </w:pPr>
    </w:p>
    <w:p w14:paraId="3B3C36FF" w14:textId="450552F4" w:rsidR="00F255C2"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Monitor the extraction over the next 36 hours</w:t>
      </w:r>
      <w:r w:rsidR="00060605">
        <w:rPr>
          <w:rFonts w:ascii="Cambria" w:hAnsi="Cambria" w:cs="Arial"/>
          <w:sz w:val="24"/>
        </w:rPr>
        <w:t>.</w:t>
      </w:r>
    </w:p>
    <w:p w14:paraId="517CBA70" w14:textId="77777777" w:rsidR="009A29DC" w:rsidRPr="003963BA" w:rsidRDefault="009A29DC" w:rsidP="009A29DC">
      <w:pPr>
        <w:pStyle w:val="ListParagraph"/>
        <w:spacing w:line="360" w:lineRule="auto"/>
        <w:ind w:left="1224"/>
        <w:rPr>
          <w:rFonts w:ascii="Cambria" w:hAnsi="Cambria" w:cs="Arial"/>
          <w:sz w:val="24"/>
        </w:rPr>
      </w:pPr>
    </w:p>
    <w:p w14:paraId="3D8A8030" w14:textId="0659D2A5" w:rsidR="00B447EA" w:rsidRPr="003963BA" w:rsidRDefault="00B447EA" w:rsidP="00B447EA">
      <w:pPr>
        <w:pStyle w:val="ListParagraph"/>
        <w:numPr>
          <w:ilvl w:val="2"/>
          <w:numId w:val="2"/>
        </w:numPr>
        <w:spacing w:line="360" w:lineRule="auto"/>
        <w:rPr>
          <w:rFonts w:ascii="Cambria" w:hAnsi="Cambria" w:cs="Arial"/>
          <w:sz w:val="24"/>
        </w:rPr>
      </w:pPr>
      <w:r w:rsidRPr="003963BA">
        <w:rPr>
          <w:rFonts w:ascii="Cambria" w:hAnsi="Cambria" w:cs="Arial"/>
          <w:sz w:val="24"/>
        </w:rPr>
        <w:t>Ensure the temperature is properly set at a low boil</w:t>
      </w:r>
      <w:r w:rsidR="00060605" w:rsidRPr="00A96ABF">
        <w:rPr>
          <w:rFonts w:ascii="Cambria" w:hAnsi="Cambria" w:cs="Arial"/>
          <w:sz w:val="24"/>
        </w:rPr>
        <w:t>, the s</w:t>
      </w:r>
      <w:r w:rsidRPr="003963BA">
        <w:rPr>
          <w:rFonts w:ascii="Cambria" w:hAnsi="Cambria" w:cs="Arial"/>
          <w:sz w:val="24"/>
        </w:rPr>
        <w:t>olvent is condensing in the condenser and dripping into the center piece</w:t>
      </w:r>
      <w:r w:rsidR="00060605" w:rsidRPr="00A96ABF">
        <w:rPr>
          <w:rFonts w:ascii="Cambria" w:hAnsi="Cambria" w:cs="Arial"/>
          <w:sz w:val="24"/>
        </w:rPr>
        <w:t>, t</w:t>
      </w:r>
      <w:r w:rsidRPr="003963BA">
        <w:rPr>
          <w:rFonts w:ascii="Cambria" w:hAnsi="Cambria" w:cs="Arial"/>
          <w:sz w:val="24"/>
        </w:rPr>
        <w:t>he center piece is filling and emptying properly</w:t>
      </w:r>
      <w:r w:rsidR="00060605" w:rsidRPr="00A96ABF">
        <w:rPr>
          <w:rFonts w:ascii="Cambria" w:hAnsi="Cambria" w:cs="Arial"/>
          <w:sz w:val="24"/>
        </w:rPr>
        <w:t>, t</w:t>
      </w:r>
      <w:r w:rsidRPr="003963BA">
        <w:rPr>
          <w:rFonts w:ascii="Cambria" w:hAnsi="Cambria" w:cs="Arial"/>
          <w:sz w:val="24"/>
        </w:rPr>
        <w:t>he water is properly draining into the hood drain</w:t>
      </w:r>
      <w:r w:rsidR="00060605">
        <w:rPr>
          <w:rFonts w:ascii="Cambria" w:hAnsi="Cambria" w:cs="Arial"/>
          <w:sz w:val="24"/>
        </w:rPr>
        <w:t>, and t</w:t>
      </w:r>
      <w:r w:rsidRPr="003963BA">
        <w:rPr>
          <w:rFonts w:ascii="Cambria" w:hAnsi="Cambria" w:cs="Arial"/>
          <w:sz w:val="24"/>
        </w:rPr>
        <w:t>he solvent level in the round</w:t>
      </w:r>
      <w:r w:rsidR="00060605">
        <w:rPr>
          <w:rFonts w:ascii="Cambria" w:hAnsi="Cambria" w:cs="Arial"/>
          <w:sz w:val="24"/>
        </w:rPr>
        <w:t>-</w:t>
      </w:r>
      <w:r w:rsidRPr="003963BA">
        <w:rPr>
          <w:rFonts w:ascii="Cambria" w:hAnsi="Cambria" w:cs="Arial"/>
          <w:sz w:val="24"/>
        </w:rPr>
        <w:t>bottomed flask is still about half full</w:t>
      </w:r>
      <w:r w:rsidR="00060605">
        <w:rPr>
          <w:rFonts w:ascii="Cambria" w:hAnsi="Cambria" w:cs="Arial"/>
          <w:sz w:val="24"/>
        </w:rPr>
        <w:t>.</w:t>
      </w:r>
    </w:p>
    <w:p w14:paraId="048B5DAD" w14:textId="77777777" w:rsidR="003F56B8" w:rsidRPr="003963BA" w:rsidRDefault="003F56B8" w:rsidP="003F56B8">
      <w:pPr>
        <w:pStyle w:val="ListParagraph"/>
        <w:spacing w:line="360" w:lineRule="auto"/>
        <w:ind w:left="1224"/>
        <w:rPr>
          <w:rFonts w:ascii="Cambria" w:hAnsi="Cambria" w:cs="Arial"/>
          <w:sz w:val="24"/>
        </w:rPr>
      </w:pPr>
    </w:p>
    <w:p w14:paraId="122A4459" w14:textId="674A3B3B" w:rsidR="003F56B8" w:rsidRPr="003963BA" w:rsidRDefault="003F56B8" w:rsidP="003F56B8">
      <w:pPr>
        <w:pStyle w:val="ListParagraph"/>
        <w:numPr>
          <w:ilvl w:val="1"/>
          <w:numId w:val="2"/>
        </w:numPr>
        <w:spacing w:line="360" w:lineRule="auto"/>
        <w:rPr>
          <w:rFonts w:ascii="Cambria" w:hAnsi="Cambria" w:cs="Arial"/>
          <w:sz w:val="24"/>
        </w:rPr>
      </w:pPr>
      <w:r w:rsidRPr="003963BA">
        <w:rPr>
          <w:rFonts w:ascii="Cambria" w:hAnsi="Cambria" w:cs="Arial"/>
          <w:sz w:val="24"/>
        </w:rPr>
        <w:t>After 36 hours</w:t>
      </w:r>
      <w:r w:rsidR="00060605">
        <w:rPr>
          <w:rFonts w:ascii="Cambria" w:hAnsi="Cambria" w:cs="Arial"/>
          <w:sz w:val="24"/>
        </w:rPr>
        <w:t>,</w:t>
      </w:r>
      <w:r w:rsidRPr="003963BA">
        <w:rPr>
          <w:rFonts w:ascii="Cambria" w:hAnsi="Cambria" w:cs="Arial"/>
          <w:sz w:val="24"/>
        </w:rPr>
        <w:t xml:space="preserve"> stop the extraction by turning off the heating mantle</w:t>
      </w:r>
      <w:r w:rsidR="00060605">
        <w:rPr>
          <w:rFonts w:ascii="Cambria" w:hAnsi="Cambria" w:cs="Arial"/>
          <w:sz w:val="24"/>
        </w:rPr>
        <w:t>.</w:t>
      </w:r>
    </w:p>
    <w:p w14:paraId="10169F58" w14:textId="77777777" w:rsidR="00F255C2" w:rsidRPr="003963BA" w:rsidRDefault="00F255C2" w:rsidP="00F255C2">
      <w:pPr>
        <w:pStyle w:val="ListParagraph"/>
        <w:rPr>
          <w:rFonts w:ascii="Cambria" w:hAnsi="Cambria" w:cs="Arial"/>
          <w:sz w:val="24"/>
        </w:rPr>
      </w:pPr>
    </w:p>
    <w:p w14:paraId="4EEBAA1E" w14:textId="6736A964" w:rsidR="00F255C2" w:rsidRPr="003963BA" w:rsidRDefault="00F255C2" w:rsidP="00DC178D">
      <w:pPr>
        <w:pStyle w:val="ListParagraph"/>
        <w:numPr>
          <w:ilvl w:val="1"/>
          <w:numId w:val="2"/>
        </w:numPr>
        <w:spacing w:line="360" w:lineRule="auto"/>
        <w:rPr>
          <w:rFonts w:ascii="Cambria" w:hAnsi="Cambria" w:cs="Arial"/>
          <w:sz w:val="24"/>
        </w:rPr>
      </w:pPr>
      <w:r w:rsidRPr="003963BA">
        <w:rPr>
          <w:rFonts w:ascii="Cambria" w:hAnsi="Cambria" w:cs="Arial"/>
          <w:sz w:val="24"/>
        </w:rPr>
        <w:t xml:space="preserve">Label the </w:t>
      </w:r>
      <w:r w:rsidR="003F56B8" w:rsidRPr="003963BA">
        <w:rPr>
          <w:rFonts w:ascii="Cambria" w:hAnsi="Cambria" w:cs="Arial"/>
          <w:sz w:val="24"/>
        </w:rPr>
        <w:t>flask</w:t>
      </w:r>
      <w:r w:rsidRPr="003963BA">
        <w:rPr>
          <w:rFonts w:ascii="Cambria" w:hAnsi="Cambria" w:cs="Arial"/>
          <w:sz w:val="24"/>
        </w:rPr>
        <w:t xml:space="preserve"> ‘TLE’.</w:t>
      </w:r>
    </w:p>
    <w:p w14:paraId="4D6BF395" w14:textId="77777777" w:rsidR="009A29DC" w:rsidRPr="003963BA" w:rsidRDefault="009A29DC" w:rsidP="009A29DC">
      <w:pPr>
        <w:spacing w:line="360" w:lineRule="auto"/>
        <w:rPr>
          <w:rFonts w:ascii="Cambria" w:hAnsi="Cambria" w:cs="Arial"/>
        </w:rPr>
      </w:pPr>
    </w:p>
    <w:p w14:paraId="41540314" w14:textId="58D8E6C0" w:rsidR="00234510" w:rsidRPr="003963BA" w:rsidRDefault="009A29DC" w:rsidP="0018006B">
      <w:pPr>
        <w:spacing w:line="360" w:lineRule="auto"/>
        <w:rPr>
          <w:rFonts w:ascii="Cambria" w:hAnsi="Cambria" w:cs="Arial"/>
          <w:sz w:val="24"/>
          <w:u w:val="single"/>
        </w:rPr>
      </w:pPr>
      <w:r w:rsidRPr="003963BA">
        <w:rPr>
          <w:rFonts w:ascii="Cambria" w:hAnsi="Cambria" w:cs="Arial"/>
          <w:b/>
          <w:sz w:val="28"/>
        </w:rPr>
        <w:t xml:space="preserve">Representative </w:t>
      </w:r>
      <w:r w:rsidR="0018006B" w:rsidRPr="003963BA">
        <w:rPr>
          <w:rFonts w:ascii="Cambria" w:hAnsi="Cambria" w:cs="Arial"/>
          <w:b/>
          <w:sz w:val="28"/>
        </w:rPr>
        <w:t>Results</w:t>
      </w:r>
      <w:r w:rsidRPr="003963BA">
        <w:rPr>
          <w:rFonts w:ascii="Cambria" w:hAnsi="Cambria" w:cs="Arial"/>
          <w:b/>
          <w:sz w:val="28"/>
        </w:rPr>
        <w:t>:</w:t>
      </w:r>
    </w:p>
    <w:p w14:paraId="1674DAD1" w14:textId="118508B7" w:rsidR="003F56B8" w:rsidRPr="003963BA" w:rsidRDefault="004078DF" w:rsidP="0018006B">
      <w:pPr>
        <w:spacing w:line="360" w:lineRule="auto"/>
        <w:rPr>
          <w:rFonts w:ascii="Cambria" w:hAnsi="Cambria" w:cs="Arial"/>
          <w:sz w:val="24"/>
        </w:rPr>
      </w:pPr>
      <w:r w:rsidRPr="003963BA">
        <w:rPr>
          <w:rFonts w:ascii="Cambria" w:hAnsi="Cambria" w:cs="Arial"/>
          <w:sz w:val="24"/>
        </w:rPr>
        <w:t>At the end of extraction</w:t>
      </w:r>
      <w:r w:rsidR="00043D74">
        <w:rPr>
          <w:rFonts w:ascii="Cambria" w:hAnsi="Cambria" w:cs="Arial"/>
          <w:sz w:val="24"/>
        </w:rPr>
        <w:t>,</w:t>
      </w:r>
      <w:r w:rsidRPr="003963BA">
        <w:rPr>
          <w:rFonts w:ascii="Cambria" w:hAnsi="Cambria" w:cs="Arial"/>
          <w:sz w:val="24"/>
        </w:rPr>
        <w:t xml:space="preserve"> a total lipid extract (TLE) for each sample</w:t>
      </w:r>
      <w:r w:rsidR="00043D74">
        <w:rPr>
          <w:rFonts w:ascii="Cambria" w:hAnsi="Cambria" w:cs="Arial"/>
          <w:sz w:val="24"/>
        </w:rPr>
        <w:t xml:space="preserve"> is evident</w:t>
      </w:r>
      <w:r w:rsidRPr="003963BA">
        <w:rPr>
          <w:rFonts w:ascii="Cambria" w:hAnsi="Cambria" w:cs="Arial"/>
          <w:sz w:val="24"/>
        </w:rPr>
        <w:t>. Each vial</w:t>
      </w:r>
      <w:r w:rsidR="00043D74">
        <w:rPr>
          <w:rFonts w:ascii="Cambria" w:hAnsi="Cambria" w:cs="Arial"/>
          <w:sz w:val="24"/>
        </w:rPr>
        <w:t xml:space="preserve"> </w:t>
      </w:r>
      <w:r w:rsidRPr="003963BA">
        <w:rPr>
          <w:rFonts w:ascii="Cambria" w:hAnsi="Cambria" w:cs="Arial"/>
          <w:sz w:val="24"/>
        </w:rPr>
        <w:t xml:space="preserve">contains the extractable organic matter from a sediment, soil, or plant tissue. These TLEs can now be analyzed and their chemical constituents </w:t>
      </w:r>
      <w:r w:rsidR="007D6969" w:rsidRPr="003963BA">
        <w:rPr>
          <w:rFonts w:ascii="Cambria" w:hAnsi="Cambria" w:cs="Arial"/>
          <w:sz w:val="24"/>
        </w:rPr>
        <w:t>identified and quantified.</w:t>
      </w:r>
    </w:p>
    <w:p w14:paraId="18073514" w14:textId="6E361976" w:rsidR="009A29DC" w:rsidRPr="003963BA" w:rsidRDefault="0018006B" w:rsidP="0018006B">
      <w:pPr>
        <w:spacing w:line="360" w:lineRule="auto"/>
        <w:rPr>
          <w:rFonts w:ascii="Cambria" w:hAnsi="Cambria" w:cs="Arial"/>
          <w:b/>
        </w:rPr>
      </w:pPr>
      <w:r w:rsidRPr="003963BA">
        <w:rPr>
          <w:rFonts w:ascii="Cambria" w:hAnsi="Cambria" w:cs="Arial"/>
          <w:b/>
        </w:rPr>
        <w:br/>
      </w:r>
      <w:commentRangeStart w:id="1"/>
      <w:r w:rsidRPr="003963BA">
        <w:rPr>
          <w:rFonts w:ascii="Cambria" w:hAnsi="Cambria" w:cs="Arial"/>
          <w:b/>
          <w:sz w:val="28"/>
        </w:rPr>
        <w:t>Applications</w:t>
      </w:r>
      <w:r w:rsidR="009A29DC" w:rsidRPr="003963BA">
        <w:rPr>
          <w:rFonts w:ascii="Cambria" w:hAnsi="Cambria" w:cs="Arial"/>
          <w:b/>
          <w:sz w:val="28"/>
        </w:rPr>
        <w:t>:</w:t>
      </w:r>
      <w:r w:rsidR="009A29DC" w:rsidRPr="003963BA">
        <w:rPr>
          <w:rFonts w:ascii="Cambria" w:hAnsi="Cambria" w:cs="Arial"/>
          <w:b/>
          <w:sz w:val="24"/>
        </w:rPr>
        <w:t xml:space="preserve"> </w:t>
      </w:r>
      <w:commentRangeEnd w:id="1"/>
      <w:r w:rsidR="00747205">
        <w:rPr>
          <w:rStyle w:val="CommentReference"/>
        </w:rPr>
        <w:commentReference w:id="1"/>
      </w:r>
    </w:p>
    <w:p w14:paraId="0D45931C" w14:textId="196FE498" w:rsidR="0018006B" w:rsidRPr="003963BA" w:rsidRDefault="0018006B" w:rsidP="0018006B">
      <w:pPr>
        <w:spacing w:line="360" w:lineRule="auto"/>
        <w:rPr>
          <w:rFonts w:ascii="Cambria" w:hAnsi="Cambria" w:cs="Arial"/>
          <w:sz w:val="24"/>
        </w:rPr>
      </w:pPr>
      <w:r w:rsidRPr="003963BA">
        <w:rPr>
          <w:rFonts w:ascii="Cambria" w:hAnsi="Cambria" w:cs="Arial"/>
          <w:sz w:val="24"/>
        </w:rPr>
        <w:t>Different classes of biomarkers impart information on specific aspects of the Earth system. For example, in its infancy, organic geochemistry was primarily concerned with the formation, migration, and alteration of petroleum, and many of the chemical tools organic geochemists use today are based on those initial investigations. It was through the investigation of a class of compounds called isoprenoids, having a repeating five carbon pattern (</w:t>
      </w:r>
      <w:r w:rsidRPr="003963BA">
        <w:rPr>
          <w:rFonts w:ascii="Cambria" w:hAnsi="Cambria" w:cs="Arial"/>
          <w:b/>
          <w:sz w:val="24"/>
        </w:rPr>
        <w:t>Fig</w:t>
      </w:r>
      <w:r w:rsidR="00043D74" w:rsidRPr="003963BA">
        <w:rPr>
          <w:rFonts w:ascii="Cambria" w:hAnsi="Cambria" w:cs="Arial"/>
          <w:b/>
          <w:sz w:val="24"/>
        </w:rPr>
        <w:t xml:space="preserve">ure </w:t>
      </w:r>
      <w:r w:rsidRPr="003963BA">
        <w:rPr>
          <w:rFonts w:ascii="Cambria" w:hAnsi="Cambria" w:cs="Arial"/>
          <w:b/>
          <w:sz w:val="24"/>
        </w:rPr>
        <w:t>2</w:t>
      </w:r>
      <w:r w:rsidRPr="003963BA">
        <w:rPr>
          <w:rFonts w:ascii="Cambria" w:hAnsi="Cambria" w:cs="Arial"/>
          <w:sz w:val="24"/>
        </w:rPr>
        <w:t>), that scientists discovered petroleum comprised the chemically</w:t>
      </w:r>
      <w:r w:rsidR="00043D74">
        <w:rPr>
          <w:rFonts w:ascii="Cambria" w:hAnsi="Cambria" w:cs="Arial"/>
          <w:sz w:val="24"/>
        </w:rPr>
        <w:t>-</w:t>
      </w:r>
      <w:r w:rsidRPr="003963BA">
        <w:rPr>
          <w:rFonts w:ascii="Cambria" w:hAnsi="Cambria" w:cs="Arial"/>
          <w:sz w:val="24"/>
        </w:rPr>
        <w:t>altered remains of ancient primary producers, such as plankton in the ocean (converting to oil)</w:t>
      </w:r>
      <w:r w:rsidR="00043D74">
        <w:rPr>
          <w:rFonts w:ascii="Cambria" w:hAnsi="Cambria" w:cs="Arial"/>
          <w:sz w:val="24"/>
        </w:rPr>
        <w:t>(</w:t>
      </w:r>
      <w:r w:rsidR="00602FB4" w:rsidRPr="00CD74CD">
        <w:rPr>
          <w:rFonts w:ascii="Cambria" w:hAnsi="Cambria" w:cs="Arial"/>
          <w:b/>
          <w:sz w:val="24"/>
        </w:rPr>
        <w:t>Figure 4</w:t>
      </w:r>
      <w:r w:rsidR="00043D74">
        <w:rPr>
          <w:rFonts w:ascii="Cambria" w:hAnsi="Cambria" w:cs="Arial"/>
          <w:sz w:val="24"/>
        </w:rPr>
        <w:t>)</w:t>
      </w:r>
      <w:r w:rsidRPr="003963BA">
        <w:rPr>
          <w:rFonts w:ascii="Cambria" w:hAnsi="Cambria" w:cs="Arial"/>
          <w:sz w:val="24"/>
        </w:rPr>
        <w:t xml:space="preserve"> or peat bogs on land (coal)</w:t>
      </w:r>
      <w:r w:rsidR="00043D74">
        <w:rPr>
          <w:rFonts w:ascii="Cambria" w:hAnsi="Cambria" w:cs="Arial"/>
          <w:sz w:val="24"/>
        </w:rPr>
        <w:t>(</w:t>
      </w:r>
      <w:r w:rsidR="00602FB4" w:rsidRPr="00CD74CD">
        <w:rPr>
          <w:rFonts w:ascii="Cambria" w:hAnsi="Cambria" w:cs="Arial"/>
          <w:b/>
          <w:sz w:val="24"/>
        </w:rPr>
        <w:t>Figure 5</w:t>
      </w:r>
      <w:r w:rsidR="00043D74">
        <w:rPr>
          <w:rFonts w:ascii="Cambria" w:hAnsi="Cambria" w:cs="Arial"/>
          <w:sz w:val="24"/>
        </w:rPr>
        <w:t>)</w:t>
      </w:r>
      <w:r w:rsidRPr="003963BA">
        <w:rPr>
          <w:rFonts w:ascii="Cambria" w:hAnsi="Cambria" w:cs="Arial"/>
          <w:sz w:val="24"/>
        </w:rPr>
        <w:t xml:space="preserve">. Chemists at large oil companies used the ratios of a variety of compounds, each with its own known rate of alteration, to estimate how old petroleum was, where it came from, and if it was worth exploiting. Today, new biomarkers are being discovered, identified, and characterized in modern and ancient samples analyzed in organic geochemistry labs around the world. Many of today’s applications seek to extract environmental information from biomarkers obtained in modern samples (leaves, soil, microbes, water samples, etc.) in order to extend the biomarker’s utility to ancient sediments in an effort to reconstruct the climates, environments, and ecosystems of the past. For example, the distribution of a group of biomarkers called glycerol-dialkyl glycerol-tetraethers (GDGTs for short), produced by a suite of archaea and bacteria, were found in modern sediments to change in a predictable manner in response to air or water temperature. </w:t>
      </w:r>
      <w:r w:rsidR="00043D74">
        <w:rPr>
          <w:rFonts w:ascii="Cambria" w:hAnsi="Cambria" w:cs="Arial"/>
          <w:sz w:val="24"/>
        </w:rPr>
        <w:t>T</w:t>
      </w:r>
      <w:r w:rsidRPr="003963BA">
        <w:rPr>
          <w:rFonts w:ascii="Cambria" w:hAnsi="Cambria" w:cs="Arial"/>
          <w:sz w:val="24"/>
        </w:rPr>
        <w:t xml:space="preserve">herefore the distribution of these biomarkers in ancient sediments, or through a series of sediments of known age, </w:t>
      </w:r>
      <w:r w:rsidR="00043D74">
        <w:rPr>
          <w:rFonts w:ascii="Cambria" w:hAnsi="Cambria" w:cs="Arial"/>
          <w:sz w:val="24"/>
        </w:rPr>
        <w:t xml:space="preserve">can be used </w:t>
      </w:r>
      <w:r w:rsidRPr="003963BA">
        <w:rPr>
          <w:rFonts w:ascii="Cambria" w:hAnsi="Cambria" w:cs="Arial"/>
          <w:sz w:val="24"/>
        </w:rPr>
        <w:t>to reconstruct air and water temperature back several million years.</w:t>
      </w:r>
    </w:p>
    <w:p w14:paraId="31C94DFF" w14:textId="0B27B489" w:rsidR="004004C5" w:rsidRPr="003963BA" w:rsidRDefault="004004C5" w:rsidP="0018006B">
      <w:pPr>
        <w:spacing w:line="360" w:lineRule="auto"/>
        <w:rPr>
          <w:rFonts w:ascii="Cambria" w:hAnsi="Cambria" w:cs="Arial"/>
          <w:b/>
        </w:rPr>
      </w:pPr>
    </w:p>
    <w:p w14:paraId="6FA65D81" w14:textId="74A15177" w:rsidR="00E2759A" w:rsidRPr="003963BA" w:rsidRDefault="004004C5" w:rsidP="0018006B">
      <w:pPr>
        <w:spacing w:line="360" w:lineRule="auto"/>
        <w:rPr>
          <w:rFonts w:ascii="Cambria" w:hAnsi="Cambria" w:cs="Arial"/>
          <w:b/>
          <w:sz w:val="28"/>
          <w:szCs w:val="24"/>
        </w:rPr>
      </w:pPr>
      <w:r w:rsidRPr="003963BA">
        <w:rPr>
          <w:rFonts w:ascii="Cambria" w:hAnsi="Cambria" w:cs="Arial"/>
          <w:b/>
          <w:sz w:val="28"/>
          <w:szCs w:val="24"/>
        </w:rPr>
        <w:t>Legend:</w:t>
      </w:r>
    </w:p>
    <w:p w14:paraId="6249C410" w14:textId="034371BE" w:rsidR="004004C5" w:rsidRPr="003963BA" w:rsidRDefault="004004C5" w:rsidP="0018006B">
      <w:pPr>
        <w:spacing w:line="360" w:lineRule="auto"/>
        <w:rPr>
          <w:rFonts w:ascii="Cambria" w:hAnsi="Cambria" w:cs="Arial"/>
          <w:sz w:val="24"/>
        </w:rPr>
      </w:pPr>
      <w:r w:rsidRPr="003963BA">
        <w:rPr>
          <w:rFonts w:ascii="Cambria" w:hAnsi="Cambria" w:cs="Arial"/>
          <w:sz w:val="24"/>
        </w:rPr>
        <w:t>Figure 1:</w:t>
      </w:r>
      <w:r w:rsidR="00422552" w:rsidRPr="003963BA">
        <w:rPr>
          <w:rFonts w:ascii="Cambria" w:hAnsi="Cambria" w:cs="Arial"/>
          <w:sz w:val="24"/>
        </w:rPr>
        <w:t xml:space="preserve"> Organic material, such as trees, leaves, and moss, are chemically and visually distinct from inorganic material, such as pavement.</w:t>
      </w:r>
    </w:p>
    <w:p w14:paraId="43E39E6C" w14:textId="7B001773" w:rsidR="004004C5" w:rsidRPr="003963BA" w:rsidRDefault="004004C5" w:rsidP="0018006B">
      <w:pPr>
        <w:spacing w:line="360" w:lineRule="auto"/>
        <w:rPr>
          <w:rFonts w:ascii="Cambria" w:hAnsi="Cambria" w:cs="Arial"/>
          <w:sz w:val="24"/>
        </w:rPr>
      </w:pPr>
      <w:r w:rsidRPr="003963BA">
        <w:rPr>
          <w:rFonts w:ascii="Cambria" w:hAnsi="Cambria" w:cs="Arial"/>
          <w:sz w:val="24"/>
        </w:rPr>
        <w:t>Figure 2:</w:t>
      </w:r>
      <w:r w:rsidR="00422552" w:rsidRPr="003963BA">
        <w:rPr>
          <w:rFonts w:ascii="Cambria" w:hAnsi="Cambria" w:cs="Arial"/>
          <w:sz w:val="24"/>
        </w:rPr>
        <w:t xml:space="preserve"> Isoprene comprises five carbon atoms and two double bonds. When added together in biosynthesis reaction, they can form complex molecul</w:t>
      </w:r>
      <w:bookmarkStart w:id="2" w:name="_GoBack"/>
      <w:bookmarkEnd w:id="2"/>
      <w:r w:rsidR="00422552" w:rsidRPr="003963BA">
        <w:rPr>
          <w:rFonts w:ascii="Cambria" w:hAnsi="Cambria" w:cs="Arial"/>
          <w:sz w:val="24"/>
        </w:rPr>
        <w:t>es diagnostic for the presence of life. For example, 2, 6,</w:t>
      </w:r>
      <w:r w:rsidR="00602FB4">
        <w:rPr>
          <w:rFonts w:ascii="Cambria" w:hAnsi="Cambria" w:cs="Arial"/>
          <w:sz w:val="24"/>
        </w:rPr>
        <w:t xml:space="preserve"> </w:t>
      </w:r>
      <w:r w:rsidR="00422552" w:rsidRPr="003963BA">
        <w:rPr>
          <w:rFonts w:ascii="Cambria" w:hAnsi="Cambria" w:cs="Arial"/>
          <w:sz w:val="24"/>
        </w:rPr>
        <w:t>10,</w:t>
      </w:r>
      <w:r w:rsidR="00602FB4">
        <w:rPr>
          <w:rFonts w:ascii="Cambria" w:hAnsi="Cambria" w:cs="Arial"/>
          <w:sz w:val="24"/>
        </w:rPr>
        <w:t xml:space="preserve"> </w:t>
      </w:r>
      <w:r w:rsidR="00422552" w:rsidRPr="003963BA">
        <w:rPr>
          <w:rFonts w:ascii="Cambria" w:hAnsi="Cambria" w:cs="Arial"/>
          <w:sz w:val="24"/>
        </w:rPr>
        <w:t>15,</w:t>
      </w:r>
      <w:r w:rsidR="00602FB4">
        <w:rPr>
          <w:rFonts w:ascii="Cambria" w:hAnsi="Cambria" w:cs="Arial"/>
          <w:sz w:val="24"/>
        </w:rPr>
        <w:t xml:space="preserve"> </w:t>
      </w:r>
      <w:r w:rsidR="00422552" w:rsidRPr="003963BA">
        <w:rPr>
          <w:rFonts w:ascii="Cambria" w:hAnsi="Cambria" w:cs="Arial"/>
          <w:sz w:val="24"/>
        </w:rPr>
        <w:t>19-pentamethyleicosane, commonly found in cyanobacterial mats.</w:t>
      </w:r>
    </w:p>
    <w:p w14:paraId="38A39A20" w14:textId="754B1BDD" w:rsidR="00270F1B" w:rsidRDefault="00270F1B" w:rsidP="0018006B">
      <w:pPr>
        <w:spacing w:line="360" w:lineRule="auto"/>
        <w:rPr>
          <w:rFonts w:ascii="Cambria" w:hAnsi="Cambria" w:cs="Arial"/>
          <w:sz w:val="24"/>
        </w:rPr>
      </w:pPr>
      <w:r w:rsidRPr="003963BA">
        <w:rPr>
          <w:rFonts w:ascii="Cambria" w:hAnsi="Cambria" w:cs="Arial"/>
          <w:sz w:val="24"/>
        </w:rPr>
        <w:t>Figure 3. A soxhlet apparatus.</w:t>
      </w:r>
    </w:p>
    <w:p w14:paraId="2C85B166" w14:textId="24B98A5A" w:rsidR="00602FB4" w:rsidRPr="00602FB4" w:rsidRDefault="00602FB4" w:rsidP="00602FB4">
      <w:pPr>
        <w:spacing w:line="360" w:lineRule="auto"/>
        <w:rPr>
          <w:rFonts w:ascii="Cambria" w:hAnsi="Cambria" w:cs="Arial"/>
          <w:sz w:val="24"/>
        </w:rPr>
      </w:pPr>
      <w:r>
        <w:rPr>
          <w:rFonts w:ascii="Cambria" w:hAnsi="Cambria" w:cs="Arial"/>
          <w:sz w:val="24"/>
        </w:rPr>
        <w:t>Figure 4</w:t>
      </w:r>
      <w:r w:rsidRPr="00602FB4">
        <w:rPr>
          <w:rFonts w:ascii="Cambria" w:hAnsi="Cambria" w:cs="Arial"/>
          <w:sz w:val="24"/>
        </w:rPr>
        <w:t xml:space="preserve">: Illumination of plankton at Maldives. </w:t>
      </w:r>
      <w:r w:rsidRPr="00602FB4">
        <w:rPr>
          <w:rFonts w:ascii="Cambria" w:hAnsi="Cambria" w:cs="Arial"/>
          <w:sz w:val="24"/>
        </w:rPr>
        <w:br/>
        <w:t>Copyright PawelG Photo.</w:t>
      </w:r>
    </w:p>
    <w:p w14:paraId="768526C5" w14:textId="0352CE47" w:rsidR="00602FB4" w:rsidRPr="003963BA" w:rsidRDefault="00602FB4" w:rsidP="0018006B">
      <w:pPr>
        <w:spacing w:line="360" w:lineRule="auto"/>
        <w:rPr>
          <w:rFonts w:ascii="Cambria" w:hAnsi="Cambria" w:cs="Arial"/>
          <w:sz w:val="24"/>
        </w:rPr>
      </w:pPr>
      <w:r>
        <w:rPr>
          <w:rFonts w:ascii="Cambria" w:hAnsi="Cambria" w:cs="Arial"/>
          <w:sz w:val="24"/>
        </w:rPr>
        <w:t>Figure 5</w:t>
      </w:r>
      <w:r w:rsidRPr="00602FB4">
        <w:rPr>
          <w:rFonts w:ascii="Cambria" w:hAnsi="Cambria" w:cs="Arial"/>
          <w:sz w:val="24"/>
        </w:rPr>
        <w:t>: Peat bog at 4500</w:t>
      </w:r>
      <w:r>
        <w:rPr>
          <w:rFonts w:ascii="Cambria" w:hAnsi="Cambria" w:cs="Arial"/>
          <w:sz w:val="24"/>
        </w:rPr>
        <w:t xml:space="preserve"> </w:t>
      </w:r>
      <w:r w:rsidRPr="00602FB4">
        <w:rPr>
          <w:rFonts w:ascii="Cambria" w:hAnsi="Cambria" w:cs="Arial"/>
          <w:sz w:val="24"/>
        </w:rPr>
        <w:t>m elevation in the Ecuadorian Andes.</w:t>
      </w:r>
      <w:r w:rsidRPr="00602FB4">
        <w:rPr>
          <w:rFonts w:ascii="Cambria" w:hAnsi="Cambria" w:cs="Arial"/>
          <w:sz w:val="24"/>
        </w:rPr>
        <w:br/>
        <w:t>Copyright Dr. Morley Read</w:t>
      </w:r>
    </w:p>
    <w:sectPr w:rsidR="00602FB4" w:rsidRPr="003963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3-04T14:06:00Z" w:initials="DM">
    <w:p w14:paraId="12DF5B83" w14:textId="62410C15" w:rsidR="00601EAC" w:rsidRDefault="00601EAC">
      <w:pPr>
        <w:pStyle w:val="CommentText"/>
      </w:pPr>
      <w:r>
        <w:rPr>
          <w:rStyle w:val="CommentReference"/>
        </w:rPr>
        <w:annotationRef/>
      </w:r>
      <w:r>
        <w:t xml:space="preserve">This is the same as the Overview for the Sonication MS. </w:t>
      </w:r>
    </w:p>
  </w:comment>
  <w:comment w:id="1" w:author="Dennis McGonagle" w:date="2015-03-04T14:17:00Z" w:initials="DM">
    <w:p w14:paraId="6A67A6DC" w14:textId="3CB23C00" w:rsidR="00747205" w:rsidRDefault="00747205">
      <w:pPr>
        <w:pStyle w:val="CommentText"/>
      </w:pPr>
      <w:r>
        <w:rPr>
          <w:rStyle w:val="CommentReference"/>
        </w:rPr>
        <w:annotationRef/>
      </w:r>
      <w:r>
        <w:t xml:space="preserve">This is also identical to the Applications section for the Sonication manuscript.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F5B83" w15:done="0"/>
  <w15:commentEx w15:paraId="6A67A6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00"/>
    <w:rsid w:val="000238BB"/>
    <w:rsid w:val="00043D74"/>
    <w:rsid w:val="00051519"/>
    <w:rsid w:val="00056F89"/>
    <w:rsid w:val="00060605"/>
    <w:rsid w:val="000739C1"/>
    <w:rsid w:val="000A481A"/>
    <w:rsid w:val="000E75C3"/>
    <w:rsid w:val="000F1F05"/>
    <w:rsid w:val="00135A37"/>
    <w:rsid w:val="0016418C"/>
    <w:rsid w:val="00165A0C"/>
    <w:rsid w:val="0018006B"/>
    <w:rsid w:val="001A497C"/>
    <w:rsid w:val="001A4D59"/>
    <w:rsid w:val="001D3A06"/>
    <w:rsid w:val="001D46C9"/>
    <w:rsid w:val="001F5B18"/>
    <w:rsid w:val="00234510"/>
    <w:rsid w:val="0025116F"/>
    <w:rsid w:val="00266561"/>
    <w:rsid w:val="00270F1B"/>
    <w:rsid w:val="00272651"/>
    <w:rsid w:val="00292DF3"/>
    <w:rsid w:val="002B0423"/>
    <w:rsid w:val="002B23DC"/>
    <w:rsid w:val="002B2B93"/>
    <w:rsid w:val="002F7F17"/>
    <w:rsid w:val="00324C2E"/>
    <w:rsid w:val="00326E4A"/>
    <w:rsid w:val="003548B5"/>
    <w:rsid w:val="003610EE"/>
    <w:rsid w:val="0038409E"/>
    <w:rsid w:val="00386B73"/>
    <w:rsid w:val="003963BA"/>
    <w:rsid w:val="003A094F"/>
    <w:rsid w:val="003B375E"/>
    <w:rsid w:val="003D1E76"/>
    <w:rsid w:val="003D7E9D"/>
    <w:rsid w:val="003E46A6"/>
    <w:rsid w:val="003F5518"/>
    <w:rsid w:val="003F56B8"/>
    <w:rsid w:val="004004C5"/>
    <w:rsid w:val="00407508"/>
    <w:rsid w:val="004078DF"/>
    <w:rsid w:val="00422552"/>
    <w:rsid w:val="00423BF6"/>
    <w:rsid w:val="004277E5"/>
    <w:rsid w:val="00467987"/>
    <w:rsid w:val="004724D2"/>
    <w:rsid w:val="00473432"/>
    <w:rsid w:val="004736B5"/>
    <w:rsid w:val="00491BBE"/>
    <w:rsid w:val="004A240A"/>
    <w:rsid w:val="004D5B80"/>
    <w:rsid w:val="004E1873"/>
    <w:rsid w:val="004E6568"/>
    <w:rsid w:val="004F0E1C"/>
    <w:rsid w:val="0050155E"/>
    <w:rsid w:val="00506FD4"/>
    <w:rsid w:val="00536769"/>
    <w:rsid w:val="00542036"/>
    <w:rsid w:val="00593D86"/>
    <w:rsid w:val="005A5774"/>
    <w:rsid w:val="005B13D3"/>
    <w:rsid w:val="005B5E23"/>
    <w:rsid w:val="005B6EF9"/>
    <w:rsid w:val="005C3083"/>
    <w:rsid w:val="005F69BA"/>
    <w:rsid w:val="00601EAC"/>
    <w:rsid w:val="00602FB4"/>
    <w:rsid w:val="0063243B"/>
    <w:rsid w:val="006672A1"/>
    <w:rsid w:val="00686DB3"/>
    <w:rsid w:val="006F596C"/>
    <w:rsid w:val="00705B78"/>
    <w:rsid w:val="00747205"/>
    <w:rsid w:val="00766C51"/>
    <w:rsid w:val="007763D2"/>
    <w:rsid w:val="0077718B"/>
    <w:rsid w:val="007C5929"/>
    <w:rsid w:val="007D1249"/>
    <w:rsid w:val="007D6969"/>
    <w:rsid w:val="008328AD"/>
    <w:rsid w:val="008363F7"/>
    <w:rsid w:val="008472AF"/>
    <w:rsid w:val="00862E00"/>
    <w:rsid w:val="0086331A"/>
    <w:rsid w:val="0087383C"/>
    <w:rsid w:val="00880FC8"/>
    <w:rsid w:val="008A3199"/>
    <w:rsid w:val="008C77E6"/>
    <w:rsid w:val="009312E7"/>
    <w:rsid w:val="00973B47"/>
    <w:rsid w:val="00981EBD"/>
    <w:rsid w:val="00994709"/>
    <w:rsid w:val="009A29DC"/>
    <w:rsid w:val="00A0643B"/>
    <w:rsid w:val="00A2798A"/>
    <w:rsid w:val="00A4566C"/>
    <w:rsid w:val="00A96ABF"/>
    <w:rsid w:val="00AA3F5A"/>
    <w:rsid w:val="00AA7464"/>
    <w:rsid w:val="00AB5182"/>
    <w:rsid w:val="00AC1882"/>
    <w:rsid w:val="00AD47F5"/>
    <w:rsid w:val="00AE791E"/>
    <w:rsid w:val="00B1201E"/>
    <w:rsid w:val="00B35255"/>
    <w:rsid w:val="00B447EA"/>
    <w:rsid w:val="00BD68C6"/>
    <w:rsid w:val="00BE5F9D"/>
    <w:rsid w:val="00C429EC"/>
    <w:rsid w:val="00C43AE4"/>
    <w:rsid w:val="00C46B76"/>
    <w:rsid w:val="00C478A2"/>
    <w:rsid w:val="00C50C02"/>
    <w:rsid w:val="00C8162C"/>
    <w:rsid w:val="00C85512"/>
    <w:rsid w:val="00C8631F"/>
    <w:rsid w:val="00CA7D0C"/>
    <w:rsid w:val="00CB26C4"/>
    <w:rsid w:val="00CD1788"/>
    <w:rsid w:val="00CD1918"/>
    <w:rsid w:val="00CD74CD"/>
    <w:rsid w:val="00CF20F8"/>
    <w:rsid w:val="00D94C51"/>
    <w:rsid w:val="00DD1052"/>
    <w:rsid w:val="00E03D5E"/>
    <w:rsid w:val="00E2759A"/>
    <w:rsid w:val="00E5577C"/>
    <w:rsid w:val="00E87B34"/>
    <w:rsid w:val="00E907B2"/>
    <w:rsid w:val="00E93FC4"/>
    <w:rsid w:val="00EA77A3"/>
    <w:rsid w:val="00F255C2"/>
    <w:rsid w:val="00F25A79"/>
    <w:rsid w:val="00F3475B"/>
    <w:rsid w:val="00F534B3"/>
    <w:rsid w:val="00F91C2A"/>
    <w:rsid w:val="00F92A15"/>
    <w:rsid w:val="00F96D3F"/>
    <w:rsid w:val="00FA3DF4"/>
    <w:rsid w:val="00FB24FE"/>
    <w:rsid w:val="00FB2E6F"/>
    <w:rsid w:val="00FB6F7E"/>
    <w:rsid w:val="00FC1CFD"/>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92F5"/>
  <w15:chartTrackingRefBased/>
  <w15:docId w15:val="{3FD8E15F-539A-44BA-866B-504A5A75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2015-03-04T19:19:00Z</dcterms:created>
  <dcterms:modified xsi:type="dcterms:W3CDTF">2015-03-04T19:19:00Z</dcterms:modified>
</cp:coreProperties>
</file>