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0"/>
          <w:shd w:fill="auto" w:val="clear"/>
        </w:rPr>
      </w:pPr>
      <w:r>
        <w:rPr>
          <w:rFonts w:ascii="Calibri" w:hAnsi="Calibri" w:cs="Calibri" w:eastAsia="Calibri"/>
          <w:b/>
          <w:color w:val="auto"/>
          <w:spacing w:val="0"/>
          <w:position w:val="0"/>
          <w:sz w:val="24"/>
          <w:shd w:fill="auto" w:val="clear"/>
        </w:rPr>
        <w:t xml:space="preserve">TITLE: </w:t>
      </w: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Cranial Nerves Exam I (I-VI)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20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During each section of the neurological testing, the examiner uses the powers of observation to assess the patient. In some cases, cranial nerve dysfunction is readily apparent: a patient might mention a characteristic chief complaint (such as loss of smell or diplopia), or a visually evident physical sign of cranial nerve involvement, such as in facial nerve palsy. However, in many cases a patient’s history doesn’t directly suggest cranial nerve pathologies, as some of them (such as sixth nerve palsy) may have subtle manifestations and can only be uncovered by a careful neurological exam. Importantly, a variety of pathological conditions that are associated with alterations in mental status (such as some neurodegenerative disorders or brain lesions) can also cause cranial nerve dysfunction; therefore, any abnormal findings during a mental status exam should prompt a careful and complete neurological exam.</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cranial nerve examination is applied neuroanatomy. The cranial nerves are symmetrical; therefore, while performing the examination, the examiner should compare each side to the other. A physician should approach the examination in a systematic fashion and go through the cranial nerves in their numerical order.</w:t>
      </w:r>
    </w:p>
    <w:tbl>
      <w:tblPr>
        <w:tblInd w:w="108" w:type="dxa"/>
      </w:tblPr>
      <w:tblGrid>
        <w:gridCol w:w="539"/>
        <w:gridCol w:w="1978"/>
        <w:gridCol w:w="6231"/>
      </w:tblGrid>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Olfactory</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Smell</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Optic</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Visual acuity, afferent pupillary response</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III</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Oculomotor</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movements (adduction), efferent pupillary response</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IV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Trochlear</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Downward vertical eye movement, internal rotation of eye</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Trigeminal    </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sensation, jaw movement</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Abducens</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Horizontal eye movement (abduction)</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Facial movement and strength, taste, dampening of loud sounds, sensation; anterior wall of external ear canal</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VIII</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Acoustic </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Hearing, vestibular functioning</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IX</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Glossopharyngeal</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of pharynx, sensation of pharynx, posterior tongue (including taste of posterior tongue), and most of ear canal </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Vagal</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Movement and sensation of palate, pharynx, gag reflex, guttural sounds </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Spinal accessory</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Strength of sternocleidomastoids and trapezius muscles </w:t>
            </w:r>
          </w:p>
        </w:tc>
      </w:tr>
      <w:tr>
        <w:trPr>
          <w:trHeight w:val="1" w:hRule="atLeast"/>
          <w:jc w:val="left"/>
        </w:trPr>
        <w:tc>
          <w:tcPr>
            <w:tcW w:w="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XII </w:t>
            </w:r>
          </w:p>
        </w:tc>
        <w:tc>
          <w:tcPr>
            <w:tcW w:w="19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Hypoglossal</w:t>
            </w:r>
          </w:p>
        </w:tc>
        <w:tc>
          <w:tcPr>
            <w:tcW w:w="62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Tongue protrusion and lateral movements</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Table 1. The 12 Cranial Nerves and Their Basic Functions</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Cranial nerve I (the olfactory nerve) is a purely sensory nerve that conveys the sense of smell, and is not routinely tested during most examinations. Cranial nerve II (the optic nerve) is the only cranial nerve that can be directly visualized as it exits from the central nervous system. Its axons convey visual information and compose the afferent limb of the pupillary reflex. Testing of the pupillary responses also assesses the function of cranial nerve III (the oculomotor nerve), parasympathetic fibers of which form the efferent limb of the pupillary reflex. Cranial nerve exam includes assessment of the extraocular movements, which are controlled by cranial nerves III, IV and VI. Cranial nerve III innervates the superior, medial, and inferior rectus muscles, as well as the inferior oblique muscle, which together function to move eyes medially and in the vertical plane. Cranial nerve IV (the trochlear nerve_ innervates the superior oblique muscles, which moves the eye downward and outward. Cranial nerve VI (the abducens nerve) innervates the lateral rectus muscles, which abducts the eyes. The function of the medial and lateral rectus muscles is straightforward: Lateral rectus is involved in abduction, meaning lateral movement along the horizontal plane. Medial rectus adducts moving the eye medially movement along the horizontal plane. The remaining muscles each causes movement in more than one direction and some combination of elevation/depression, abduction/adduction, intorsion/extorsion. </w:t>
      </w:r>
    </w:p>
    <w:tbl>
      <w:tblPr>
        <w:tblInd w:w="108" w:type="dxa"/>
      </w:tblPr>
      <w:tblGrid>
        <w:gridCol w:w="1800"/>
        <w:gridCol w:w="2186"/>
        <w:gridCol w:w="1308"/>
        <w:gridCol w:w="1308"/>
        <w:gridCol w:w="1768"/>
      </w:tblGrid>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Muscle</w:t>
            </w:r>
            <w:r>
              <w:rPr>
                <w:rFonts w:ascii="Arial" w:hAnsi="Arial" w:cs="Arial" w:eastAsia="Arial"/>
                <w:color w:val="000000"/>
                <w:spacing w:val="0"/>
                <w:position w:val="0"/>
                <w:sz w:val="20"/>
                <w:shd w:fill="auto" w:val="clear"/>
              </w:rPr>
              <w:t xml:space="preserv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Innervation</w:t>
            </w:r>
            <w:r>
              <w:rPr>
                <w:rFonts w:ascii="Arial" w:hAnsi="Arial" w:cs="Arial" w:eastAsia="Arial"/>
                <w:color w:val="000000"/>
                <w:spacing w:val="0"/>
                <w:position w:val="0"/>
                <w:sz w:val="20"/>
                <w:shd w:fill="auto" w:val="clear"/>
              </w:rPr>
              <w:t xml:space="preserve">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Primary action</w:t>
            </w:r>
            <w:r>
              <w:rPr>
                <w:rFonts w:ascii="Arial" w:hAnsi="Arial" w:cs="Arial" w:eastAsia="Arial"/>
                <w:color w:val="000000"/>
                <w:spacing w:val="0"/>
                <w:position w:val="0"/>
                <w:sz w:val="20"/>
                <w:shd w:fill="auto" w:val="clear"/>
              </w:rPr>
              <w:t xml:space="preserve">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Secondary action</w:t>
            </w: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b/>
                <w:color w:val="000000"/>
                <w:spacing w:val="0"/>
                <w:position w:val="0"/>
                <w:sz w:val="20"/>
                <w:shd w:fill="auto" w:val="clear"/>
              </w:rPr>
              <w:t xml:space="preserve">Tertiary action</w:t>
            </w:r>
            <w:r>
              <w:rPr>
                <w:rFonts w:ascii="Arial" w:hAnsi="Arial" w:cs="Arial" w:eastAsia="Arial"/>
                <w:color w:val="000000"/>
                <w:spacing w:val="0"/>
                <w:position w:val="0"/>
                <w:sz w:val="20"/>
                <w:shd w:fill="auto" w:val="clear"/>
              </w:rPr>
              <w:t xml:space="preserve">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Medial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Superior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Elevation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Intortion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Inferior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Depression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Extortion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Adduction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Inferior oblique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III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Extorsion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Elevation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Superior oblique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IV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Intorsion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Depression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r>
      <w:tr>
        <w:trPr>
          <w:trHeight w:val="1" w:hRule="atLeast"/>
          <w:jc w:val="left"/>
        </w:trPr>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Lateral rectus </w:t>
            </w:r>
          </w:p>
        </w:tc>
        <w:tc>
          <w:tcPr>
            <w:tcW w:w="21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CN VI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Abduction </w:t>
            </w:r>
          </w:p>
        </w:tc>
        <w:tc>
          <w:tcPr>
            <w:tcW w:w="13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c>
          <w:tcPr>
            <w:tcW w:w="17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Arial" w:hAnsi="Arial" w:cs="Arial" w:eastAsia="Arial"/>
                <w:color w:val="000000"/>
                <w:spacing w:val="0"/>
                <w:position w:val="0"/>
                <w:sz w:val="20"/>
                <w:shd w:fill="auto" w:val="clear"/>
              </w:rPr>
              <w:t xml:space="preserve">-- </w:t>
            </w:r>
          </w:p>
        </w:tc>
      </w:tr>
    </w:tbl>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auto"/>
          <w:spacing w:val="0"/>
          <w:position w:val="0"/>
          <w:sz w:val="20"/>
          <w:shd w:fill="auto" w:val="clear"/>
        </w:rPr>
        <w:t xml:space="preserve">Table 2.</w:t>
      </w:r>
      <w:r>
        <w:rPr>
          <w:rFonts w:ascii="Arial" w:hAnsi="Arial" w:cs="Arial" w:eastAsia="Arial"/>
          <w:b/>
          <w:color w:val="000000"/>
          <w:spacing w:val="0"/>
          <w:position w:val="0"/>
          <w:sz w:val="20"/>
          <w:shd w:fill="auto" w:val="clear"/>
        </w:rPr>
        <w:t xml:space="preserve"> The function of the six extraocular muscles.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b/>
          <w:color w:val="000000"/>
          <w:spacing w:val="0"/>
          <w:position w:val="0"/>
          <w:sz w:val="20"/>
          <w:shd w:fill="auto" w:val="clear"/>
        </w:rPr>
      </w:pPr>
      <w:r>
        <w:rPr>
          <w:rFonts w:ascii="Arial" w:hAnsi="Arial" w:cs="Arial" w:eastAsia="Arial"/>
          <w:color w:val="auto"/>
          <w:spacing w:val="0"/>
          <w:position w:val="0"/>
          <w:sz w:val="20"/>
          <w:shd w:fill="auto" w:val="clear"/>
        </w:rPr>
        <w:t xml:space="preserve">This first part of the cranial nerve exam concludes by testing cranial nerve V (the trigeminal nerve). This nerve has both motor and sensory components. It controls facial sensation, masticatory movements and forms the afferent limb of the corneal reflex. There are 3 major sensory branches of the trigeminal nerve - the ophthalmic, maxillary, and mandibular (also labeled V1, V2, and V3, respectively).</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b/>
          <w:strike w:val="true"/>
          <w:color w:val="auto"/>
          <w:spacing w:val="0"/>
          <w:position w:val="0"/>
          <w:sz w:val="24"/>
          <w:shd w:fill="auto" w:val="clear"/>
        </w:rPr>
        <w:t xml:space="preserve">PRINCIPLES: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 Cranial Nerve I (Olfactory Nerve)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olfactory nerve exam is performed on patients acknowledging a decreased sense of smell, especially after an acceleration/deceleration head injury, as the olfactory nerves are prone to such shearing injuries.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1.1</w:t>
        <w:tab/>
        <w:t xml:space="preserve">Have the patient close the eyes and occlude one nostril with an index finger.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000000"/>
          <w:spacing w:val="0"/>
          <w:position w:val="0"/>
          <w:sz w:val="20"/>
          <w:shd w:fill="auto" w:val="clear"/>
        </w:rPr>
      </w:pPr>
      <w:r>
        <w:rPr>
          <w:rFonts w:ascii="Calibri" w:hAnsi="Calibri" w:cs="Calibri" w:eastAsia="Calibri"/>
          <w:color w:val="000000"/>
          <w:spacing w:val="0"/>
          <w:position w:val="0"/>
          <w:sz w:val="20"/>
          <w:shd w:fill="auto" w:val="clear"/>
        </w:rPr>
        <w:t xml:space="preserve">1.2</w:t>
        <w:tab/>
      </w:r>
      <w:r>
        <w:rPr>
          <w:rFonts w:ascii="Arial" w:hAnsi="Arial" w:cs="Arial" w:eastAsia="Arial"/>
          <w:color w:val="000000"/>
          <w:spacing w:val="0"/>
          <w:position w:val="0"/>
          <w:sz w:val="20"/>
          <w:shd w:fill="auto" w:val="clear"/>
        </w:rPr>
        <w:t xml:space="preserve">Present the patient with a recognizable smell, such as coffee granules, peppermint, cinnamon, or commercially available sniff cards.  Have the patient try to identify the smell.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Calibri" w:hAnsi="Calibri" w:cs="Calibri" w:eastAsia="Calibri"/>
          <w:color w:val="000000"/>
          <w:spacing w:val="0"/>
          <w:position w:val="0"/>
          <w:sz w:val="20"/>
          <w:shd w:fill="auto" w:val="clear"/>
        </w:rPr>
        <w:t xml:space="preserve">1.3</w:t>
        <w:tab/>
      </w:r>
      <w:r>
        <w:rPr>
          <w:rFonts w:ascii="Arial" w:hAnsi="Arial" w:cs="Arial" w:eastAsia="Arial"/>
          <w:color w:val="000000"/>
          <w:spacing w:val="0"/>
          <w:position w:val="0"/>
          <w:sz w:val="20"/>
          <w:shd w:fill="auto" w:val="clear"/>
        </w:rPr>
        <w:t xml:space="preserve">Repeat the procedure for the other nostril.</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000000"/>
          <w:spacing w:val="0"/>
          <w:position w:val="0"/>
          <w:sz w:val="20"/>
          <w:shd w:fill="auto" w:val="clear"/>
        </w:rPr>
        <w:t xml:space="preserve">Cranial Nerve II (Optic Nerve).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The assessment of the optic nerve assessment includes fundoscopy, visual acuity testing, visual field examination, and testing for pupillary responses.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 Directly examine the fundus using an ophthalmoscope.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2.1.1 Have the patient fixate gaze across the room at a slightly upward angle.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2.1.2 Use your left eye to examine the patient’s left eye and your right eye to visualize the patient’s right fundus.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2.1.3 Look for signs of optic nerve injury, such as optic nerve pallor or increased intracranial pressure with blurring of the optic disc and the loss of spontaneous venous pulsations. If venous pulsations are not observed (which can be normal in many patients), inform the patient that you are going to press lightly on the orbit of the eye, while looking for venous collapse on the optic nerve head. Papilledema is a late sign of increased intracranial pressure. Note the color of the optic nerve, which is normally a yellowish color.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2.2 Check visual fields by direct confrontation.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2.2.1 Test one eye at a time, and test the four quadrants of the visual field of each eye.</w:t>
      </w:r>
      <w:r>
        <w:rPr>
          <w:rFonts w:ascii="Arial" w:hAnsi="Arial" w:cs="Arial" w:eastAsia="Arial"/>
          <w:color w:val="auto"/>
          <w:spacing w:val="0"/>
          <w:position w:val="0"/>
          <w:sz w:val="20"/>
          <w:shd w:fill="auto" w:val="clear"/>
        </w:rPr>
        <w:t xml:space="preserve">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Stand facing the patient about 3 feet away and stretch your arms forward and to the sides so that your hands are just barely visible in your peripheral vision. Your fingers should be equidistant between the patient’s eyes and your own.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Quickly wiggle your index finger on either the left or right in both the superior and inferior visual field quadrants, and ask the patient to look directly at your nose and identify where the movement occurs. For the patient’s left eye use your right eye as a control. Then test analogous portions of the visual field on the other side.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Next, check for loss of double simultaneous stimulation by asking the patient if one or both fingers wiggling. Then present to the patient moving stimuli in multiple visual fields simultaneously, such as moving fingers in both upper temporal fields and bilateral inferior fields. Field cuts that respect the vertical meridian are usually due to cortical lesions such as stroke.  Field cuts that respect the horizontal meridian are usually related to ocular lesions such as ischemic optic neuropathy.</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 Alternative ways to test visual fields:</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2.2.4.1 Ask the patient to tell you when your finger is first seen as you slowly move it in from the periphery inwards for lower and upper quadrants of vision. </w:t>
      </w:r>
    </w:p>
    <w:p>
      <w:pPr>
        <w:spacing w:before="150" w:after="15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2.2.4.2  Ask the patient to count the number of fingers you hold up at various spots in the field.</w:t>
      </w:r>
    </w:p>
    <w:p>
      <w:pPr>
        <w:spacing w:before="150" w:after="15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2.2.4.2 Ask the patient if any part of your face is missing or appears distorted.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 Check visual acuity with a hand-held card: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2.3.1 Have the patient alternately cover each eye and read the smallest line they can see with the card held about 14 inches away.  If the patient wears corrective lenses, they should be used while checking acuity.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2.3.2 Record the smallest line read correctly.</w:t>
        <w:br/>
      </w:r>
    </w:p>
    <w:p>
      <w:pPr>
        <w:spacing w:before="0" w:after="0" w:line="240"/>
        <w:ind w:right="0" w:left="0" w:firstLine="0"/>
        <w:jc w:val="left"/>
        <w:rPr>
          <w:rFonts w:ascii="Arial" w:hAnsi="Arial" w:cs="Arial" w:eastAsia="Arial"/>
          <w:color w:val="000000"/>
          <w:spacing w:val="0"/>
          <w:position w:val="0"/>
          <w:sz w:val="20"/>
          <w:shd w:fill="FFFF00" w:val="clear"/>
        </w:rPr>
      </w:pPr>
      <w:r>
        <w:rPr>
          <w:rFonts w:ascii="Arial" w:hAnsi="Arial" w:cs="Arial" w:eastAsia="Arial"/>
          <w:color w:val="000000"/>
          <w:spacing w:val="0"/>
          <w:position w:val="0"/>
          <w:sz w:val="20"/>
          <w:shd w:fill="auto" w:val="clear"/>
        </w:rPr>
        <w:t xml:space="preserve">2.3.3 Repeat process for other eye.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 Cranial Nerves II and III.</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Pupillary light reflex </w:t>
      </w:r>
      <w:r>
        <w:rPr>
          <w:rFonts w:ascii="Arial" w:hAnsi="Arial" w:cs="Arial" w:eastAsia="Arial"/>
          <w:color w:val="auto"/>
          <w:spacing w:val="0"/>
          <w:position w:val="0"/>
          <w:sz w:val="20"/>
          <w:shd w:fill="auto" w:val="clear"/>
        </w:rPr>
        <w:t xml:space="preserve">controls the diameter of the pupil in response to the light intensity. Both cranial nerves II and III are being tested when the pupillary response is checked, as the optic nerve carries the afferent fibers of the reflex, and the efferent limb is supplied by cranial nerve III (the oculomotor nerve).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 Check pupillary response, directly and consensually.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3.1.1 Reduce the room illumination as much as possible.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3.1.2 Shine a penlight in the direction of the patient's nose so that you can see both pupils without directing light at either of them, and check that the pupils are the same size. About 10% of normal patients will have a slight pupil asymmetry of ~1mm (aniscoria).</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3.1.3 Ask the patient to look across the room, and shine bright light into each pupil.</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3.1.4 Look for brisk constriction of the pupil as you shine the light into the patent’s eye (direct response), and the corresponding constriction in the contralateral eye (consensual response).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3.2 The swinging-flashlight test is done to look for an afferent pupillary defect, also known as a Marcus-Gunn pupil.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auto"/>
          <w:spacing w:val="0"/>
          <w:position w:val="0"/>
          <w:sz w:val="20"/>
          <w:shd w:fill="auto" w:val="clear"/>
        </w:rPr>
        <w:t xml:space="preserve">3.2.1 To perform the test, move the flashlight between the eyes every two to three seconds.</w:t>
      </w:r>
      <w:r>
        <w:rPr>
          <w:rFonts w:ascii="Arial" w:hAnsi="Arial" w:cs="Arial" w:eastAsia="Arial"/>
          <w:color w:val="000000"/>
          <w:spacing w:val="0"/>
          <w:position w:val="0"/>
          <w:sz w:val="20"/>
          <w:shd w:fill="auto" w:val="clear"/>
        </w:rPr>
        <w:t xml:space="preserve"> If there is no afferent or efferent abnormality, there is no change in the pupil size with the swinging light test.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If the patient has a disorder such as optic neuritis (as may be seen in multiple sclerosis), the affected eye may have a decreased response to direct illumination from a bright light. However, the efferent pathways are intact; therefore, the pupil of the diseased eye will initially briskly contract when the unaffected eye is exposed to bright light (as the consensual response is preserved). When the affected eye is then directly exposed to the bright light, the diseased optic nerve does not mount as strong a response as the consensual response had been, and the pupil paradoxically enlarges as it is being directly stimulated.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 Finally, test the pupillary response to accommodation. </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3.3.1 Ask the patient to focus on your finger or the penlight itself, and move it closer to the patient’s nose.</w:t>
      </w:r>
    </w:p>
    <w:p>
      <w:pPr>
        <w:spacing w:before="0" w:after="200" w:line="276"/>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3.3.2 Normally, the pupils constrict while fixating on an object being moved from far away to near the eyes. </w:t>
      </w: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 Cranial Nerves III, IV, and VI.</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4.1 Ask the patient to follow your finger with the eyes while keeping the head in one position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 Using your finger, trace an imaginary letter "H" shape in front of the patient, making sure that your finger moves far enough out and up so that you're able to see all appropriate eye movements. The patient’s eyes should move together throughout all planes of vision without the development of any double vision or eye muscle weakness.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4.2 Check convergence: instruct the patient to follow your finger as you slowly moving it towards the patient’s eyes. Look for restrictions of gaze, as may be seen with a sixth nerve palsy when a patient cannot fully abduct one or both eyes.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4.3 Look for nystagmus, which are rapid rhythmic jerking movements of the eye that can be especially seen on horizontal gaze.  In some instances, nystagmus may be due to the effects of medications (such as benzodiazepines or some antiepileptic medications), but it can also be associated with cerebellar dysfunction and vestibular disorders.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4.3 The third cranial nerve also controls elevation of the eyelid.  Observe for ptosis (drooping of the upper eyelids) as can be seen in lesions of the third nerve, Horner’s syndrome (ptosis, miosis, and decreased ipsilateral facial sweating caused by sympathetic lesions), or muscle diseases such as myasthenia gravis.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 Cranial Nerve V (Trigeminal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5.1 Evaluate sensory function by testing for pain and light touch sensation.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5.1.1 Test for light touch by asking the patient if sensation is normal on each side while touching the patient in each of the 3 divisions of the trigeminal nerve separately.  Touch the patient on the left and right side and compare to see if the sensation is the same on both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5.1.2 Test for pain sensation in all 3 sections of the trigeminal nerve with the touch </w:t>
      </w:r>
      <w:r>
        <w:rPr>
          <w:rFonts w:ascii="Arial" w:hAnsi="Arial" w:cs="Arial" w:eastAsia="Arial"/>
          <w:color w:val="auto"/>
          <w:spacing w:val="0"/>
          <w:position w:val="0"/>
          <w:sz w:val="20"/>
          <w:shd w:fill="auto" w:val="clear"/>
        </w:rPr>
        <w:t xml:space="preserve">of a sharp object, such as the tip of a safety pin.  Ask the patient to close the eyes and to describe a sensation as sharp or dull. Again, compare the </w:t>
      </w:r>
      <w:r>
        <w:rPr>
          <w:rFonts w:ascii="Arial" w:hAnsi="Arial" w:cs="Arial" w:eastAsia="Arial"/>
          <w:color w:val="000000"/>
          <w:spacing w:val="0"/>
          <w:position w:val="0"/>
          <w:sz w:val="20"/>
          <w:shd w:fill="auto" w:val="clear"/>
        </w:rPr>
        <w:t xml:space="preserve">left and right side to see if the sensation is equal.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5.2 To test for the motor function, have the patient bite down hard and palpate, the masseter muscles. Feel for contraction of the muscle and assess for symmetry between sides.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 The corneal reflex is also an objective measure of cranial nerve V function and cranial nerve VII. This reflex is usually only tested if there is suspicion of a cranial nerve lesion or in an unresponsive patient.  If the patient is wearing contact lenses, the corneal reflex cannot be tested.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000000"/>
          <w:spacing w:val="0"/>
          <w:position w:val="0"/>
          <w:sz w:val="20"/>
          <w:shd w:fill="auto" w:val="clear"/>
        </w:rPr>
        <w:t xml:space="preserve">  </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5.3.1 To test for corneal reflexes, prepare a cotton swab by taking the end of the swab and pulling it out, leaving just a few strands of cotton projecting out so as to not injure the patient’s cornea.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5.3.2 After warning the patient to expect a poke in the eye, tell the patient to look to the left while you test the right eye, and look to the right while you test the left eye.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5.3.3 Gently touch the patient’s corneal with a wisp of cotton and observe if there is a reflexive blink.  Make sure to test response on cornea, not just conjunctiva. Determine if any difference between eyes.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strike w:val="true"/>
          <w:color w:val="auto"/>
          <w:spacing w:val="0"/>
          <w:position w:val="0"/>
          <w:sz w:val="24"/>
          <w:shd w:fill="auto" w:val="clear"/>
        </w:rPr>
      </w:pPr>
      <w:r>
        <w:rPr>
          <w:rFonts w:ascii="Calibri" w:hAnsi="Calibri" w:cs="Calibri" w:eastAsia="Calibri"/>
          <w:b/>
          <w:strike w:val="true"/>
          <w:color w:val="auto"/>
          <w:spacing w:val="0"/>
          <w:position w:val="0"/>
          <w:sz w:val="24"/>
          <w:shd w:fill="auto" w:val="clear"/>
        </w:rPr>
        <w:t xml:space="preserve">RESULTS:</w:t>
      </w:r>
    </w:p>
    <w:p>
      <w:pPr>
        <w:spacing w:before="0" w:after="0" w:line="240"/>
        <w:ind w:right="0" w:left="0" w:firstLine="0"/>
        <w:jc w:val="left"/>
        <w:rPr>
          <w:rFonts w:ascii="Calibri" w:hAnsi="Calibri" w:cs="Calibri" w:eastAsia="Calibri"/>
          <w:b/>
          <w:strike w:val="true"/>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200" w:line="240"/>
        <w:ind w:right="0" w:left="0" w:firstLine="0"/>
        <w:jc w:val="left"/>
        <w:rPr>
          <w:rFonts w:ascii="Arial" w:hAnsi="Arial" w:cs="Arial" w:eastAsia="Arial"/>
          <w:color w:val="000000"/>
          <w:spacing w:val="0"/>
          <w:position w:val="0"/>
          <w:sz w:val="20"/>
          <w:shd w:fill="auto" w:val="clear"/>
        </w:rPr>
      </w:pPr>
    </w:p>
    <w:p>
      <w:pPr>
        <w:spacing w:before="0" w:after="20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This video demonstrates a systematic approach to examining the first six cranial nerves. The central and peripheral nervous systems are an integrated system. Therefore, if the clues to a neurological problem are uncovered while taking medical history or during the mental status exam, it should make the clinician more vigilant during the rest of the examination of the nervous system to look for other abnormalities. A clinician should develop a pattern of going through each nerve in numerical order and only document those nerves that were actually examined in the final report.  Patients are often being followed for diseases (such as multiple sclerosis) where findings may be changing over time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 documentation from one examination to another are important to follow and the findings should be carefully charted.  It is not adequate to just look at the patient and then state “cranial nerves II-XII are intact,” as is so often recorded during a typical physical examination.</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