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8F8" w:rsidRPr="00783C8F" w:rsidRDefault="005038F8" w:rsidP="005038F8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783C8F">
        <w:rPr>
          <w:rFonts w:eastAsia="Times New Roman"/>
          <w:color w:val="222222"/>
          <w:sz w:val="19"/>
          <w:szCs w:val="19"/>
        </w:rPr>
        <w:t>10081 (Script changes):</w:t>
      </w:r>
    </w:p>
    <w:p w:rsidR="005038F8" w:rsidRPr="00783C8F" w:rsidRDefault="005038F8" w:rsidP="005038F8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5038F8" w:rsidRPr="00783C8F" w:rsidRDefault="005038F8" w:rsidP="005038F8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783C8F">
        <w:rPr>
          <w:rFonts w:eastAsia="Times New Roman"/>
          <w:color w:val="222222"/>
          <w:sz w:val="20"/>
          <w:szCs w:val="20"/>
        </w:rPr>
        <w:t>1.1 </w:t>
      </w:r>
      <w:r w:rsidRPr="00783C8F">
        <w:rPr>
          <w:rFonts w:eastAsia="Times New Roman"/>
          <w:b/>
          <w:bCs/>
          <w:color w:val="222222"/>
          <w:sz w:val="20"/>
          <w:szCs w:val="20"/>
        </w:rPr>
        <w:t>The</w:t>
      </w:r>
      <w:r w:rsidRPr="00783C8F">
        <w:rPr>
          <w:rFonts w:eastAsia="Times New Roman"/>
          <w:color w:val="222222"/>
          <w:sz w:val="20"/>
          <w:szCs w:val="20"/>
        </w:rPr>
        <w:t> polymerase chain reaction, or PCR, is a fundamental </w:t>
      </w:r>
      <w:r w:rsidRPr="00783C8F">
        <w:rPr>
          <w:rFonts w:eastAsia="Times New Roman"/>
          <w:b/>
          <w:bCs/>
          <w:color w:val="222222"/>
          <w:sz w:val="20"/>
          <w:szCs w:val="20"/>
        </w:rPr>
        <w:t>biological</w:t>
      </w:r>
      <w:r w:rsidRPr="00783C8F">
        <w:rPr>
          <w:rFonts w:eastAsia="Times New Roman"/>
          <w:color w:val="222222"/>
          <w:sz w:val="20"/>
          <w:szCs w:val="20"/>
        </w:rPr>
        <w:t> technique that is widely applied to detecting and identifying microorganisms present in soil, water, and other environmental samples.</w:t>
      </w:r>
    </w:p>
    <w:p w:rsidR="005038F8" w:rsidRPr="00783C8F" w:rsidRDefault="005038F8" w:rsidP="005038F8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5038F8" w:rsidRPr="00783C8F" w:rsidRDefault="005038F8" w:rsidP="005038F8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783C8F">
        <w:rPr>
          <w:rFonts w:eastAsia="Times New Roman"/>
          <w:color w:val="222222"/>
          <w:sz w:val="20"/>
          <w:szCs w:val="20"/>
        </w:rPr>
        <w:t>2.3 Each </w:t>
      </w:r>
      <w:r w:rsidRPr="00783C8F">
        <w:rPr>
          <w:rFonts w:eastAsia="Times New Roman"/>
          <w:b/>
          <w:bCs/>
          <w:color w:val="222222"/>
          <w:sz w:val="20"/>
          <w:szCs w:val="20"/>
        </w:rPr>
        <w:t>PCR</w:t>
      </w:r>
      <w:r w:rsidRPr="00783C8F">
        <w:rPr>
          <w:rFonts w:eastAsia="Times New Roman"/>
          <w:color w:val="222222"/>
          <w:sz w:val="20"/>
          <w:szCs w:val="20"/>
        </w:rPr>
        <w:t> cycle is divided into three phases.</w:t>
      </w:r>
    </w:p>
    <w:p w:rsidR="005038F8" w:rsidRPr="00783C8F" w:rsidRDefault="005038F8" w:rsidP="005038F8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5038F8" w:rsidRPr="00783C8F" w:rsidRDefault="005038F8" w:rsidP="005038F8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783C8F">
        <w:rPr>
          <w:rFonts w:eastAsia="Times New Roman"/>
          <w:color w:val="222222"/>
          <w:sz w:val="20"/>
          <w:szCs w:val="20"/>
        </w:rPr>
        <w:t>2.4 Melting temperature is the temperature at which 50% of </w:t>
      </w:r>
      <w:r w:rsidRPr="00783C8F">
        <w:rPr>
          <w:rFonts w:eastAsia="Times New Roman"/>
          <w:b/>
          <w:bCs/>
          <w:color w:val="222222"/>
          <w:sz w:val="20"/>
          <w:szCs w:val="20"/>
        </w:rPr>
        <w:t>the</w:t>
      </w:r>
      <w:r w:rsidRPr="00783C8F">
        <w:rPr>
          <w:rFonts w:eastAsia="Times New Roman"/>
          <w:color w:val="222222"/>
          <w:sz w:val="20"/>
          <w:szCs w:val="20"/>
        </w:rPr>
        <w:t> double-stranded DNA </w:t>
      </w:r>
      <w:r w:rsidRPr="00783C8F">
        <w:rPr>
          <w:rFonts w:eastAsia="Times New Roman"/>
          <w:b/>
          <w:bCs/>
          <w:color w:val="222222"/>
          <w:sz w:val="20"/>
          <w:szCs w:val="20"/>
        </w:rPr>
        <w:t>molecules</w:t>
      </w:r>
      <w:r w:rsidRPr="00783C8F">
        <w:rPr>
          <w:rFonts w:eastAsia="Times New Roman"/>
          <w:color w:val="222222"/>
          <w:sz w:val="20"/>
          <w:szCs w:val="20"/>
        </w:rPr>
        <w:t> have separated into single strands, and so the annealing step allows the primers to bind to their target sites in the DNA template.</w:t>
      </w:r>
    </w:p>
    <w:p w:rsidR="005038F8" w:rsidRPr="00783C8F" w:rsidRDefault="005038F8" w:rsidP="005038F8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5038F8" w:rsidRPr="00783C8F" w:rsidRDefault="005038F8" w:rsidP="005038F8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783C8F">
        <w:rPr>
          <w:rFonts w:eastAsia="Times New Roman"/>
          <w:color w:val="222222"/>
          <w:sz w:val="20"/>
          <w:szCs w:val="20"/>
        </w:rPr>
        <w:t xml:space="preserve">4.1 Weigh out an appropriate amount of </w:t>
      </w:r>
      <w:proofErr w:type="spellStart"/>
      <w:r w:rsidRPr="00783C8F">
        <w:rPr>
          <w:rFonts w:eastAsia="Times New Roman"/>
          <w:color w:val="222222"/>
          <w:sz w:val="20"/>
          <w:szCs w:val="20"/>
        </w:rPr>
        <w:t>agarose</w:t>
      </w:r>
      <w:proofErr w:type="spellEnd"/>
      <w:r w:rsidRPr="00783C8F">
        <w:rPr>
          <w:rFonts w:eastAsia="Times New Roman"/>
          <w:color w:val="222222"/>
          <w:sz w:val="20"/>
          <w:szCs w:val="20"/>
        </w:rPr>
        <w:t xml:space="preserve"> powder for a gel </w:t>
      </w:r>
      <w:r w:rsidRPr="00783C8F">
        <w:rPr>
          <w:rFonts w:eastAsia="Times New Roman"/>
          <w:b/>
          <w:bCs/>
          <w:color w:val="222222"/>
          <w:sz w:val="20"/>
          <w:szCs w:val="20"/>
        </w:rPr>
        <w:t>with a concentration </w:t>
      </w:r>
      <w:r w:rsidRPr="00783C8F">
        <w:rPr>
          <w:rFonts w:eastAsia="Times New Roman"/>
          <w:color w:val="222222"/>
          <w:sz w:val="20"/>
          <w:szCs w:val="20"/>
        </w:rPr>
        <w:t xml:space="preserve">that can resolve the PCR products based on their expected sizes. Add the </w:t>
      </w:r>
      <w:proofErr w:type="spellStart"/>
      <w:r w:rsidRPr="00783C8F">
        <w:rPr>
          <w:rFonts w:eastAsia="Times New Roman"/>
          <w:color w:val="222222"/>
          <w:sz w:val="20"/>
          <w:szCs w:val="20"/>
        </w:rPr>
        <w:t>agarose</w:t>
      </w:r>
      <w:proofErr w:type="spellEnd"/>
      <w:r w:rsidRPr="00783C8F">
        <w:rPr>
          <w:rFonts w:eastAsia="Times New Roman"/>
          <w:color w:val="222222"/>
          <w:sz w:val="20"/>
          <w:szCs w:val="20"/>
        </w:rPr>
        <w:t xml:space="preserve"> into a </w:t>
      </w:r>
      <w:r w:rsidRPr="00783C8F">
        <w:rPr>
          <w:rFonts w:eastAsia="Times New Roman"/>
          <w:b/>
          <w:bCs/>
          <w:color w:val="222222"/>
          <w:sz w:val="20"/>
          <w:szCs w:val="20"/>
        </w:rPr>
        <w:t>125-mL flask</w:t>
      </w:r>
      <w:r w:rsidRPr="00783C8F">
        <w:rPr>
          <w:rFonts w:eastAsia="Times New Roman"/>
          <w:color w:val="222222"/>
          <w:sz w:val="20"/>
          <w:szCs w:val="20"/>
        </w:rPr>
        <w:t xml:space="preserve">, </w:t>
      </w:r>
      <w:proofErr w:type="gramStart"/>
      <w:r w:rsidRPr="00783C8F">
        <w:rPr>
          <w:rFonts w:eastAsia="Times New Roman"/>
          <w:color w:val="222222"/>
          <w:sz w:val="20"/>
          <w:szCs w:val="20"/>
        </w:rPr>
        <w:t>then</w:t>
      </w:r>
      <w:proofErr w:type="gramEnd"/>
      <w:r w:rsidRPr="00783C8F">
        <w:rPr>
          <w:rFonts w:eastAsia="Times New Roman"/>
          <w:color w:val="222222"/>
          <w:sz w:val="20"/>
          <w:szCs w:val="20"/>
        </w:rPr>
        <w:t xml:space="preserve"> add the appropriate volume of gel-running buffer into the flask, based on the volume of the gel cast, and swirl to mix.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F8"/>
    <w:rsid w:val="001E1FAD"/>
    <w:rsid w:val="001E64BF"/>
    <w:rsid w:val="00490A02"/>
    <w:rsid w:val="0050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Macintosh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2015-09-12T00:30:00Z</dcterms:created>
  <dcterms:modified xsi:type="dcterms:W3CDTF">2015-09-12T00:30:00Z</dcterms:modified>
</cp:coreProperties>
</file>