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465FFE" w14:textId="02A7F881" w:rsidR="008038C6" w:rsidRPr="00D3572C" w:rsidRDefault="00977392">
      <w:pPr>
        <w:rPr>
          <w:sz w:val="22"/>
          <w:szCs w:val="22"/>
        </w:rPr>
      </w:pPr>
      <w:r w:rsidRPr="00D3572C">
        <w:rPr>
          <w:sz w:val="22"/>
          <w:szCs w:val="22"/>
        </w:rPr>
        <w:t xml:space="preserve">Title: </w:t>
      </w:r>
      <w:r w:rsidR="00B910FF">
        <w:rPr>
          <w:sz w:val="22"/>
          <w:szCs w:val="22"/>
        </w:rPr>
        <w:t>Introduction to</w:t>
      </w:r>
      <w:bookmarkStart w:id="0" w:name="_GoBack"/>
      <w:bookmarkEnd w:id="0"/>
      <w:r w:rsidR="00CA6CF5">
        <w:rPr>
          <w:sz w:val="22"/>
          <w:szCs w:val="22"/>
        </w:rPr>
        <w:t xml:space="preserve"> Genetic</w:t>
      </w:r>
      <w:r w:rsidR="00A60124">
        <w:rPr>
          <w:sz w:val="22"/>
          <w:szCs w:val="22"/>
        </w:rPr>
        <w:t xml:space="preserve"> Engineering</w:t>
      </w:r>
    </w:p>
    <w:p w14:paraId="04DD9B7F" w14:textId="77777777" w:rsidR="00D9670B" w:rsidRPr="00D3572C" w:rsidRDefault="00D9670B">
      <w:pPr>
        <w:rPr>
          <w:sz w:val="22"/>
          <w:szCs w:val="22"/>
        </w:rPr>
      </w:pPr>
    </w:p>
    <w:p w14:paraId="3C355D18" w14:textId="2566A8FE" w:rsidR="002A1631" w:rsidRDefault="00D9670B" w:rsidP="00A60124">
      <w:pPr>
        <w:rPr>
          <w:sz w:val="22"/>
          <w:szCs w:val="22"/>
        </w:rPr>
      </w:pPr>
      <w:r w:rsidRPr="00D3572C">
        <w:rPr>
          <w:sz w:val="22"/>
          <w:szCs w:val="22"/>
        </w:rPr>
        <w:t>Abstract:</w:t>
      </w:r>
      <w:r w:rsidR="00140C9B">
        <w:rPr>
          <w:sz w:val="22"/>
          <w:szCs w:val="22"/>
        </w:rPr>
        <w:t xml:space="preserve"> Genetic engineering</w:t>
      </w:r>
      <w:r w:rsidR="00BE37C4">
        <w:rPr>
          <w:sz w:val="22"/>
          <w:szCs w:val="22"/>
        </w:rPr>
        <w:t xml:space="preserve"> –</w:t>
      </w:r>
      <w:r w:rsidR="00140C9B">
        <w:rPr>
          <w:sz w:val="22"/>
          <w:szCs w:val="22"/>
        </w:rPr>
        <w:t xml:space="preserve"> </w:t>
      </w:r>
      <w:r w:rsidR="00BE37C4">
        <w:rPr>
          <w:sz w:val="22"/>
          <w:szCs w:val="22"/>
        </w:rPr>
        <w:t>t</w:t>
      </w:r>
      <w:r w:rsidR="00140C9B">
        <w:rPr>
          <w:sz w:val="22"/>
          <w:szCs w:val="22"/>
        </w:rPr>
        <w:t xml:space="preserve">he process of purposefully altering an organism’s DNA </w:t>
      </w:r>
      <w:r w:rsidR="00BE37C4">
        <w:rPr>
          <w:sz w:val="22"/>
          <w:szCs w:val="22"/>
        </w:rPr>
        <w:t xml:space="preserve">– </w:t>
      </w:r>
      <w:r w:rsidR="00140C9B">
        <w:rPr>
          <w:sz w:val="22"/>
          <w:szCs w:val="22"/>
        </w:rPr>
        <w:t xml:space="preserve">has been used to create </w:t>
      </w:r>
      <w:r w:rsidR="00BE37C4">
        <w:rPr>
          <w:sz w:val="22"/>
          <w:szCs w:val="22"/>
        </w:rPr>
        <w:t xml:space="preserve">powerful research tools and </w:t>
      </w:r>
      <w:r w:rsidR="00814F27">
        <w:rPr>
          <w:sz w:val="22"/>
          <w:szCs w:val="22"/>
        </w:rPr>
        <w:t xml:space="preserve">model </w:t>
      </w:r>
      <w:r w:rsidR="00BE37C4">
        <w:rPr>
          <w:sz w:val="22"/>
          <w:szCs w:val="22"/>
        </w:rPr>
        <w:t xml:space="preserve">organisms, </w:t>
      </w:r>
      <w:r w:rsidR="00253AAE">
        <w:rPr>
          <w:sz w:val="22"/>
          <w:szCs w:val="22"/>
        </w:rPr>
        <w:t>and has also seen many agricultural applications</w:t>
      </w:r>
      <w:r w:rsidR="00814F27">
        <w:rPr>
          <w:sz w:val="22"/>
          <w:szCs w:val="22"/>
        </w:rPr>
        <w:t xml:space="preserve">. </w:t>
      </w:r>
      <w:r w:rsidR="00253AAE">
        <w:rPr>
          <w:sz w:val="22"/>
          <w:szCs w:val="22"/>
        </w:rPr>
        <w:t>However, in</w:t>
      </w:r>
      <w:r w:rsidR="006E2472">
        <w:rPr>
          <w:sz w:val="22"/>
          <w:szCs w:val="22"/>
        </w:rPr>
        <w:t xml:space="preserve"> order to engineer traits to tackle complex agricultural problems</w:t>
      </w:r>
      <w:r w:rsidR="00D455E4">
        <w:rPr>
          <w:sz w:val="22"/>
          <w:szCs w:val="22"/>
        </w:rPr>
        <w:t xml:space="preserve"> such as stress tolerance</w:t>
      </w:r>
      <w:r w:rsidR="006E2472">
        <w:rPr>
          <w:sz w:val="22"/>
          <w:szCs w:val="22"/>
        </w:rPr>
        <w:t xml:space="preserve">, or to realize the promise of gene therapy for treating human diseases, further advances in the field </w:t>
      </w:r>
      <w:r w:rsidR="00DF4187">
        <w:rPr>
          <w:sz w:val="22"/>
          <w:szCs w:val="22"/>
        </w:rPr>
        <w:t>are still needed</w:t>
      </w:r>
      <w:r w:rsidR="006E2472">
        <w:rPr>
          <w:sz w:val="22"/>
          <w:szCs w:val="22"/>
        </w:rPr>
        <w:t>.</w:t>
      </w:r>
      <w:r w:rsidR="00253AAE">
        <w:rPr>
          <w:sz w:val="22"/>
          <w:szCs w:val="22"/>
        </w:rPr>
        <w:t xml:space="preserve"> </w:t>
      </w:r>
      <w:r w:rsidR="00780D92">
        <w:rPr>
          <w:sz w:val="22"/>
          <w:szCs w:val="22"/>
        </w:rPr>
        <w:t>Important consideration</w:t>
      </w:r>
      <w:r w:rsidR="006E2472">
        <w:rPr>
          <w:sz w:val="22"/>
          <w:szCs w:val="22"/>
        </w:rPr>
        <w:t>s</w:t>
      </w:r>
      <w:r w:rsidR="00780D92">
        <w:rPr>
          <w:sz w:val="22"/>
          <w:szCs w:val="22"/>
        </w:rPr>
        <w:t xml:space="preserve"> include </w:t>
      </w:r>
      <w:r w:rsidR="006E2472">
        <w:rPr>
          <w:sz w:val="22"/>
          <w:szCs w:val="22"/>
        </w:rPr>
        <w:t xml:space="preserve">the safe and efficient </w:t>
      </w:r>
      <w:r w:rsidR="00780D92">
        <w:rPr>
          <w:sz w:val="22"/>
          <w:szCs w:val="22"/>
        </w:rPr>
        <w:t>deliver</w:t>
      </w:r>
      <w:r w:rsidR="006E2472">
        <w:rPr>
          <w:sz w:val="22"/>
          <w:szCs w:val="22"/>
        </w:rPr>
        <w:t>y of genetic</w:t>
      </w:r>
      <w:r w:rsidR="00780D92">
        <w:rPr>
          <w:sz w:val="22"/>
          <w:szCs w:val="22"/>
        </w:rPr>
        <w:t xml:space="preserve"> constructs </w:t>
      </w:r>
      <w:r w:rsidR="006E2472">
        <w:rPr>
          <w:sz w:val="22"/>
          <w:szCs w:val="22"/>
        </w:rPr>
        <w:t>in</w:t>
      </w:r>
      <w:r w:rsidR="00814F27">
        <w:rPr>
          <w:sz w:val="22"/>
          <w:szCs w:val="22"/>
        </w:rPr>
        <w:t xml:space="preserve">to cells or organisms, and </w:t>
      </w:r>
      <w:r w:rsidR="00417683">
        <w:rPr>
          <w:sz w:val="22"/>
          <w:szCs w:val="22"/>
        </w:rPr>
        <w:t xml:space="preserve">the establishment of the desired modification in </w:t>
      </w:r>
      <w:r w:rsidR="00D455E4">
        <w:rPr>
          <w:sz w:val="22"/>
          <w:szCs w:val="22"/>
        </w:rPr>
        <w:t>an</w:t>
      </w:r>
      <w:r w:rsidR="00417683">
        <w:rPr>
          <w:sz w:val="22"/>
          <w:szCs w:val="22"/>
        </w:rPr>
        <w:t xml:space="preserve"> organism’s genome with the least “off-target” effects</w:t>
      </w:r>
      <w:r w:rsidR="00814F27">
        <w:rPr>
          <w:sz w:val="22"/>
          <w:szCs w:val="22"/>
        </w:rPr>
        <w:t xml:space="preserve">. </w:t>
      </w:r>
    </w:p>
    <w:p w14:paraId="485B11D0" w14:textId="77777777" w:rsidR="00814F27" w:rsidRDefault="00814F27" w:rsidP="00A60124">
      <w:pPr>
        <w:rPr>
          <w:sz w:val="22"/>
          <w:szCs w:val="22"/>
        </w:rPr>
      </w:pPr>
    </w:p>
    <w:p w14:paraId="3AC063CB" w14:textId="43A95ABE" w:rsidR="00814F27" w:rsidRDefault="00417683" w:rsidP="00A60124">
      <w:pPr>
        <w:rPr>
          <w:sz w:val="22"/>
          <w:szCs w:val="22"/>
        </w:rPr>
      </w:pPr>
      <w:r>
        <w:rPr>
          <w:sz w:val="22"/>
          <w:szCs w:val="22"/>
        </w:rPr>
        <w:t>JoVE’s Overview of Genetic Engineering</w:t>
      </w:r>
      <w:r w:rsidR="00814F27">
        <w:rPr>
          <w:sz w:val="22"/>
          <w:szCs w:val="22"/>
        </w:rPr>
        <w:t xml:space="preserve"> will present a history of the field, highlighting the discover</w:t>
      </w:r>
      <w:r>
        <w:rPr>
          <w:sz w:val="22"/>
          <w:szCs w:val="22"/>
        </w:rPr>
        <w:t>ies that confirmed</w:t>
      </w:r>
      <w:r w:rsidR="00814F27">
        <w:rPr>
          <w:sz w:val="22"/>
          <w:szCs w:val="22"/>
        </w:rPr>
        <w:t xml:space="preserve"> DNA as the genetic material</w:t>
      </w:r>
      <w:r>
        <w:rPr>
          <w:sz w:val="22"/>
          <w:szCs w:val="22"/>
        </w:rPr>
        <w:t xml:space="preserve"> and led to the development of</w:t>
      </w:r>
      <w:r w:rsidR="00814F27">
        <w:rPr>
          <w:sz w:val="22"/>
          <w:szCs w:val="22"/>
        </w:rPr>
        <w:t xml:space="preserve"> tools to modify DNA. </w:t>
      </w:r>
      <w:r>
        <w:rPr>
          <w:sz w:val="22"/>
          <w:szCs w:val="22"/>
        </w:rPr>
        <w:t>K</w:t>
      </w:r>
      <w:r w:rsidR="00814F27">
        <w:rPr>
          <w:sz w:val="22"/>
          <w:szCs w:val="22"/>
        </w:rPr>
        <w:t xml:space="preserve">ey questions </w:t>
      </w:r>
      <w:r>
        <w:rPr>
          <w:sz w:val="22"/>
          <w:szCs w:val="22"/>
        </w:rPr>
        <w:t>that must be answered in order to improve the process of</w:t>
      </w:r>
      <w:r w:rsidR="00814F27">
        <w:rPr>
          <w:sz w:val="22"/>
          <w:szCs w:val="22"/>
        </w:rPr>
        <w:t xml:space="preserve"> geneti</w:t>
      </w:r>
      <w:r w:rsidR="007F32B4">
        <w:rPr>
          <w:sz w:val="22"/>
          <w:szCs w:val="22"/>
        </w:rPr>
        <w:t>c engineering will</w:t>
      </w:r>
      <w:r>
        <w:rPr>
          <w:sz w:val="22"/>
          <w:szCs w:val="22"/>
        </w:rPr>
        <w:t xml:space="preserve"> then</w:t>
      </w:r>
      <w:r w:rsidR="007F32B4">
        <w:rPr>
          <w:sz w:val="22"/>
          <w:szCs w:val="22"/>
        </w:rPr>
        <w:t xml:space="preserve"> be introduced</w:t>
      </w:r>
      <w:r w:rsidR="00814F27">
        <w:rPr>
          <w:sz w:val="22"/>
          <w:szCs w:val="22"/>
        </w:rPr>
        <w:t>, alon</w:t>
      </w:r>
      <w:r w:rsidR="007F32B4">
        <w:rPr>
          <w:sz w:val="22"/>
          <w:szCs w:val="22"/>
        </w:rPr>
        <w:t xml:space="preserve">g with various tools used by genetic engineers. Finally, </w:t>
      </w:r>
      <w:r w:rsidR="00FB65EF">
        <w:rPr>
          <w:sz w:val="22"/>
          <w:szCs w:val="22"/>
        </w:rPr>
        <w:t xml:space="preserve">we will </w:t>
      </w:r>
      <w:r w:rsidR="00DF4187">
        <w:rPr>
          <w:sz w:val="22"/>
          <w:szCs w:val="22"/>
        </w:rPr>
        <w:t>survey</w:t>
      </w:r>
      <w:r w:rsidR="00FB65EF">
        <w:rPr>
          <w:sz w:val="22"/>
          <w:szCs w:val="22"/>
        </w:rPr>
        <w:t xml:space="preserve"> </w:t>
      </w:r>
      <w:r w:rsidR="007F32B4">
        <w:rPr>
          <w:sz w:val="22"/>
          <w:szCs w:val="22"/>
        </w:rPr>
        <w:t xml:space="preserve">several applications demonstrating the </w:t>
      </w:r>
      <w:r w:rsidR="00FB65EF">
        <w:rPr>
          <w:sz w:val="22"/>
          <w:szCs w:val="22"/>
        </w:rPr>
        <w:t>types of experimental questions and strategies</w:t>
      </w:r>
      <w:r>
        <w:rPr>
          <w:sz w:val="22"/>
          <w:szCs w:val="22"/>
        </w:rPr>
        <w:t xml:space="preserve"> in the field today</w:t>
      </w:r>
      <w:r w:rsidR="007F32B4">
        <w:rPr>
          <w:sz w:val="22"/>
          <w:szCs w:val="22"/>
        </w:rPr>
        <w:t>.</w:t>
      </w:r>
    </w:p>
    <w:p w14:paraId="3F286BB5" w14:textId="77777777" w:rsidR="002B67EA" w:rsidRPr="00D3572C" w:rsidRDefault="002B67EA">
      <w:pPr>
        <w:rPr>
          <w:sz w:val="22"/>
          <w:szCs w:val="22"/>
        </w:rPr>
      </w:pPr>
    </w:p>
    <w:p w14:paraId="0CB8C677" w14:textId="77777777" w:rsidR="002B67EA" w:rsidRPr="00D3572C" w:rsidRDefault="002B67EA">
      <w:pPr>
        <w:rPr>
          <w:sz w:val="22"/>
          <w:szCs w:val="22"/>
        </w:rPr>
      </w:pPr>
      <w:r w:rsidRPr="00D3572C">
        <w:rPr>
          <w:sz w:val="22"/>
          <w:szCs w:val="22"/>
        </w:rPr>
        <w:t>Application videos:</w:t>
      </w:r>
    </w:p>
    <w:p w14:paraId="27A27030" w14:textId="77777777" w:rsidR="002B67EA" w:rsidRPr="00D3572C" w:rsidRDefault="002B67EA">
      <w:pPr>
        <w:rPr>
          <w:sz w:val="22"/>
          <w:szCs w:val="22"/>
        </w:rPr>
      </w:pPr>
    </w:p>
    <w:p w14:paraId="29BEC679" w14:textId="77777777" w:rsidR="00390D4F" w:rsidRPr="002748F5" w:rsidRDefault="002B67EA" w:rsidP="00390D4F">
      <w:pPr>
        <w:rPr>
          <w:b/>
          <w:sz w:val="22"/>
          <w:szCs w:val="22"/>
        </w:rPr>
      </w:pPr>
      <w:r w:rsidRPr="00D3572C">
        <w:rPr>
          <w:sz w:val="22"/>
          <w:szCs w:val="22"/>
        </w:rPr>
        <w:t xml:space="preserve">1. </w:t>
      </w:r>
      <w:r w:rsidR="00390D4F" w:rsidRPr="00125FA7">
        <w:rPr>
          <w:sz w:val="22"/>
          <w:szCs w:val="22"/>
        </w:rPr>
        <w:t xml:space="preserve">Transient Gene Expression in Tobacco using Gibson Assembly and the Gene Gun </w:t>
      </w:r>
      <w:r w:rsidR="00390D4F">
        <w:rPr>
          <w:b/>
          <w:sz w:val="22"/>
          <w:szCs w:val="22"/>
        </w:rPr>
        <w:t>(51234</w:t>
      </w:r>
      <w:r w:rsidR="00390D4F" w:rsidRPr="002748F5">
        <w:rPr>
          <w:b/>
          <w:sz w:val="22"/>
          <w:szCs w:val="22"/>
        </w:rPr>
        <w:t xml:space="preserve"> Thumbnail @</w:t>
      </w:r>
      <w:r w:rsidR="00390D4F">
        <w:rPr>
          <w:b/>
          <w:sz w:val="22"/>
          <w:szCs w:val="22"/>
        </w:rPr>
        <w:t>2:15 – Gibson Assembly schematic</w:t>
      </w:r>
      <w:r w:rsidR="00390D4F" w:rsidRPr="002748F5">
        <w:rPr>
          <w:b/>
          <w:sz w:val="22"/>
          <w:szCs w:val="22"/>
        </w:rPr>
        <w:t>)</w:t>
      </w:r>
    </w:p>
    <w:p w14:paraId="16D0E11B" w14:textId="77777777" w:rsidR="00390D4F" w:rsidRPr="002748F5" w:rsidRDefault="00390D4F" w:rsidP="00390D4F">
      <w:pPr>
        <w:rPr>
          <w:sz w:val="22"/>
          <w:szCs w:val="22"/>
        </w:rPr>
      </w:pPr>
    </w:p>
    <w:p w14:paraId="665897C8" w14:textId="5E78E516" w:rsidR="00390D4F" w:rsidRPr="003E1097" w:rsidRDefault="00390D4F" w:rsidP="00390D4F">
      <w:pPr>
        <w:rPr>
          <w:sz w:val="22"/>
          <w:szCs w:val="22"/>
        </w:rPr>
      </w:pPr>
      <w:r w:rsidRPr="002748F5">
        <w:rPr>
          <w:sz w:val="22"/>
          <w:szCs w:val="22"/>
        </w:rPr>
        <w:t xml:space="preserve">Description: </w:t>
      </w:r>
      <w:r w:rsidR="000114E8">
        <w:rPr>
          <w:sz w:val="22"/>
          <w:szCs w:val="22"/>
        </w:rPr>
        <w:t>Classical molecular cloning use</w:t>
      </w:r>
      <w:r w:rsidR="00BA31CB">
        <w:rPr>
          <w:sz w:val="22"/>
          <w:szCs w:val="22"/>
        </w:rPr>
        <w:t>s</w:t>
      </w:r>
      <w:r w:rsidR="000114E8">
        <w:rPr>
          <w:sz w:val="22"/>
          <w:szCs w:val="22"/>
        </w:rPr>
        <w:t xml:space="preserve"> restriction enzymes to create compatible ends between different DNA fragments that are then ligated together into a completed construct.</w:t>
      </w:r>
      <w:r w:rsidR="00BA31CB">
        <w:rPr>
          <w:sz w:val="22"/>
          <w:szCs w:val="22"/>
        </w:rPr>
        <w:t xml:space="preserve"> On the other hand, a recently developed technique known as </w:t>
      </w:r>
      <w:r>
        <w:rPr>
          <w:sz w:val="22"/>
          <w:szCs w:val="22"/>
        </w:rPr>
        <w:t xml:space="preserve">Gibson assembly </w:t>
      </w:r>
      <w:r w:rsidR="00BA31CB">
        <w:rPr>
          <w:sz w:val="22"/>
          <w:szCs w:val="22"/>
        </w:rPr>
        <w:t xml:space="preserve">is based on the annealing between complementary sequences in the fragments, thus removing the need for </w:t>
      </w:r>
      <w:r>
        <w:rPr>
          <w:sz w:val="22"/>
          <w:szCs w:val="22"/>
        </w:rPr>
        <w:t>restriction endonucleases</w:t>
      </w:r>
      <w:r w:rsidR="00BA31CB">
        <w:rPr>
          <w:sz w:val="22"/>
          <w:szCs w:val="22"/>
        </w:rPr>
        <w:t>. In this article, researchers used Gibson assembly to generate genetic constructs that express proteins with specific subcellular localization in tobacco plants. The constructs</w:t>
      </w:r>
      <w:r>
        <w:rPr>
          <w:sz w:val="22"/>
          <w:szCs w:val="22"/>
        </w:rPr>
        <w:t xml:space="preserve"> w</w:t>
      </w:r>
      <w:r w:rsidR="00BA31CB">
        <w:rPr>
          <w:sz w:val="22"/>
          <w:szCs w:val="22"/>
        </w:rPr>
        <w:t>ere</w:t>
      </w:r>
      <w:r>
        <w:rPr>
          <w:sz w:val="22"/>
          <w:szCs w:val="22"/>
        </w:rPr>
        <w:t xml:space="preserve"> transfected into cells</w:t>
      </w:r>
      <w:r w:rsidR="00BA31CB">
        <w:rPr>
          <w:sz w:val="22"/>
          <w:szCs w:val="22"/>
        </w:rPr>
        <w:t xml:space="preserve"> with a gene gun – a method known as biolistics –</w:t>
      </w:r>
      <w:r>
        <w:rPr>
          <w:sz w:val="22"/>
          <w:szCs w:val="22"/>
        </w:rPr>
        <w:t xml:space="preserve"> and subcellular localization was visualized with fluorescen</w:t>
      </w:r>
      <w:r w:rsidR="00BA31CB">
        <w:rPr>
          <w:sz w:val="22"/>
          <w:szCs w:val="22"/>
        </w:rPr>
        <w:t>ce</w:t>
      </w:r>
      <w:r>
        <w:rPr>
          <w:sz w:val="22"/>
          <w:szCs w:val="22"/>
        </w:rPr>
        <w:t xml:space="preserve"> microscopy.</w:t>
      </w:r>
      <w:r w:rsidR="000114E8" w:rsidRPr="000114E8">
        <w:rPr>
          <w:sz w:val="22"/>
          <w:szCs w:val="22"/>
        </w:rPr>
        <w:t xml:space="preserve"> </w:t>
      </w:r>
    </w:p>
    <w:p w14:paraId="4230DA5D" w14:textId="726F3B9F" w:rsidR="002B67EA" w:rsidRPr="00D3572C" w:rsidRDefault="002B67EA" w:rsidP="002B67EA">
      <w:pPr>
        <w:rPr>
          <w:sz w:val="22"/>
          <w:szCs w:val="22"/>
        </w:rPr>
      </w:pPr>
    </w:p>
    <w:p w14:paraId="673609B5" w14:textId="2DC6B1AA" w:rsidR="002B67EA" w:rsidRPr="00B57916" w:rsidRDefault="002B67EA" w:rsidP="002B67EA">
      <w:pPr>
        <w:rPr>
          <w:b/>
          <w:iCs/>
          <w:sz w:val="22"/>
          <w:szCs w:val="22"/>
        </w:rPr>
      </w:pPr>
      <w:r w:rsidRPr="00D3572C">
        <w:rPr>
          <w:sz w:val="22"/>
          <w:szCs w:val="22"/>
        </w:rPr>
        <w:t xml:space="preserve">2. </w:t>
      </w:r>
      <w:r w:rsidR="00390D4F" w:rsidRPr="00390D4F">
        <w:rPr>
          <w:iCs/>
          <w:sz w:val="22"/>
          <w:szCs w:val="22"/>
        </w:rPr>
        <w:t>An Orthotopic Bladder Cancer Model for Gene Delivery Studies</w:t>
      </w:r>
      <w:r w:rsidR="00390D4F" w:rsidRPr="00390D4F">
        <w:rPr>
          <w:i/>
          <w:iCs/>
          <w:sz w:val="22"/>
          <w:szCs w:val="22"/>
        </w:rPr>
        <w:t xml:space="preserve"> </w:t>
      </w:r>
      <w:r w:rsidR="00990DAD" w:rsidRPr="00B57916">
        <w:rPr>
          <w:b/>
          <w:iCs/>
          <w:sz w:val="22"/>
          <w:szCs w:val="22"/>
        </w:rPr>
        <w:t>(</w:t>
      </w:r>
      <w:r w:rsidR="00390D4F">
        <w:rPr>
          <w:b/>
          <w:iCs/>
          <w:sz w:val="22"/>
          <w:szCs w:val="22"/>
        </w:rPr>
        <w:t>50181</w:t>
      </w:r>
      <w:r w:rsidR="002B013F">
        <w:rPr>
          <w:b/>
          <w:iCs/>
          <w:sz w:val="22"/>
          <w:szCs w:val="22"/>
        </w:rPr>
        <w:t xml:space="preserve"> Thumbnail @</w:t>
      </w:r>
      <w:r w:rsidR="00390D4F">
        <w:rPr>
          <w:b/>
          <w:iCs/>
          <w:sz w:val="22"/>
          <w:szCs w:val="22"/>
        </w:rPr>
        <w:t>0:</w:t>
      </w:r>
      <w:r w:rsidR="00DF4187">
        <w:rPr>
          <w:b/>
          <w:iCs/>
          <w:sz w:val="22"/>
          <w:szCs w:val="22"/>
        </w:rPr>
        <w:t xml:space="preserve">24 </w:t>
      </w:r>
      <w:r w:rsidR="00D404DF">
        <w:rPr>
          <w:b/>
          <w:iCs/>
          <w:sz w:val="22"/>
          <w:szCs w:val="22"/>
        </w:rPr>
        <w:t xml:space="preserve">– </w:t>
      </w:r>
      <w:r w:rsidR="00DF4187">
        <w:rPr>
          <w:b/>
          <w:iCs/>
          <w:sz w:val="22"/>
          <w:szCs w:val="22"/>
        </w:rPr>
        <w:t>cartoon illustrating viral vector and mouse bladder</w:t>
      </w:r>
      <w:r w:rsidR="00990DAD" w:rsidRPr="00B57916">
        <w:rPr>
          <w:b/>
          <w:iCs/>
          <w:sz w:val="22"/>
          <w:szCs w:val="22"/>
        </w:rPr>
        <w:t>)</w:t>
      </w:r>
    </w:p>
    <w:p w14:paraId="1F1F627C" w14:textId="77777777" w:rsidR="002B67EA" w:rsidRPr="002B013F" w:rsidRDefault="002B67EA" w:rsidP="002B67EA">
      <w:pPr>
        <w:rPr>
          <w:iCs/>
          <w:sz w:val="22"/>
          <w:szCs w:val="22"/>
        </w:rPr>
      </w:pPr>
    </w:p>
    <w:p w14:paraId="57BB0BD8" w14:textId="17BE08E7" w:rsidR="00990DAD" w:rsidRPr="00C17583" w:rsidRDefault="00AF7373" w:rsidP="002B67EA">
      <w:pPr>
        <w:rPr>
          <w:iCs/>
          <w:sz w:val="22"/>
          <w:szCs w:val="22"/>
        </w:rPr>
      </w:pPr>
      <w:r w:rsidRPr="003F46C5">
        <w:rPr>
          <w:sz w:val="22"/>
          <w:szCs w:val="22"/>
        </w:rPr>
        <w:t>Description</w:t>
      </w:r>
      <w:r w:rsidR="002B67EA" w:rsidRPr="003F46C5">
        <w:rPr>
          <w:iCs/>
          <w:sz w:val="22"/>
          <w:szCs w:val="22"/>
        </w:rPr>
        <w:t xml:space="preserve">: </w:t>
      </w:r>
      <w:r w:rsidR="00390D4F">
        <w:rPr>
          <w:iCs/>
          <w:sz w:val="22"/>
          <w:szCs w:val="22"/>
        </w:rPr>
        <w:t>In this video, researchers utilize an orthotopic bladder cancer model, where human bladder cancer cells are used to establish tumors in the bladders of live mice. This model allows researchers to test the safety and efficacy of various gene delivery vectors in a setting that accurately mimics the human disease state</w:t>
      </w:r>
      <w:r w:rsidR="00BA31CB">
        <w:rPr>
          <w:iCs/>
          <w:sz w:val="22"/>
          <w:szCs w:val="22"/>
        </w:rPr>
        <w:t>, facilitating the development of gene thera</w:t>
      </w:r>
      <w:r w:rsidR="00D455E4">
        <w:rPr>
          <w:iCs/>
          <w:sz w:val="22"/>
          <w:szCs w:val="22"/>
        </w:rPr>
        <w:t>p</w:t>
      </w:r>
      <w:r w:rsidR="00BA31CB">
        <w:rPr>
          <w:iCs/>
          <w:sz w:val="22"/>
          <w:szCs w:val="22"/>
        </w:rPr>
        <w:t>y</w:t>
      </w:r>
      <w:r w:rsidR="00390D4F">
        <w:rPr>
          <w:iCs/>
          <w:sz w:val="22"/>
          <w:szCs w:val="22"/>
        </w:rPr>
        <w:t>. Cells and viral vectors are both delivered to the bladder via catheterization, and a luciferase reporter</w:t>
      </w:r>
      <w:r w:rsidR="00BA31CB">
        <w:rPr>
          <w:iCs/>
          <w:sz w:val="22"/>
          <w:szCs w:val="22"/>
        </w:rPr>
        <w:t>, which emits a bioluminescence signal,</w:t>
      </w:r>
      <w:r w:rsidR="00390D4F">
        <w:rPr>
          <w:iCs/>
          <w:sz w:val="22"/>
          <w:szCs w:val="22"/>
        </w:rPr>
        <w:t xml:space="preserve"> is used to visualize gene delivery to tumor cells.</w:t>
      </w:r>
    </w:p>
    <w:p w14:paraId="3E4B597C" w14:textId="77777777" w:rsidR="003F46C5" w:rsidRPr="00C17583" w:rsidRDefault="003F46C5" w:rsidP="002B67EA">
      <w:pPr>
        <w:rPr>
          <w:iCs/>
          <w:sz w:val="22"/>
          <w:szCs w:val="22"/>
        </w:rPr>
      </w:pPr>
    </w:p>
    <w:p w14:paraId="3DC245B2" w14:textId="0524A93B" w:rsidR="00990DAD" w:rsidRPr="00EF6BE8" w:rsidRDefault="00990DAD" w:rsidP="00990DAD">
      <w:pPr>
        <w:rPr>
          <w:sz w:val="22"/>
          <w:szCs w:val="22"/>
        </w:rPr>
      </w:pPr>
      <w:r w:rsidRPr="00C17583">
        <w:rPr>
          <w:iCs/>
          <w:sz w:val="22"/>
          <w:szCs w:val="22"/>
        </w:rPr>
        <w:t xml:space="preserve">3. </w:t>
      </w:r>
      <w:r w:rsidR="00D404DF" w:rsidRPr="00D404DF">
        <w:rPr>
          <w:iCs/>
          <w:sz w:val="22"/>
          <w:szCs w:val="22"/>
        </w:rPr>
        <w:t xml:space="preserve">The Logic, Experimental Steps, and Potential of Heterologous Natural Product Biosynthesis Featuring the Complex Antibiotic Erythromycin A Produced Through </w:t>
      </w:r>
      <w:r w:rsidR="00D404DF" w:rsidRPr="00D404DF">
        <w:rPr>
          <w:i/>
          <w:iCs/>
          <w:sz w:val="22"/>
          <w:szCs w:val="22"/>
        </w:rPr>
        <w:t>E. coli</w:t>
      </w:r>
      <w:r w:rsidR="00D404DF" w:rsidRPr="00D404DF">
        <w:rPr>
          <w:iCs/>
          <w:sz w:val="22"/>
          <w:szCs w:val="22"/>
        </w:rPr>
        <w:t xml:space="preserve"> </w:t>
      </w:r>
      <w:r w:rsidR="00C17583" w:rsidRPr="00C17583">
        <w:rPr>
          <w:b/>
          <w:sz w:val="22"/>
          <w:szCs w:val="22"/>
        </w:rPr>
        <w:t>(</w:t>
      </w:r>
      <w:r w:rsidR="00D404DF">
        <w:rPr>
          <w:b/>
          <w:sz w:val="22"/>
          <w:szCs w:val="22"/>
        </w:rPr>
        <w:t>4346</w:t>
      </w:r>
      <w:r w:rsidR="00DD7281" w:rsidRPr="00C17583">
        <w:rPr>
          <w:b/>
          <w:sz w:val="22"/>
          <w:szCs w:val="22"/>
        </w:rPr>
        <w:t xml:space="preserve"> Thumbnail @</w:t>
      </w:r>
      <w:r w:rsidR="00D404DF">
        <w:rPr>
          <w:b/>
          <w:sz w:val="22"/>
          <w:szCs w:val="22"/>
        </w:rPr>
        <w:t>0:</w:t>
      </w:r>
      <w:r w:rsidR="00DF4187">
        <w:rPr>
          <w:b/>
          <w:sz w:val="22"/>
          <w:szCs w:val="22"/>
        </w:rPr>
        <w:t xml:space="preserve">47 </w:t>
      </w:r>
      <w:r w:rsidR="00D404DF">
        <w:rPr>
          <w:b/>
          <w:sz w:val="22"/>
          <w:szCs w:val="22"/>
        </w:rPr>
        <w:t>–</w:t>
      </w:r>
      <w:r w:rsidR="00DF4187">
        <w:rPr>
          <w:b/>
          <w:sz w:val="22"/>
          <w:szCs w:val="22"/>
        </w:rPr>
        <w:t xml:space="preserve"> </w:t>
      </w:r>
      <w:r w:rsidR="00D404DF">
        <w:rPr>
          <w:b/>
          <w:sz w:val="22"/>
          <w:szCs w:val="22"/>
        </w:rPr>
        <w:t>schematic</w:t>
      </w:r>
      <w:r w:rsidR="00DF4187">
        <w:rPr>
          <w:b/>
          <w:sz w:val="22"/>
          <w:szCs w:val="22"/>
        </w:rPr>
        <w:t xml:space="preserve"> of the six transgene constructs</w:t>
      </w:r>
      <w:r w:rsidRPr="00EF6BE8">
        <w:rPr>
          <w:b/>
          <w:sz w:val="22"/>
          <w:szCs w:val="22"/>
        </w:rPr>
        <w:t>)</w:t>
      </w:r>
    </w:p>
    <w:p w14:paraId="60F88A8A" w14:textId="77777777" w:rsidR="00990DAD" w:rsidRPr="00EF6BE8" w:rsidRDefault="00990DAD" w:rsidP="00990DAD">
      <w:pPr>
        <w:rPr>
          <w:sz w:val="22"/>
          <w:szCs w:val="22"/>
        </w:rPr>
      </w:pPr>
    </w:p>
    <w:p w14:paraId="39E7B7E9" w14:textId="3E6AFD6D" w:rsidR="00990DAD" w:rsidRPr="008752D3" w:rsidRDefault="00AF7373" w:rsidP="00990DAD">
      <w:pPr>
        <w:rPr>
          <w:sz w:val="22"/>
          <w:szCs w:val="22"/>
        </w:rPr>
      </w:pPr>
      <w:r w:rsidRPr="00EF6BE8">
        <w:rPr>
          <w:sz w:val="22"/>
          <w:szCs w:val="22"/>
        </w:rPr>
        <w:t>Description</w:t>
      </w:r>
      <w:r w:rsidR="00990DAD" w:rsidRPr="00EF6BE8">
        <w:rPr>
          <w:sz w:val="22"/>
          <w:szCs w:val="22"/>
        </w:rPr>
        <w:t xml:space="preserve">: </w:t>
      </w:r>
      <w:r w:rsidR="00D455E4">
        <w:rPr>
          <w:sz w:val="22"/>
          <w:szCs w:val="22"/>
        </w:rPr>
        <w:t>Currently, g</w:t>
      </w:r>
      <w:r w:rsidR="00132B45">
        <w:rPr>
          <w:sz w:val="22"/>
          <w:szCs w:val="22"/>
        </w:rPr>
        <w:t xml:space="preserve">enetic engineering often involves </w:t>
      </w:r>
      <w:r w:rsidR="002451B6">
        <w:rPr>
          <w:sz w:val="22"/>
          <w:szCs w:val="22"/>
        </w:rPr>
        <w:t xml:space="preserve">making </w:t>
      </w:r>
      <w:r w:rsidR="00132B45">
        <w:rPr>
          <w:sz w:val="22"/>
          <w:szCs w:val="22"/>
        </w:rPr>
        <w:t>modification</w:t>
      </w:r>
      <w:r w:rsidR="002451B6">
        <w:rPr>
          <w:sz w:val="22"/>
          <w:szCs w:val="22"/>
        </w:rPr>
        <w:t xml:space="preserve">s to a small number of individual </w:t>
      </w:r>
      <w:r w:rsidR="00132B45">
        <w:rPr>
          <w:sz w:val="22"/>
          <w:szCs w:val="22"/>
        </w:rPr>
        <w:t>genes. However, the future of this field points toward more complex scenarios requiring simultaneous modification of multiple gene targets</w:t>
      </w:r>
      <w:r w:rsidR="002451B6">
        <w:rPr>
          <w:sz w:val="22"/>
          <w:szCs w:val="22"/>
        </w:rPr>
        <w:t xml:space="preserve">, perhaps whole </w:t>
      </w:r>
      <w:r w:rsidR="002451B6">
        <w:rPr>
          <w:sz w:val="22"/>
          <w:szCs w:val="22"/>
        </w:rPr>
        <w:lastRenderedPageBreak/>
        <w:t>biological pathways</w:t>
      </w:r>
      <w:r w:rsidR="00132B45">
        <w:rPr>
          <w:sz w:val="22"/>
          <w:szCs w:val="22"/>
        </w:rPr>
        <w:t xml:space="preserve">. In this </w:t>
      </w:r>
      <w:r w:rsidR="002451B6">
        <w:rPr>
          <w:sz w:val="22"/>
          <w:szCs w:val="22"/>
        </w:rPr>
        <w:t>article</w:t>
      </w:r>
      <w:r w:rsidR="00132B45">
        <w:rPr>
          <w:sz w:val="22"/>
          <w:szCs w:val="22"/>
        </w:rPr>
        <w:t>, researchers reconstitute</w:t>
      </w:r>
      <w:r w:rsidR="002451B6">
        <w:rPr>
          <w:sz w:val="22"/>
          <w:szCs w:val="22"/>
        </w:rPr>
        <w:t>d</w:t>
      </w:r>
      <w:r w:rsidR="00132B45">
        <w:rPr>
          <w:sz w:val="22"/>
          <w:szCs w:val="22"/>
        </w:rPr>
        <w:t xml:space="preserve"> the entire biosynthetic pathway for </w:t>
      </w:r>
      <w:r w:rsidR="002451B6">
        <w:rPr>
          <w:sz w:val="22"/>
          <w:szCs w:val="22"/>
        </w:rPr>
        <w:t xml:space="preserve">the antibiotic </w:t>
      </w:r>
      <w:r w:rsidR="00132B45">
        <w:rPr>
          <w:sz w:val="22"/>
          <w:szCs w:val="22"/>
        </w:rPr>
        <w:t xml:space="preserve">erythromycin A, originally found in </w:t>
      </w:r>
      <w:r w:rsidR="00132B45" w:rsidRPr="00132B45">
        <w:rPr>
          <w:i/>
          <w:sz w:val="22"/>
          <w:szCs w:val="22"/>
        </w:rPr>
        <w:t>S. erythraea</w:t>
      </w:r>
      <w:r w:rsidR="00132B45">
        <w:rPr>
          <w:sz w:val="22"/>
          <w:szCs w:val="22"/>
        </w:rPr>
        <w:t xml:space="preserve"> (a slow-growing bacteria with limited ability for gene</w:t>
      </w:r>
      <w:r w:rsidR="002451B6">
        <w:rPr>
          <w:sz w:val="22"/>
          <w:szCs w:val="22"/>
        </w:rPr>
        <w:t>tic</w:t>
      </w:r>
      <w:r w:rsidR="00132B45">
        <w:rPr>
          <w:sz w:val="22"/>
          <w:szCs w:val="22"/>
        </w:rPr>
        <w:t xml:space="preserve"> manipulation)</w:t>
      </w:r>
      <w:r w:rsidR="002451B6">
        <w:rPr>
          <w:sz w:val="22"/>
          <w:szCs w:val="22"/>
        </w:rPr>
        <w:t>, in</w:t>
      </w:r>
      <w:r w:rsidR="00132B45">
        <w:rPr>
          <w:sz w:val="22"/>
          <w:szCs w:val="22"/>
        </w:rPr>
        <w:t xml:space="preserve"> </w:t>
      </w:r>
      <w:r w:rsidR="00132B45" w:rsidRPr="00132B45">
        <w:rPr>
          <w:i/>
          <w:sz w:val="22"/>
          <w:szCs w:val="22"/>
        </w:rPr>
        <w:t>E. coli</w:t>
      </w:r>
      <w:r w:rsidR="00132B45">
        <w:rPr>
          <w:sz w:val="22"/>
          <w:szCs w:val="22"/>
        </w:rPr>
        <w:t xml:space="preserve"> (a fast-growing, easily manipulated bacteria). This involve</w:t>
      </w:r>
      <w:r w:rsidR="009A2F8C">
        <w:rPr>
          <w:sz w:val="22"/>
          <w:szCs w:val="22"/>
        </w:rPr>
        <w:t>d</w:t>
      </w:r>
      <w:r w:rsidR="00132B45">
        <w:rPr>
          <w:sz w:val="22"/>
          <w:szCs w:val="22"/>
        </w:rPr>
        <w:t xml:space="preserve"> isolating more than 20 genes and </w:t>
      </w:r>
      <w:r w:rsidR="00222830">
        <w:rPr>
          <w:sz w:val="22"/>
          <w:szCs w:val="22"/>
        </w:rPr>
        <w:t xml:space="preserve">organizing them into operon </w:t>
      </w:r>
      <w:r w:rsidR="00D455E4">
        <w:rPr>
          <w:sz w:val="22"/>
          <w:szCs w:val="22"/>
        </w:rPr>
        <w:t>structures</w:t>
      </w:r>
      <w:r w:rsidR="009A2F8C">
        <w:rPr>
          <w:sz w:val="22"/>
          <w:szCs w:val="22"/>
        </w:rPr>
        <w:t xml:space="preserve">, where multiple genes </w:t>
      </w:r>
      <w:r w:rsidR="00D455E4">
        <w:rPr>
          <w:sz w:val="22"/>
          <w:szCs w:val="22"/>
        </w:rPr>
        <w:t>we</w:t>
      </w:r>
      <w:r w:rsidR="009A2F8C">
        <w:rPr>
          <w:sz w:val="22"/>
          <w:szCs w:val="22"/>
        </w:rPr>
        <w:t>re placed under the control of the same regulatory elements,</w:t>
      </w:r>
      <w:r w:rsidR="00222830">
        <w:rPr>
          <w:sz w:val="22"/>
          <w:szCs w:val="22"/>
        </w:rPr>
        <w:t xml:space="preserve"> for coordinated expression in </w:t>
      </w:r>
      <w:r w:rsidR="00222830" w:rsidRPr="00222830">
        <w:rPr>
          <w:i/>
          <w:sz w:val="22"/>
          <w:szCs w:val="22"/>
        </w:rPr>
        <w:t>E. coli</w:t>
      </w:r>
      <w:r w:rsidR="00222830">
        <w:rPr>
          <w:sz w:val="22"/>
          <w:szCs w:val="22"/>
        </w:rPr>
        <w:t xml:space="preserve">. Expression of these genes and </w:t>
      </w:r>
      <w:r w:rsidR="00B16993">
        <w:rPr>
          <w:sz w:val="22"/>
          <w:szCs w:val="22"/>
        </w:rPr>
        <w:t xml:space="preserve">the production of functional </w:t>
      </w:r>
      <w:r w:rsidR="00222830">
        <w:rPr>
          <w:sz w:val="22"/>
          <w:szCs w:val="22"/>
        </w:rPr>
        <w:t xml:space="preserve">antibiotic </w:t>
      </w:r>
      <w:r w:rsidR="00B16993">
        <w:rPr>
          <w:sz w:val="22"/>
          <w:szCs w:val="22"/>
        </w:rPr>
        <w:t>were</w:t>
      </w:r>
      <w:r w:rsidR="00222830">
        <w:rPr>
          <w:sz w:val="22"/>
          <w:szCs w:val="22"/>
        </w:rPr>
        <w:t xml:space="preserve"> then verified, demonstrating functional transfer of this pathway.</w:t>
      </w:r>
    </w:p>
    <w:p w14:paraId="09872F14" w14:textId="77777777" w:rsidR="00990DAD" w:rsidRPr="008752D3" w:rsidRDefault="00990DAD" w:rsidP="0001046F">
      <w:pPr>
        <w:tabs>
          <w:tab w:val="left" w:pos="7830"/>
        </w:tabs>
        <w:rPr>
          <w:sz w:val="22"/>
          <w:szCs w:val="22"/>
        </w:rPr>
      </w:pPr>
    </w:p>
    <w:p w14:paraId="2225C60B" w14:textId="6BAB4EB7" w:rsidR="00990DAD" w:rsidRPr="008752D3" w:rsidRDefault="00990DAD" w:rsidP="00990DAD">
      <w:pPr>
        <w:rPr>
          <w:b/>
          <w:sz w:val="22"/>
          <w:szCs w:val="22"/>
        </w:rPr>
      </w:pPr>
      <w:r w:rsidRPr="008752D3">
        <w:rPr>
          <w:sz w:val="22"/>
          <w:szCs w:val="22"/>
        </w:rPr>
        <w:t xml:space="preserve">4. </w:t>
      </w:r>
      <w:r w:rsidR="00125FA7" w:rsidRPr="00125FA7">
        <w:rPr>
          <w:sz w:val="22"/>
          <w:szCs w:val="22"/>
        </w:rPr>
        <w:t xml:space="preserve">Therapeutic Gene Delivery and Transfection in Human Pancreatic Cancer Cells using Epidermal Growth Factor Receptor-targeted Gelatin Nanoparticles </w:t>
      </w:r>
      <w:r w:rsidR="00B60A6D" w:rsidRPr="008752D3">
        <w:rPr>
          <w:b/>
          <w:sz w:val="22"/>
          <w:szCs w:val="22"/>
        </w:rPr>
        <w:t>(</w:t>
      </w:r>
      <w:r w:rsidR="000A7C6D">
        <w:rPr>
          <w:b/>
          <w:sz w:val="22"/>
          <w:szCs w:val="22"/>
        </w:rPr>
        <w:t>3612</w:t>
      </w:r>
      <w:r w:rsidR="00DD7281" w:rsidRPr="008752D3">
        <w:rPr>
          <w:b/>
          <w:sz w:val="22"/>
          <w:szCs w:val="22"/>
        </w:rPr>
        <w:t xml:space="preserve"> Thumbnail @</w:t>
      </w:r>
      <w:r w:rsidR="00125FA7">
        <w:rPr>
          <w:b/>
          <w:sz w:val="22"/>
          <w:szCs w:val="22"/>
        </w:rPr>
        <w:t>6:54 – Fluorescent image showing transfection efficiency</w:t>
      </w:r>
      <w:r w:rsidR="00B60A6D" w:rsidRPr="008752D3">
        <w:rPr>
          <w:b/>
          <w:sz w:val="22"/>
          <w:szCs w:val="22"/>
        </w:rPr>
        <w:t>)</w:t>
      </w:r>
    </w:p>
    <w:p w14:paraId="1E2B5B2E" w14:textId="77777777" w:rsidR="00B60A6D" w:rsidRPr="008752D3" w:rsidRDefault="00B60A6D" w:rsidP="00990DAD">
      <w:pPr>
        <w:rPr>
          <w:sz w:val="22"/>
          <w:szCs w:val="22"/>
        </w:rPr>
      </w:pPr>
    </w:p>
    <w:p w14:paraId="0055BC9F" w14:textId="4B059B8F" w:rsidR="00B60A6D" w:rsidRPr="002748F5" w:rsidRDefault="00AF7373" w:rsidP="00990DAD">
      <w:pPr>
        <w:rPr>
          <w:sz w:val="22"/>
          <w:szCs w:val="22"/>
        </w:rPr>
      </w:pPr>
      <w:r w:rsidRPr="008752D3">
        <w:rPr>
          <w:sz w:val="22"/>
          <w:szCs w:val="22"/>
        </w:rPr>
        <w:t>Description</w:t>
      </w:r>
      <w:r w:rsidR="00B60A6D" w:rsidRPr="008752D3">
        <w:rPr>
          <w:sz w:val="22"/>
          <w:szCs w:val="22"/>
        </w:rPr>
        <w:t>:</w:t>
      </w:r>
      <w:r w:rsidR="0088003F" w:rsidRPr="008752D3">
        <w:rPr>
          <w:sz w:val="22"/>
          <w:szCs w:val="22"/>
        </w:rPr>
        <w:t xml:space="preserve"> </w:t>
      </w:r>
      <w:r w:rsidR="00F72C78">
        <w:rPr>
          <w:sz w:val="22"/>
          <w:szCs w:val="22"/>
        </w:rPr>
        <w:t xml:space="preserve">For </w:t>
      </w:r>
      <w:r w:rsidR="00D455E4">
        <w:rPr>
          <w:sz w:val="22"/>
          <w:szCs w:val="22"/>
        </w:rPr>
        <w:t xml:space="preserve">delivering </w:t>
      </w:r>
      <w:r w:rsidR="00F72C78">
        <w:rPr>
          <w:sz w:val="22"/>
          <w:szCs w:val="22"/>
        </w:rPr>
        <w:t>genetic construct</w:t>
      </w:r>
      <w:r w:rsidR="00D455E4">
        <w:rPr>
          <w:sz w:val="22"/>
          <w:szCs w:val="22"/>
        </w:rPr>
        <w:t>s</w:t>
      </w:r>
      <w:r w:rsidR="00F72C78">
        <w:rPr>
          <w:sz w:val="22"/>
          <w:szCs w:val="22"/>
        </w:rPr>
        <w:t xml:space="preserve"> to cells, transfection efficiency is often the most desired attribute. However, excessive cytotoxicity reduces the efficacy of gene delivery, and when attempting to deliver constructs </w:t>
      </w:r>
      <w:r w:rsidR="00520570">
        <w:rPr>
          <w:sz w:val="22"/>
          <w:szCs w:val="22"/>
        </w:rPr>
        <w:t xml:space="preserve">to </w:t>
      </w:r>
      <w:r w:rsidR="00F72C78">
        <w:rPr>
          <w:sz w:val="22"/>
          <w:szCs w:val="22"/>
        </w:rPr>
        <w:t>human patients</w:t>
      </w:r>
      <w:r w:rsidR="00D455E4">
        <w:rPr>
          <w:sz w:val="22"/>
          <w:szCs w:val="22"/>
        </w:rPr>
        <w:t xml:space="preserve"> for gene therapy</w:t>
      </w:r>
      <w:r w:rsidR="00F72C78">
        <w:rPr>
          <w:sz w:val="22"/>
          <w:szCs w:val="22"/>
        </w:rPr>
        <w:t xml:space="preserve">, safety and </w:t>
      </w:r>
      <w:r w:rsidR="00520570">
        <w:rPr>
          <w:sz w:val="22"/>
          <w:szCs w:val="22"/>
        </w:rPr>
        <w:t xml:space="preserve">minimal </w:t>
      </w:r>
      <w:r w:rsidR="00F72C78">
        <w:rPr>
          <w:sz w:val="22"/>
          <w:szCs w:val="22"/>
        </w:rPr>
        <w:t xml:space="preserve">toxicity become paramount considerations. </w:t>
      </w:r>
      <w:r w:rsidR="00A91DDD">
        <w:rPr>
          <w:sz w:val="22"/>
          <w:szCs w:val="22"/>
        </w:rPr>
        <w:t>Here</w:t>
      </w:r>
      <w:r w:rsidR="00F72C78">
        <w:rPr>
          <w:sz w:val="22"/>
          <w:szCs w:val="22"/>
        </w:rPr>
        <w:t>, scientists present a method for generating gelatin nanoparticles</w:t>
      </w:r>
      <w:r w:rsidR="00520570">
        <w:rPr>
          <w:sz w:val="22"/>
          <w:szCs w:val="22"/>
        </w:rPr>
        <w:t xml:space="preserve">, </w:t>
      </w:r>
      <w:r w:rsidR="00F72C78">
        <w:rPr>
          <w:sz w:val="22"/>
          <w:szCs w:val="22"/>
        </w:rPr>
        <w:t xml:space="preserve">which demonstrate reduced cytotoxicity compared to other transfection </w:t>
      </w:r>
      <w:r w:rsidR="002E50DE">
        <w:rPr>
          <w:sz w:val="22"/>
          <w:szCs w:val="22"/>
        </w:rPr>
        <w:t>reagents</w:t>
      </w:r>
      <w:r w:rsidR="00520570">
        <w:rPr>
          <w:sz w:val="22"/>
          <w:szCs w:val="22"/>
        </w:rPr>
        <w:t xml:space="preserve">, and specifically </w:t>
      </w:r>
      <w:r w:rsidR="00F72C78">
        <w:rPr>
          <w:sz w:val="22"/>
          <w:szCs w:val="22"/>
        </w:rPr>
        <w:t>target</w:t>
      </w:r>
      <w:r w:rsidR="00520570">
        <w:rPr>
          <w:sz w:val="22"/>
          <w:szCs w:val="22"/>
        </w:rPr>
        <w:t>ing the particles</w:t>
      </w:r>
      <w:r w:rsidR="00F72C78">
        <w:rPr>
          <w:sz w:val="22"/>
          <w:szCs w:val="22"/>
        </w:rPr>
        <w:t xml:space="preserve"> to the epidermal growth factor receptor </w:t>
      </w:r>
      <w:r w:rsidR="00A91DDD">
        <w:rPr>
          <w:sz w:val="22"/>
          <w:szCs w:val="22"/>
        </w:rPr>
        <w:t xml:space="preserve">that is </w:t>
      </w:r>
      <w:r w:rsidR="00F72C78">
        <w:rPr>
          <w:sz w:val="22"/>
          <w:szCs w:val="22"/>
        </w:rPr>
        <w:t xml:space="preserve">overexpressed in some </w:t>
      </w:r>
      <w:r w:rsidR="00A91DDD">
        <w:rPr>
          <w:sz w:val="22"/>
          <w:szCs w:val="22"/>
        </w:rPr>
        <w:t xml:space="preserve">types of </w:t>
      </w:r>
      <w:r w:rsidR="00F72C78">
        <w:rPr>
          <w:sz w:val="22"/>
          <w:szCs w:val="22"/>
        </w:rPr>
        <w:t>tumor cells</w:t>
      </w:r>
      <w:r w:rsidR="00D455E4">
        <w:rPr>
          <w:sz w:val="22"/>
          <w:szCs w:val="22"/>
        </w:rPr>
        <w:t>, thus minimizing any effect on healthy, non-target cells</w:t>
      </w:r>
      <w:r w:rsidR="002E50DE">
        <w:rPr>
          <w:sz w:val="22"/>
          <w:szCs w:val="22"/>
        </w:rPr>
        <w:t>.</w:t>
      </w:r>
    </w:p>
    <w:p w14:paraId="7431C91F" w14:textId="77777777" w:rsidR="00B60A6D" w:rsidRPr="002748F5" w:rsidRDefault="00B60A6D" w:rsidP="00990DAD">
      <w:pPr>
        <w:rPr>
          <w:sz w:val="22"/>
          <w:szCs w:val="22"/>
        </w:rPr>
      </w:pPr>
    </w:p>
    <w:p w14:paraId="0347BCAD" w14:textId="6FC3BEBA" w:rsidR="00390D4F" w:rsidRPr="00D3572C" w:rsidRDefault="00B60A6D" w:rsidP="00390D4F">
      <w:pPr>
        <w:rPr>
          <w:sz w:val="22"/>
          <w:szCs w:val="22"/>
        </w:rPr>
      </w:pPr>
      <w:r w:rsidRPr="002748F5">
        <w:rPr>
          <w:sz w:val="22"/>
          <w:szCs w:val="22"/>
        </w:rPr>
        <w:t xml:space="preserve">5. </w:t>
      </w:r>
      <w:r w:rsidR="00390D4F" w:rsidRPr="00D404DF">
        <w:rPr>
          <w:sz w:val="22"/>
          <w:szCs w:val="22"/>
        </w:rPr>
        <w:t xml:space="preserve">Regioselective Biolistic Targeting in Organotypic Brain Slices Using a Modified Gene Gun </w:t>
      </w:r>
      <w:r w:rsidR="00390D4F" w:rsidRPr="00685E22">
        <w:rPr>
          <w:b/>
          <w:sz w:val="22"/>
          <w:szCs w:val="22"/>
        </w:rPr>
        <w:t>(</w:t>
      </w:r>
      <w:r w:rsidR="00390D4F">
        <w:rPr>
          <w:b/>
          <w:sz w:val="22"/>
          <w:szCs w:val="22"/>
        </w:rPr>
        <w:t>52148 Thumbnail @6:00 – Image of red-colored neurons</w:t>
      </w:r>
      <w:r w:rsidR="00390D4F" w:rsidRPr="00685E22">
        <w:rPr>
          <w:b/>
          <w:sz w:val="22"/>
          <w:szCs w:val="22"/>
        </w:rPr>
        <w:t>)</w:t>
      </w:r>
    </w:p>
    <w:p w14:paraId="721DEAE6" w14:textId="77777777" w:rsidR="00390D4F" w:rsidRPr="00D3572C" w:rsidRDefault="00390D4F" w:rsidP="00390D4F">
      <w:pPr>
        <w:rPr>
          <w:sz w:val="22"/>
          <w:szCs w:val="22"/>
        </w:rPr>
      </w:pPr>
    </w:p>
    <w:p w14:paraId="00C9604A" w14:textId="7E8E37EA" w:rsidR="00390D4F" w:rsidRDefault="00390D4F" w:rsidP="00390D4F">
      <w:pPr>
        <w:rPr>
          <w:sz w:val="22"/>
          <w:szCs w:val="22"/>
        </w:rPr>
      </w:pPr>
      <w:r>
        <w:rPr>
          <w:sz w:val="22"/>
          <w:szCs w:val="22"/>
        </w:rPr>
        <w:t>Description</w:t>
      </w:r>
      <w:r w:rsidRPr="00D3572C">
        <w:rPr>
          <w:sz w:val="22"/>
          <w:szCs w:val="22"/>
        </w:rPr>
        <w:t xml:space="preserve">: </w:t>
      </w:r>
      <w:r>
        <w:rPr>
          <w:sz w:val="22"/>
          <w:szCs w:val="22"/>
        </w:rPr>
        <w:t>Biolistic</w:t>
      </w:r>
      <w:r w:rsidR="00A91DDD">
        <w:rPr>
          <w:sz w:val="22"/>
          <w:szCs w:val="22"/>
        </w:rPr>
        <w:t>s</w:t>
      </w:r>
      <w:r>
        <w:rPr>
          <w:sz w:val="22"/>
          <w:szCs w:val="22"/>
        </w:rPr>
        <w:t xml:space="preserve"> is the process of “shooting” DNA</w:t>
      </w:r>
      <w:r w:rsidR="00A91DDD">
        <w:rPr>
          <w:sz w:val="22"/>
          <w:szCs w:val="22"/>
        </w:rPr>
        <w:t>-</w:t>
      </w:r>
      <w:r>
        <w:rPr>
          <w:sz w:val="22"/>
          <w:szCs w:val="22"/>
        </w:rPr>
        <w:t xml:space="preserve"> or dye</w:t>
      </w:r>
      <w:r w:rsidR="00A91DDD">
        <w:rPr>
          <w:sz w:val="22"/>
          <w:szCs w:val="22"/>
        </w:rPr>
        <w:t>-</w:t>
      </w:r>
      <w:r>
        <w:rPr>
          <w:sz w:val="22"/>
          <w:szCs w:val="22"/>
        </w:rPr>
        <w:t xml:space="preserve">labeled gold particles into cells or tissues of interest. In this </w:t>
      </w:r>
      <w:r w:rsidR="00DF4187">
        <w:rPr>
          <w:sz w:val="22"/>
          <w:szCs w:val="22"/>
        </w:rPr>
        <w:t>protocol</w:t>
      </w:r>
      <w:r>
        <w:rPr>
          <w:sz w:val="22"/>
          <w:szCs w:val="22"/>
        </w:rPr>
        <w:t xml:space="preserve">, </w:t>
      </w:r>
      <w:r w:rsidR="00A91DDD">
        <w:rPr>
          <w:sz w:val="22"/>
          <w:szCs w:val="22"/>
        </w:rPr>
        <w:t>biolistic transfection</w:t>
      </w:r>
      <w:r>
        <w:rPr>
          <w:sz w:val="22"/>
          <w:szCs w:val="22"/>
        </w:rPr>
        <w:t xml:space="preserve"> </w:t>
      </w:r>
      <w:r w:rsidR="00A91DDD">
        <w:rPr>
          <w:sz w:val="22"/>
          <w:szCs w:val="22"/>
        </w:rPr>
        <w:t>wa</w:t>
      </w:r>
      <w:r>
        <w:rPr>
          <w:sz w:val="22"/>
          <w:szCs w:val="22"/>
        </w:rPr>
        <w:t xml:space="preserve">s used to label terminally differentiated neurons in anatomically defined regions of organotypic brain slices, which </w:t>
      </w:r>
      <w:r w:rsidR="00A91DDD">
        <w:rPr>
          <w:sz w:val="22"/>
          <w:szCs w:val="22"/>
        </w:rPr>
        <w:t xml:space="preserve">could be maintained in tissue culture </w:t>
      </w:r>
      <w:r w:rsidR="00C724B9">
        <w:rPr>
          <w:sz w:val="22"/>
          <w:szCs w:val="22"/>
        </w:rPr>
        <w:t>while</w:t>
      </w:r>
      <w:r w:rsidR="00A91DDD">
        <w:rPr>
          <w:sz w:val="22"/>
          <w:szCs w:val="22"/>
        </w:rPr>
        <w:t xml:space="preserve"> continu</w:t>
      </w:r>
      <w:r w:rsidR="00C724B9">
        <w:rPr>
          <w:sz w:val="22"/>
          <w:szCs w:val="22"/>
        </w:rPr>
        <w:t>ing</w:t>
      </w:r>
      <w:r w:rsidR="00A91DDD">
        <w:rPr>
          <w:sz w:val="22"/>
          <w:szCs w:val="22"/>
        </w:rPr>
        <w:t xml:space="preserve"> to exhibit functional neural </w:t>
      </w:r>
      <w:r w:rsidR="00C724B9">
        <w:rPr>
          <w:sz w:val="22"/>
          <w:szCs w:val="22"/>
        </w:rPr>
        <w:t>connections</w:t>
      </w:r>
      <w:r w:rsidR="00A91DDD">
        <w:rPr>
          <w:sz w:val="22"/>
          <w:szCs w:val="22"/>
        </w:rPr>
        <w:t xml:space="preserve">. This </w:t>
      </w:r>
      <w:r>
        <w:rPr>
          <w:sz w:val="22"/>
          <w:szCs w:val="22"/>
        </w:rPr>
        <w:t xml:space="preserve">allowed scientists to study the effects of individual genes </w:t>
      </w:r>
      <w:r w:rsidR="00DF4187">
        <w:rPr>
          <w:sz w:val="22"/>
          <w:szCs w:val="22"/>
        </w:rPr>
        <w:t xml:space="preserve">on </w:t>
      </w:r>
      <w:r>
        <w:rPr>
          <w:sz w:val="22"/>
          <w:szCs w:val="22"/>
        </w:rPr>
        <w:t>cells in brain regions of interest.</w:t>
      </w:r>
    </w:p>
    <w:p w14:paraId="00BFA988" w14:textId="77777777" w:rsidR="005A0FEA" w:rsidRPr="003E1097" w:rsidRDefault="005A0FEA" w:rsidP="00990DAD">
      <w:pPr>
        <w:rPr>
          <w:sz w:val="22"/>
          <w:szCs w:val="22"/>
        </w:rPr>
      </w:pPr>
    </w:p>
    <w:p w14:paraId="09F610C1" w14:textId="3FED61BA" w:rsidR="00681C37" w:rsidRPr="003E1097" w:rsidRDefault="00681C37" w:rsidP="00990DAD">
      <w:pPr>
        <w:rPr>
          <w:sz w:val="22"/>
          <w:szCs w:val="22"/>
        </w:rPr>
      </w:pPr>
      <w:r w:rsidRPr="003E1097">
        <w:rPr>
          <w:sz w:val="22"/>
          <w:szCs w:val="22"/>
        </w:rPr>
        <w:t>Related Videos</w:t>
      </w:r>
    </w:p>
    <w:p w14:paraId="490BB661" w14:textId="74D67FE0" w:rsidR="00B56415" w:rsidRPr="003E1097" w:rsidRDefault="00D03FB3" w:rsidP="00990DAD">
      <w:pPr>
        <w:rPr>
          <w:sz w:val="22"/>
          <w:szCs w:val="22"/>
        </w:rPr>
      </w:pPr>
      <w:r>
        <w:rPr>
          <w:sz w:val="22"/>
          <w:szCs w:val="22"/>
        </w:rPr>
        <w:t>5161</w:t>
      </w:r>
      <w:r w:rsidR="0060438C" w:rsidRPr="003E1097">
        <w:rPr>
          <w:sz w:val="22"/>
          <w:szCs w:val="22"/>
        </w:rPr>
        <w:t xml:space="preserve"> – </w:t>
      </w:r>
      <w:r>
        <w:rPr>
          <w:sz w:val="22"/>
          <w:szCs w:val="22"/>
        </w:rPr>
        <w:t>Introducing Experimental Agents into the Mouse</w:t>
      </w:r>
    </w:p>
    <w:p w14:paraId="4D861E5F" w14:textId="78CF1045" w:rsidR="0060438C" w:rsidRPr="003E1097" w:rsidRDefault="00F00CE6" w:rsidP="00990DAD">
      <w:pPr>
        <w:rPr>
          <w:sz w:val="22"/>
          <w:szCs w:val="22"/>
        </w:rPr>
      </w:pPr>
      <w:r>
        <w:rPr>
          <w:sz w:val="22"/>
          <w:szCs w:val="22"/>
        </w:rPr>
        <w:t>5215</w:t>
      </w:r>
      <w:r w:rsidRPr="003E1097">
        <w:rPr>
          <w:sz w:val="22"/>
          <w:szCs w:val="22"/>
        </w:rPr>
        <w:t xml:space="preserve"> </w:t>
      </w:r>
      <w:r w:rsidR="0060438C" w:rsidRPr="003E1097">
        <w:rPr>
          <w:sz w:val="22"/>
          <w:szCs w:val="22"/>
        </w:rPr>
        <w:t xml:space="preserve">– </w:t>
      </w:r>
      <w:r>
        <w:rPr>
          <w:sz w:val="22"/>
          <w:szCs w:val="22"/>
        </w:rPr>
        <w:t>Neuronal Transfection Methods</w:t>
      </w:r>
    </w:p>
    <w:p w14:paraId="101B4F43" w14:textId="5E05DD4A" w:rsidR="0060438C" w:rsidRPr="003E1097" w:rsidRDefault="00065008" w:rsidP="00990DAD">
      <w:pPr>
        <w:rPr>
          <w:sz w:val="22"/>
          <w:szCs w:val="22"/>
        </w:rPr>
      </w:pPr>
      <w:r w:rsidRPr="003E1097">
        <w:rPr>
          <w:sz w:val="22"/>
          <w:szCs w:val="22"/>
        </w:rPr>
        <w:t>5</w:t>
      </w:r>
      <w:r>
        <w:rPr>
          <w:sz w:val="22"/>
          <w:szCs w:val="22"/>
        </w:rPr>
        <w:t>325</w:t>
      </w:r>
      <w:r w:rsidRPr="003E1097">
        <w:rPr>
          <w:sz w:val="22"/>
          <w:szCs w:val="22"/>
        </w:rPr>
        <w:t xml:space="preserve"> </w:t>
      </w:r>
      <w:r w:rsidR="003E1097" w:rsidRPr="003E1097">
        <w:rPr>
          <w:sz w:val="22"/>
          <w:szCs w:val="22"/>
        </w:rPr>
        <w:t xml:space="preserve">– </w:t>
      </w:r>
      <w:r>
        <w:rPr>
          <w:sz w:val="22"/>
          <w:szCs w:val="22"/>
        </w:rPr>
        <w:t>An Introduction to Developmental Genetics</w:t>
      </w:r>
    </w:p>
    <w:p w14:paraId="1AB288C7" w14:textId="074189A2" w:rsidR="00F00CE6" w:rsidRDefault="00F00CE6">
      <w:r>
        <w:t>5553 – Recombineering</w:t>
      </w:r>
      <w:r w:rsidR="00063763">
        <w:t xml:space="preserve"> and Gene Targeting</w:t>
      </w:r>
    </w:p>
    <w:sectPr w:rsidR="00F00CE6" w:rsidSect="0033579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F4E5D"/>
    <w:multiLevelType w:val="hybridMultilevel"/>
    <w:tmpl w:val="44AAA3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70B"/>
    <w:rsid w:val="0001046F"/>
    <w:rsid w:val="000114E8"/>
    <w:rsid w:val="0002755C"/>
    <w:rsid w:val="00063763"/>
    <w:rsid w:val="00065008"/>
    <w:rsid w:val="000A7C6D"/>
    <w:rsid w:val="000E1F0C"/>
    <w:rsid w:val="000E4A03"/>
    <w:rsid w:val="001165AA"/>
    <w:rsid w:val="00125FA7"/>
    <w:rsid w:val="00130ED2"/>
    <w:rsid w:val="00132B45"/>
    <w:rsid w:val="00140C9B"/>
    <w:rsid w:val="001B18A3"/>
    <w:rsid w:val="00222830"/>
    <w:rsid w:val="002451B6"/>
    <w:rsid w:val="00253AAE"/>
    <w:rsid w:val="002748F5"/>
    <w:rsid w:val="00277602"/>
    <w:rsid w:val="00285D4E"/>
    <w:rsid w:val="002A1631"/>
    <w:rsid w:val="002B013F"/>
    <w:rsid w:val="002B67EA"/>
    <w:rsid w:val="002C6343"/>
    <w:rsid w:val="002E3B94"/>
    <w:rsid w:val="002E50DE"/>
    <w:rsid w:val="003175B7"/>
    <w:rsid w:val="00335798"/>
    <w:rsid w:val="00382A09"/>
    <w:rsid w:val="00390D4F"/>
    <w:rsid w:val="003B1227"/>
    <w:rsid w:val="003E0BB5"/>
    <w:rsid w:val="003E1097"/>
    <w:rsid w:val="003F17BB"/>
    <w:rsid w:val="003F46C5"/>
    <w:rsid w:val="00417683"/>
    <w:rsid w:val="0045757A"/>
    <w:rsid w:val="004733E4"/>
    <w:rsid w:val="004A101A"/>
    <w:rsid w:val="004C364F"/>
    <w:rsid w:val="004E6C82"/>
    <w:rsid w:val="00520333"/>
    <w:rsid w:val="00520570"/>
    <w:rsid w:val="005334B0"/>
    <w:rsid w:val="005A0FEA"/>
    <w:rsid w:val="0060438C"/>
    <w:rsid w:val="00641864"/>
    <w:rsid w:val="006750EE"/>
    <w:rsid w:val="00681C37"/>
    <w:rsid w:val="00685E22"/>
    <w:rsid w:val="006860DE"/>
    <w:rsid w:val="0069030E"/>
    <w:rsid w:val="006912F7"/>
    <w:rsid w:val="006C192B"/>
    <w:rsid w:val="006E2472"/>
    <w:rsid w:val="0075487D"/>
    <w:rsid w:val="00780D92"/>
    <w:rsid w:val="00785373"/>
    <w:rsid w:val="007D6C29"/>
    <w:rsid w:val="007F32B4"/>
    <w:rsid w:val="007F44B4"/>
    <w:rsid w:val="008038C6"/>
    <w:rsid w:val="00814F27"/>
    <w:rsid w:val="008465A6"/>
    <w:rsid w:val="008752D3"/>
    <w:rsid w:val="0088003F"/>
    <w:rsid w:val="008D546B"/>
    <w:rsid w:val="008F43E5"/>
    <w:rsid w:val="00913631"/>
    <w:rsid w:val="00916E3A"/>
    <w:rsid w:val="00977392"/>
    <w:rsid w:val="009864CF"/>
    <w:rsid w:val="00990DAD"/>
    <w:rsid w:val="009A2F8C"/>
    <w:rsid w:val="009B1F39"/>
    <w:rsid w:val="009E5C8F"/>
    <w:rsid w:val="00A053BE"/>
    <w:rsid w:val="00A60124"/>
    <w:rsid w:val="00A642A5"/>
    <w:rsid w:val="00A660EB"/>
    <w:rsid w:val="00A82E36"/>
    <w:rsid w:val="00A91DDD"/>
    <w:rsid w:val="00AA388F"/>
    <w:rsid w:val="00AE2A07"/>
    <w:rsid w:val="00AF1DD3"/>
    <w:rsid w:val="00AF7373"/>
    <w:rsid w:val="00B16993"/>
    <w:rsid w:val="00B56415"/>
    <w:rsid w:val="00B57916"/>
    <w:rsid w:val="00B60A6D"/>
    <w:rsid w:val="00B910FF"/>
    <w:rsid w:val="00B91370"/>
    <w:rsid w:val="00B95A1C"/>
    <w:rsid w:val="00BA31CB"/>
    <w:rsid w:val="00BC4E89"/>
    <w:rsid w:val="00BE37C4"/>
    <w:rsid w:val="00C07857"/>
    <w:rsid w:val="00C17583"/>
    <w:rsid w:val="00C20511"/>
    <w:rsid w:val="00C724B9"/>
    <w:rsid w:val="00CA6CF5"/>
    <w:rsid w:val="00CA7EC1"/>
    <w:rsid w:val="00CE4937"/>
    <w:rsid w:val="00CE7A8D"/>
    <w:rsid w:val="00D03FB3"/>
    <w:rsid w:val="00D11ECB"/>
    <w:rsid w:val="00D3572C"/>
    <w:rsid w:val="00D404DF"/>
    <w:rsid w:val="00D4066A"/>
    <w:rsid w:val="00D4514A"/>
    <w:rsid w:val="00D455E4"/>
    <w:rsid w:val="00D9670B"/>
    <w:rsid w:val="00DA1EFD"/>
    <w:rsid w:val="00DA7267"/>
    <w:rsid w:val="00DC32CE"/>
    <w:rsid w:val="00DD7281"/>
    <w:rsid w:val="00DF4187"/>
    <w:rsid w:val="00E22F34"/>
    <w:rsid w:val="00E56B86"/>
    <w:rsid w:val="00E7130C"/>
    <w:rsid w:val="00EF6BE8"/>
    <w:rsid w:val="00F00CE6"/>
    <w:rsid w:val="00F01110"/>
    <w:rsid w:val="00F018BC"/>
    <w:rsid w:val="00F3409A"/>
    <w:rsid w:val="00F4796B"/>
    <w:rsid w:val="00F62D67"/>
    <w:rsid w:val="00F72C78"/>
    <w:rsid w:val="00F9014C"/>
    <w:rsid w:val="00FB65EF"/>
    <w:rsid w:val="00FD09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B43EF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67EA"/>
    <w:pPr>
      <w:ind w:left="720"/>
      <w:contextualSpacing/>
    </w:pPr>
  </w:style>
  <w:style w:type="paragraph" w:styleId="BalloonText">
    <w:name w:val="Balloon Text"/>
    <w:basedOn w:val="Normal"/>
    <w:link w:val="BalloonTextChar"/>
    <w:uiPriority w:val="99"/>
    <w:semiHidden/>
    <w:unhideWhenUsed/>
    <w:rsid w:val="009773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7392"/>
    <w:rPr>
      <w:rFonts w:ascii="Lucida Grande" w:hAnsi="Lucida Grande" w:cs="Lucida Grande"/>
      <w:sz w:val="18"/>
      <w:szCs w:val="18"/>
    </w:rPr>
  </w:style>
  <w:style w:type="character" w:styleId="CommentReference">
    <w:name w:val="annotation reference"/>
    <w:basedOn w:val="DefaultParagraphFont"/>
    <w:uiPriority w:val="99"/>
    <w:semiHidden/>
    <w:unhideWhenUsed/>
    <w:rsid w:val="00D3572C"/>
    <w:rPr>
      <w:sz w:val="18"/>
      <w:szCs w:val="18"/>
    </w:rPr>
  </w:style>
  <w:style w:type="paragraph" w:styleId="CommentText">
    <w:name w:val="annotation text"/>
    <w:basedOn w:val="Normal"/>
    <w:link w:val="CommentTextChar"/>
    <w:uiPriority w:val="99"/>
    <w:semiHidden/>
    <w:unhideWhenUsed/>
    <w:rsid w:val="00D3572C"/>
  </w:style>
  <w:style w:type="character" w:customStyle="1" w:styleId="CommentTextChar">
    <w:name w:val="Comment Text Char"/>
    <w:basedOn w:val="DefaultParagraphFont"/>
    <w:link w:val="CommentText"/>
    <w:uiPriority w:val="99"/>
    <w:semiHidden/>
    <w:rsid w:val="00D3572C"/>
  </w:style>
  <w:style w:type="paragraph" w:styleId="CommentSubject">
    <w:name w:val="annotation subject"/>
    <w:basedOn w:val="CommentText"/>
    <w:next w:val="CommentText"/>
    <w:link w:val="CommentSubjectChar"/>
    <w:uiPriority w:val="99"/>
    <w:semiHidden/>
    <w:unhideWhenUsed/>
    <w:rsid w:val="00D3572C"/>
    <w:rPr>
      <w:b/>
      <w:bCs/>
      <w:sz w:val="20"/>
      <w:szCs w:val="20"/>
    </w:rPr>
  </w:style>
  <w:style w:type="character" w:customStyle="1" w:styleId="CommentSubjectChar">
    <w:name w:val="Comment Subject Char"/>
    <w:basedOn w:val="CommentTextChar"/>
    <w:link w:val="CommentSubject"/>
    <w:uiPriority w:val="99"/>
    <w:semiHidden/>
    <w:rsid w:val="00D3572C"/>
    <w:rPr>
      <w:b/>
      <w:bCs/>
      <w:sz w:val="20"/>
      <w:szCs w:val="20"/>
    </w:rPr>
  </w:style>
  <w:style w:type="paragraph" w:styleId="Revision">
    <w:name w:val="Revision"/>
    <w:hidden/>
    <w:uiPriority w:val="99"/>
    <w:semiHidden/>
    <w:rsid w:val="00AF737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67EA"/>
    <w:pPr>
      <w:ind w:left="720"/>
      <w:contextualSpacing/>
    </w:pPr>
  </w:style>
  <w:style w:type="paragraph" w:styleId="BalloonText">
    <w:name w:val="Balloon Text"/>
    <w:basedOn w:val="Normal"/>
    <w:link w:val="BalloonTextChar"/>
    <w:uiPriority w:val="99"/>
    <w:semiHidden/>
    <w:unhideWhenUsed/>
    <w:rsid w:val="009773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7392"/>
    <w:rPr>
      <w:rFonts w:ascii="Lucida Grande" w:hAnsi="Lucida Grande" w:cs="Lucida Grande"/>
      <w:sz w:val="18"/>
      <w:szCs w:val="18"/>
    </w:rPr>
  </w:style>
  <w:style w:type="character" w:styleId="CommentReference">
    <w:name w:val="annotation reference"/>
    <w:basedOn w:val="DefaultParagraphFont"/>
    <w:uiPriority w:val="99"/>
    <w:semiHidden/>
    <w:unhideWhenUsed/>
    <w:rsid w:val="00D3572C"/>
    <w:rPr>
      <w:sz w:val="18"/>
      <w:szCs w:val="18"/>
    </w:rPr>
  </w:style>
  <w:style w:type="paragraph" w:styleId="CommentText">
    <w:name w:val="annotation text"/>
    <w:basedOn w:val="Normal"/>
    <w:link w:val="CommentTextChar"/>
    <w:uiPriority w:val="99"/>
    <w:semiHidden/>
    <w:unhideWhenUsed/>
    <w:rsid w:val="00D3572C"/>
  </w:style>
  <w:style w:type="character" w:customStyle="1" w:styleId="CommentTextChar">
    <w:name w:val="Comment Text Char"/>
    <w:basedOn w:val="DefaultParagraphFont"/>
    <w:link w:val="CommentText"/>
    <w:uiPriority w:val="99"/>
    <w:semiHidden/>
    <w:rsid w:val="00D3572C"/>
  </w:style>
  <w:style w:type="paragraph" w:styleId="CommentSubject">
    <w:name w:val="annotation subject"/>
    <w:basedOn w:val="CommentText"/>
    <w:next w:val="CommentText"/>
    <w:link w:val="CommentSubjectChar"/>
    <w:uiPriority w:val="99"/>
    <w:semiHidden/>
    <w:unhideWhenUsed/>
    <w:rsid w:val="00D3572C"/>
    <w:rPr>
      <w:b/>
      <w:bCs/>
      <w:sz w:val="20"/>
      <w:szCs w:val="20"/>
    </w:rPr>
  </w:style>
  <w:style w:type="character" w:customStyle="1" w:styleId="CommentSubjectChar">
    <w:name w:val="Comment Subject Char"/>
    <w:basedOn w:val="CommentTextChar"/>
    <w:link w:val="CommentSubject"/>
    <w:uiPriority w:val="99"/>
    <w:semiHidden/>
    <w:rsid w:val="00D3572C"/>
    <w:rPr>
      <w:b/>
      <w:bCs/>
      <w:sz w:val="20"/>
      <w:szCs w:val="20"/>
    </w:rPr>
  </w:style>
  <w:style w:type="paragraph" w:styleId="Revision">
    <w:name w:val="Revision"/>
    <w:hidden/>
    <w:uiPriority w:val="99"/>
    <w:semiHidden/>
    <w:rsid w:val="00AF73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581460">
      <w:bodyDiv w:val="1"/>
      <w:marLeft w:val="0"/>
      <w:marRight w:val="0"/>
      <w:marTop w:val="0"/>
      <w:marBottom w:val="0"/>
      <w:divBdr>
        <w:top w:val="none" w:sz="0" w:space="0" w:color="auto"/>
        <w:left w:val="none" w:sz="0" w:space="0" w:color="auto"/>
        <w:bottom w:val="none" w:sz="0" w:space="0" w:color="auto"/>
        <w:right w:val="none" w:sz="0" w:space="0" w:color="auto"/>
      </w:divBdr>
    </w:div>
    <w:div w:id="1041857329">
      <w:bodyDiv w:val="1"/>
      <w:marLeft w:val="0"/>
      <w:marRight w:val="0"/>
      <w:marTop w:val="0"/>
      <w:marBottom w:val="0"/>
      <w:divBdr>
        <w:top w:val="none" w:sz="0" w:space="0" w:color="auto"/>
        <w:left w:val="none" w:sz="0" w:space="0" w:color="auto"/>
        <w:bottom w:val="none" w:sz="0" w:space="0" w:color="auto"/>
        <w:right w:val="none" w:sz="0" w:space="0" w:color="auto"/>
      </w:divBdr>
    </w:div>
    <w:div w:id="1441798303">
      <w:bodyDiv w:val="1"/>
      <w:marLeft w:val="0"/>
      <w:marRight w:val="0"/>
      <w:marTop w:val="0"/>
      <w:marBottom w:val="0"/>
      <w:divBdr>
        <w:top w:val="none" w:sz="0" w:space="0" w:color="auto"/>
        <w:left w:val="none" w:sz="0" w:space="0" w:color="auto"/>
        <w:bottom w:val="none" w:sz="0" w:space="0" w:color="auto"/>
        <w:right w:val="none" w:sz="0" w:space="0" w:color="auto"/>
      </w:divBdr>
    </w:div>
    <w:div w:id="1592154702">
      <w:bodyDiv w:val="1"/>
      <w:marLeft w:val="0"/>
      <w:marRight w:val="0"/>
      <w:marTop w:val="0"/>
      <w:marBottom w:val="0"/>
      <w:divBdr>
        <w:top w:val="none" w:sz="0" w:space="0" w:color="auto"/>
        <w:left w:val="none" w:sz="0" w:space="0" w:color="auto"/>
        <w:bottom w:val="none" w:sz="0" w:space="0" w:color="auto"/>
        <w:right w:val="none" w:sz="0" w:space="0" w:color="auto"/>
      </w:divBdr>
    </w:div>
    <w:div w:id="16913682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844</Words>
  <Characters>4812</Characters>
  <Application>Microsoft Macintosh Word</Application>
  <DocSecurity>0</DocSecurity>
  <Lines>40</Lines>
  <Paragraphs>11</Paragraphs>
  <ScaleCrop>false</ScaleCrop>
  <Company>My JoVE Corporation</Company>
  <LinksUpToDate>false</LinksUpToDate>
  <CharactersWithSpaces>5645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Dipesh Navani</dc:creator>
  <cp:keywords/>
  <dc:description/>
  <cp:lastModifiedBy>Johnny Kung</cp:lastModifiedBy>
  <cp:revision>4</cp:revision>
  <dcterms:created xsi:type="dcterms:W3CDTF">2015-03-27T17:33:00Z</dcterms:created>
  <dcterms:modified xsi:type="dcterms:W3CDTF">2015-03-27T22:33:00Z</dcterms:modified>
</cp:coreProperties>
</file>