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61303" w14:textId="4141C22E" w:rsidR="007231C7" w:rsidRDefault="007231C7" w:rsidP="007231C7">
      <w:r>
        <w:t>Title:</w:t>
      </w:r>
      <w:r w:rsidR="00C71B50">
        <w:t xml:space="preserve"> </w:t>
      </w:r>
      <w:r w:rsidR="005236E7">
        <w:t>I</w:t>
      </w:r>
      <w:bookmarkStart w:id="0" w:name="_GoBack"/>
      <w:bookmarkEnd w:id="0"/>
      <w:r w:rsidR="005236E7">
        <w:t>ntroduction to</w:t>
      </w:r>
      <w:r w:rsidR="00214EBD">
        <w:t xml:space="preserve"> Gene Expression</w:t>
      </w:r>
    </w:p>
    <w:p w14:paraId="7804138F" w14:textId="77777777" w:rsidR="007231C7" w:rsidRDefault="007231C7" w:rsidP="007231C7"/>
    <w:p w14:paraId="659828D9" w14:textId="4EBDA2F8" w:rsidR="00C71B50" w:rsidRDefault="007231C7" w:rsidP="007231C7">
      <w:r>
        <w:t>Abstract:</w:t>
      </w:r>
      <w:r w:rsidR="00B5391D">
        <w:t xml:space="preserve"> </w:t>
      </w:r>
      <w:r w:rsidR="00C27111">
        <w:t>Gene expr</w:t>
      </w:r>
      <w:r w:rsidR="008A5C92">
        <w:t xml:space="preserve">ession is </w:t>
      </w:r>
      <w:r w:rsidR="0098179D">
        <w:t>the complex</w:t>
      </w:r>
      <w:r w:rsidR="008A5C92">
        <w:t xml:space="preserve"> process</w:t>
      </w:r>
      <w:r w:rsidR="0098179D">
        <w:t xml:space="preserve"> </w:t>
      </w:r>
      <w:r w:rsidR="007919D2">
        <w:t>where</w:t>
      </w:r>
      <w:r w:rsidR="0098179D">
        <w:t xml:space="preserve"> a cell uses its genetic information to make functional products</w:t>
      </w:r>
      <w:r w:rsidR="00777BDF">
        <w:t>.</w:t>
      </w:r>
      <w:r w:rsidR="0098179D">
        <w:t xml:space="preserve"> This process is regulated at multiple stages, and any misregulation could lead to diseases such as cancer. </w:t>
      </w:r>
    </w:p>
    <w:p w14:paraId="302DBFFD" w14:textId="77777777" w:rsidR="00B5391D" w:rsidRDefault="00B5391D" w:rsidP="007231C7"/>
    <w:p w14:paraId="0896B443" w14:textId="0089AF9C" w:rsidR="00777BDF" w:rsidRDefault="00777BDF" w:rsidP="007231C7">
      <w:r>
        <w:t xml:space="preserve">This video highlights important historical discoveries relating to gene expression, including </w:t>
      </w:r>
      <w:r w:rsidR="00263F14">
        <w:t>the</w:t>
      </w:r>
      <w:r>
        <w:t xml:space="preserve"> understand</w:t>
      </w:r>
      <w:r w:rsidR="00263F14">
        <w:t>ing of</w:t>
      </w:r>
      <w:r>
        <w:t xml:space="preserve"> </w:t>
      </w:r>
      <w:r w:rsidR="0098179D">
        <w:t xml:space="preserve">how </w:t>
      </w:r>
      <w:r>
        <w:t>distin</w:t>
      </w:r>
      <w:r w:rsidR="000D1EDC">
        <w:t>ct combinations of DNA bases</w:t>
      </w:r>
      <w:r>
        <w:t xml:space="preserve"> encode the ami</w:t>
      </w:r>
      <w:r w:rsidR="000D1EDC">
        <w:t xml:space="preserve">no acids that make up proteins. Key questions </w:t>
      </w:r>
      <w:r w:rsidR="0098179D">
        <w:t>in the field of</w:t>
      </w:r>
      <w:r w:rsidR="000D1EDC">
        <w:t xml:space="preserve"> gene expression</w:t>
      </w:r>
      <w:r w:rsidR="00EF4AA7">
        <w:t xml:space="preserve"> </w:t>
      </w:r>
      <w:r w:rsidR="0098179D">
        <w:t xml:space="preserve">research </w:t>
      </w:r>
      <w:r w:rsidR="000D1EDC">
        <w:t xml:space="preserve">are </w:t>
      </w:r>
      <w:r w:rsidR="00EF4AA7">
        <w:t xml:space="preserve">explored, followed by a discussion of several techniques used </w:t>
      </w:r>
      <w:r w:rsidR="0098179D">
        <w:t xml:space="preserve">to measure gene expression and </w:t>
      </w:r>
      <w:r w:rsidR="0092013D">
        <w:t>investigate</w:t>
      </w:r>
      <w:r w:rsidR="0098179D">
        <w:t xml:space="preserve"> </w:t>
      </w:r>
      <w:r w:rsidR="00263F14">
        <w:t>its</w:t>
      </w:r>
      <w:r w:rsidR="0098179D">
        <w:t xml:space="preserve"> regulat</w:t>
      </w:r>
      <w:r w:rsidR="00263F14">
        <w:t>ion</w:t>
      </w:r>
      <w:r w:rsidR="00EF4AA7">
        <w:t xml:space="preserve">. </w:t>
      </w:r>
      <w:r w:rsidR="0098179D">
        <w:t>Finally</w:t>
      </w:r>
      <w:r w:rsidR="00EF4AA7">
        <w:t xml:space="preserve">, we </w:t>
      </w:r>
      <w:r w:rsidR="0098179D">
        <w:t xml:space="preserve">look at </w:t>
      </w:r>
      <w:r w:rsidR="00EF4AA7">
        <w:t xml:space="preserve">how scientists are </w:t>
      </w:r>
      <w:r w:rsidR="00634FBA">
        <w:t>currentl</w:t>
      </w:r>
      <w:r w:rsidR="00DA396B">
        <w:t xml:space="preserve">y </w:t>
      </w:r>
      <w:r w:rsidR="0092013D">
        <w:t xml:space="preserve">using these techniques to study </w:t>
      </w:r>
      <w:r w:rsidR="00EF4AA7">
        <w:t>gene expression.</w:t>
      </w:r>
    </w:p>
    <w:p w14:paraId="188E136F" w14:textId="77777777" w:rsidR="00777BDF" w:rsidRDefault="00777BDF" w:rsidP="007231C7"/>
    <w:p w14:paraId="5B3C9765" w14:textId="77777777" w:rsidR="007231C7" w:rsidRDefault="007231C7" w:rsidP="007231C7">
      <w:r>
        <w:t>Application Videos:</w:t>
      </w:r>
    </w:p>
    <w:p w14:paraId="3E88DA87" w14:textId="77777777" w:rsidR="007231C7" w:rsidRDefault="007231C7" w:rsidP="007231C7"/>
    <w:p w14:paraId="1DB1CFAE" w14:textId="1512B83D" w:rsidR="007042EB" w:rsidRDefault="007042EB" w:rsidP="007042EB">
      <w:pPr>
        <w:pStyle w:val="ListParagraph"/>
        <w:numPr>
          <w:ilvl w:val="0"/>
          <w:numId w:val="1"/>
        </w:numPr>
        <w:ind w:left="360"/>
      </w:pPr>
      <w:r>
        <w:t>Profiling Individual Human Embryonic Stem Cells by Quantitative RT-PCR (</w:t>
      </w:r>
      <w:r w:rsidRPr="00240B20">
        <w:rPr>
          <w:b/>
        </w:rPr>
        <w:t xml:space="preserve">51408 </w:t>
      </w:r>
      <w:r w:rsidR="00F83A71" w:rsidRPr="00F83A71">
        <w:rPr>
          <w:b/>
        </w:rPr>
        <w:t>Thumbnail@3:02-talent introducing liquid into well of PCR plate)</w:t>
      </w:r>
    </w:p>
    <w:p w14:paraId="49790D9E" w14:textId="77777777" w:rsidR="007042EB" w:rsidRDefault="007042EB" w:rsidP="007042EB">
      <w:pPr>
        <w:pStyle w:val="ListParagraph"/>
        <w:ind w:left="360"/>
      </w:pPr>
    </w:p>
    <w:p w14:paraId="440C4435" w14:textId="3C949DA6" w:rsidR="007042EB" w:rsidRDefault="007042EB" w:rsidP="007042EB">
      <w:pPr>
        <w:pStyle w:val="ListParagraph"/>
        <w:ind w:left="360"/>
      </w:pPr>
      <w:r>
        <w:t>Description: Individual cells—even those comprising the same tissue or organ—can exhibit subtle gene expression differences. This video demonstrates a protocol that uses quantitative reverse transcription PCR</w:t>
      </w:r>
      <w:r w:rsidR="002A630F">
        <w:t xml:space="preserve"> (qRT-PCR)</w:t>
      </w:r>
      <w:r w:rsidR="00991090">
        <w:t>—</w:t>
      </w:r>
      <w:r w:rsidR="00C15708">
        <w:t>which gives an accurate, “real time” measurement of RNA levels</w:t>
      </w:r>
      <w:r w:rsidR="00991090">
        <w:t>—</w:t>
      </w:r>
      <w:r>
        <w:t>to evaluate gene expression in single cells</w:t>
      </w:r>
      <w:r w:rsidR="00C15708">
        <w:t>.</w:t>
      </w:r>
      <w:r>
        <w:t xml:space="preserve"> </w:t>
      </w:r>
      <w:r w:rsidR="00C15708">
        <w:t>T</w:t>
      </w:r>
      <w:r>
        <w:t xml:space="preserve">his technique </w:t>
      </w:r>
      <w:r w:rsidR="00C15708">
        <w:t xml:space="preserve">is applied </w:t>
      </w:r>
      <w:r>
        <w:t>to compare gene expression between individual human embryonic stem cells from a single culture.</w:t>
      </w:r>
    </w:p>
    <w:p w14:paraId="25A18EFB" w14:textId="77777777" w:rsidR="007042EB" w:rsidRDefault="007042EB" w:rsidP="007042EB"/>
    <w:p w14:paraId="233448E8" w14:textId="2525FF41" w:rsidR="007231C7" w:rsidRPr="00F83A71" w:rsidRDefault="007A77EA" w:rsidP="00F83A71">
      <w:pPr>
        <w:pStyle w:val="ListParagraph"/>
        <w:numPr>
          <w:ilvl w:val="0"/>
          <w:numId w:val="1"/>
        </w:numPr>
        <w:ind w:left="360"/>
        <w:rPr>
          <w:b/>
        </w:rPr>
      </w:pPr>
      <w:r>
        <w:t>Genome-wide Analysis Using ChIP to Identify Isoform-specific Gene Targets (</w:t>
      </w:r>
      <w:r w:rsidRPr="007A77EA">
        <w:rPr>
          <w:b/>
        </w:rPr>
        <w:t xml:space="preserve">2101 </w:t>
      </w:r>
      <w:r w:rsidR="00F83A71" w:rsidRPr="00F83A71">
        <w:rPr>
          <w:b/>
        </w:rPr>
        <w:t>Thumbnail@</w:t>
      </w:r>
      <w:r w:rsidR="00F51874">
        <w:rPr>
          <w:b/>
        </w:rPr>
        <w:t>4:32</w:t>
      </w:r>
      <w:r w:rsidR="00F83A71" w:rsidRPr="00F83A71">
        <w:rPr>
          <w:b/>
        </w:rPr>
        <w:t>-</w:t>
      </w:r>
      <w:r w:rsidR="00F51874">
        <w:rPr>
          <w:b/>
        </w:rPr>
        <w:t>talent pipetting from tubes on magnetic rack</w:t>
      </w:r>
      <w:r w:rsidR="00F83A71" w:rsidRPr="00F83A71">
        <w:rPr>
          <w:b/>
        </w:rPr>
        <w:t>)</w:t>
      </w:r>
    </w:p>
    <w:p w14:paraId="0DA8773F" w14:textId="77777777" w:rsidR="005F164F" w:rsidRDefault="005F164F" w:rsidP="005F164F">
      <w:pPr>
        <w:pStyle w:val="ListParagraph"/>
        <w:ind w:left="360"/>
      </w:pPr>
    </w:p>
    <w:p w14:paraId="12F376BE" w14:textId="7A40B389" w:rsidR="005F164F" w:rsidRDefault="005F164F" w:rsidP="005F164F">
      <w:pPr>
        <w:pStyle w:val="ListParagraph"/>
        <w:ind w:left="360"/>
      </w:pPr>
      <w:r>
        <w:t xml:space="preserve">Description: </w:t>
      </w:r>
      <w:r w:rsidR="006E12AB">
        <w:t>Protein variants</w:t>
      </w:r>
      <w:r w:rsidR="006A411F">
        <w:t xml:space="preserve"> that are alternatively spliced from the same gene transcript</w:t>
      </w:r>
      <w:r w:rsidR="006E12AB">
        <w:t xml:space="preserve">, </w:t>
      </w:r>
      <w:r w:rsidR="006A411F">
        <w:t>known as</w:t>
      </w:r>
      <w:r w:rsidR="006E12AB">
        <w:t xml:space="preserve"> isoforms, </w:t>
      </w:r>
      <w:r w:rsidR="00C15708">
        <w:t xml:space="preserve">are </w:t>
      </w:r>
      <w:r w:rsidR="006E12AB">
        <w:t>often</w:t>
      </w:r>
      <w:r w:rsidR="006A411F">
        <w:t xml:space="preserve"> predicted to </w:t>
      </w:r>
      <w:r w:rsidR="006E12AB">
        <w:t>perform different functions. Here, researchers us</w:t>
      </w:r>
      <w:r w:rsidR="00CE3DD9">
        <w:t xml:space="preserve">e </w:t>
      </w:r>
      <w:r w:rsidR="006A411F">
        <w:t>chromatin immunoprecipitation</w:t>
      </w:r>
      <w:r w:rsidR="00C15708">
        <w:t xml:space="preserve">, which isolates a protein of interest with antibodies </w:t>
      </w:r>
      <w:r w:rsidR="001F140F">
        <w:t>in order to</w:t>
      </w:r>
      <w:r w:rsidR="00C15708">
        <w:t xml:space="preserve"> identify the DNA that it interacts with,</w:t>
      </w:r>
      <w:r w:rsidR="006A411F">
        <w:t xml:space="preserve"> </w:t>
      </w:r>
      <w:r w:rsidR="006E12AB">
        <w:t xml:space="preserve">to </w:t>
      </w:r>
      <w:r w:rsidR="00EC2704">
        <w:t xml:space="preserve">understand </w:t>
      </w:r>
      <w:r w:rsidR="006E12AB">
        <w:t xml:space="preserve">the </w:t>
      </w:r>
      <w:r w:rsidR="00263F14">
        <w:t xml:space="preserve">different </w:t>
      </w:r>
      <w:r w:rsidR="006E12AB">
        <w:t>mechanism</w:t>
      </w:r>
      <w:r w:rsidR="00263F14">
        <w:t>s</w:t>
      </w:r>
      <w:r w:rsidR="006E12AB">
        <w:t xml:space="preserve"> </w:t>
      </w:r>
      <w:r w:rsidR="005C75AE">
        <w:t xml:space="preserve">of action of </w:t>
      </w:r>
      <w:r w:rsidR="006B3C48">
        <w:t xml:space="preserve">two isoforms </w:t>
      </w:r>
      <w:r w:rsidR="006A411F">
        <w:t>of a gene regulatory protein</w:t>
      </w:r>
      <w:r w:rsidR="00EC2704">
        <w:t>.</w:t>
      </w:r>
    </w:p>
    <w:p w14:paraId="27DDBA49" w14:textId="77777777" w:rsidR="007231C7" w:rsidRDefault="007231C7" w:rsidP="007231C7">
      <w:pPr>
        <w:pStyle w:val="ListParagraph"/>
        <w:ind w:left="360"/>
      </w:pPr>
    </w:p>
    <w:p w14:paraId="0040395F" w14:textId="067F4C77" w:rsidR="007231C7" w:rsidRDefault="00C52B8C" w:rsidP="007231C7">
      <w:pPr>
        <w:pStyle w:val="ListParagraph"/>
        <w:numPr>
          <w:ilvl w:val="0"/>
          <w:numId w:val="1"/>
        </w:numPr>
        <w:ind w:left="360"/>
      </w:pPr>
      <w:r>
        <w:t>Identifying Targets of microRNAs with the LightSwitch Luciferase Assay System Using 3</w:t>
      </w:r>
      <w:r>
        <w:sym w:font="Symbol" w:char="F0A2"/>
      </w:r>
      <w:r>
        <w:t xml:space="preserve"> UTR-reporter Constructs and a microRNA Mimic in Adherent Cells (</w:t>
      </w:r>
      <w:r w:rsidRPr="00C52B8C">
        <w:rPr>
          <w:b/>
        </w:rPr>
        <w:t xml:space="preserve">3343 </w:t>
      </w:r>
      <w:r w:rsidR="00F83A71" w:rsidRPr="00F83A71">
        <w:rPr>
          <w:b/>
        </w:rPr>
        <w:t>Thumbnail@5:42-talent inserting plate into “luminometer”)</w:t>
      </w:r>
    </w:p>
    <w:p w14:paraId="68C8B616" w14:textId="77777777" w:rsidR="00943EB7" w:rsidRPr="005B6195" w:rsidRDefault="00943EB7" w:rsidP="00943EB7">
      <w:pPr>
        <w:rPr>
          <w:vertAlign w:val="subscript"/>
        </w:rPr>
      </w:pPr>
    </w:p>
    <w:p w14:paraId="2B25EB82" w14:textId="55616351" w:rsidR="00943EB7" w:rsidRDefault="00943EB7" w:rsidP="00943EB7">
      <w:pPr>
        <w:pStyle w:val="ListParagraph"/>
        <w:ind w:left="360"/>
      </w:pPr>
      <w:r>
        <w:t>Description:</w:t>
      </w:r>
      <w:r w:rsidR="00AD6CC2">
        <w:t xml:space="preserve"> </w:t>
      </w:r>
      <w:r w:rsidR="00C15708">
        <w:t>A class of s</w:t>
      </w:r>
      <w:r w:rsidR="00AD6CC2">
        <w:t xml:space="preserve">mall </w:t>
      </w:r>
      <w:r w:rsidR="00C15708">
        <w:t xml:space="preserve">regulatory </w:t>
      </w:r>
      <w:r w:rsidR="00AD6CC2">
        <w:t>RNAs</w:t>
      </w:r>
      <w:r w:rsidR="00C15708">
        <w:t xml:space="preserve"> known as</w:t>
      </w:r>
      <w:r w:rsidR="00AD6CC2">
        <w:t xml:space="preserve"> microRNAs can inhibit the expression of specific genes</w:t>
      </w:r>
      <w:r w:rsidR="00C15708">
        <w:t xml:space="preserve"> by binding to the 3</w:t>
      </w:r>
      <w:r w:rsidR="001F140F">
        <w:sym w:font="Symbol" w:char="F0A2"/>
      </w:r>
      <w:r w:rsidR="00C15708">
        <w:t xml:space="preserve"> untranslated region (UTR)</w:t>
      </w:r>
      <w:r w:rsidR="00263F14">
        <w:t xml:space="preserve"> of the</w:t>
      </w:r>
      <w:r w:rsidR="000E35EE">
        <w:t>ir</w:t>
      </w:r>
      <w:r w:rsidR="00263F14">
        <w:t xml:space="preserve"> transcripts</w:t>
      </w:r>
      <w:r w:rsidR="00AD6CC2">
        <w:t xml:space="preserve">. In this </w:t>
      </w:r>
      <w:r w:rsidR="00C15708">
        <w:t>article</w:t>
      </w:r>
      <w:r w:rsidR="00AD6CC2">
        <w:t xml:space="preserve">, scientists </w:t>
      </w:r>
      <w:r w:rsidR="00C15708">
        <w:t>cotransfected</w:t>
      </w:r>
      <w:r w:rsidR="0087694B">
        <w:t xml:space="preserve"> microRNA</w:t>
      </w:r>
      <w:r w:rsidR="00C15708">
        <w:t>s</w:t>
      </w:r>
      <w:r w:rsidR="008379BE">
        <w:t xml:space="preserve"> </w:t>
      </w:r>
      <w:r w:rsidR="00C15708">
        <w:t xml:space="preserve">into cells along with </w:t>
      </w:r>
      <w:r w:rsidR="00CD6EDB">
        <w:t xml:space="preserve">candidate gene </w:t>
      </w:r>
      <w:r w:rsidR="00C15708">
        <w:t>3’ UTRs</w:t>
      </w:r>
      <w:r w:rsidR="00CD6EDB">
        <w:t xml:space="preserve"> </w:t>
      </w:r>
      <w:r w:rsidR="00C15708">
        <w:t>that are coupled to a luminescent reporter construct</w:t>
      </w:r>
      <w:r w:rsidR="00CD6EDB">
        <w:t xml:space="preserve">. By observing for loss of luminescence </w:t>
      </w:r>
      <w:r w:rsidR="0087694B">
        <w:t xml:space="preserve">signal in </w:t>
      </w:r>
      <w:r w:rsidR="008379BE">
        <w:t xml:space="preserve">treated </w:t>
      </w:r>
      <w:r w:rsidR="0087694B">
        <w:t>cells</w:t>
      </w:r>
      <w:r w:rsidR="00CD6EDB">
        <w:t>, researchers were able</w:t>
      </w:r>
      <w:r w:rsidR="0087694B">
        <w:t xml:space="preserve"> to </w:t>
      </w:r>
      <w:r w:rsidR="00AD6CC2">
        <w:t xml:space="preserve">identify novel gene targets of </w:t>
      </w:r>
      <w:r w:rsidR="00CD6EDB">
        <w:t>the micro</w:t>
      </w:r>
      <w:r w:rsidR="0087694B">
        <w:t>RNAs.</w:t>
      </w:r>
    </w:p>
    <w:p w14:paraId="3AE5A37D" w14:textId="77777777" w:rsidR="007231C7" w:rsidRDefault="007231C7" w:rsidP="007231C7"/>
    <w:p w14:paraId="64F025D5" w14:textId="29B798EA" w:rsidR="006D5E51" w:rsidRDefault="006D5E51" w:rsidP="006D5E51">
      <w:pPr>
        <w:ind w:left="360" w:hanging="360"/>
      </w:pPr>
      <w:r>
        <w:lastRenderedPageBreak/>
        <w:t>4.</w:t>
      </w:r>
      <w:r>
        <w:tab/>
        <w:t>Non-Laser Capture Microscopy Approach for the Microdissection of Discrete Mouse Brain Regions for Total RNA Isolation and Downstream Next-Generation Sequencing and Gene Expression Profiling (</w:t>
      </w:r>
      <w:r w:rsidRPr="006D5E51">
        <w:rPr>
          <w:b/>
        </w:rPr>
        <w:t xml:space="preserve">3125 </w:t>
      </w:r>
      <w:r w:rsidR="00F83A71" w:rsidRPr="00F83A71">
        <w:rPr>
          <w:b/>
        </w:rPr>
        <w:t>Thumbnail @</w:t>
      </w:r>
      <w:r w:rsidR="0020157D">
        <w:rPr>
          <w:b/>
        </w:rPr>
        <w:t>8:56</w:t>
      </w:r>
      <w:r w:rsidR="00F83A71" w:rsidRPr="00F83A71">
        <w:rPr>
          <w:b/>
        </w:rPr>
        <w:t>-</w:t>
      </w:r>
      <w:r w:rsidR="0020157D">
        <w:rPr>
          <w:b/>
        </w:rPr>
        <w:t>talent pipetting into spectrophotometer</w:t>
      </w:r>
      <w:r w:rsidR="00F83A71" w:rsidRPr="00F83A71">
        <w:rPr>
          <w:b/>
        </w:rPr>
        <w:t>)</w:t>
      </w:r>
    </w:p>
    <w:p w14:paraId="42732A18" w14:textId="77777777" w:rsidR="006D5E51" w:rsidRDefault="006D5E51" w:rsidP="006D5E51">
      <w:pPr>
        <w:ind w:left="360" w:hanging="360"/>
      </w:pPr>
    </w:p>
    <w:p w14:paraId="65C81C5E" w14:textId="184C04D0" w:rsidR="006D5E51" w:rsidRDefault="006D5E51" w:rsidP="006D5E51">
      <w:pPr>
        <w:ind w:left="360" w:hanging="360"/>
      </w:pPr>
      <w:r>
        <w:tab/>
        <w:t>Description: Integral to many methods of assessing gene expression</w:t>
      </w:r>
      <w:r w:rsidR="009A5E3D">
        <w:t>, such as sequencing</w:t>
      </w:r>
      <w:r w:rsidR="00C07798">
        <w:t xml:space="preserve"> the transcriptome</w:t>
      </w:r>
      <w:r w:rsidR="008111EA">
        <w:t>—</w:t>
      </w:r>
      <w:r w:rsidR="005339FF">
        <w:t xml:space="preserve">or </w:t>
      </w:r>
      <w:r w:rsidR="00C07798">
        <w:t>all of the expressed RNA in a cell</w:t>
      </w:r>
      <w:r w:rsidR="008111EA">
        <w:t>—</w:t>
      </w:r>
      <w:r>
        <w:t xml:space="preserve">is the successful isolation of </w:t>
      </w:r>
      <w:r w:rsidR="00C07798">
        <w:t xml:space="preserve">sufficient amounts of </w:t>
      </w:r>
      <w:r>
        <w:t xml:space="preserve">high-quality RNA. </w:t>
      </w:r>
      <w:r w:rsidR="00263F14">
        <w:t>R</w:t>
      </w:r>
      <w:r>
        <w:t>esearc</w:t>
      </w:r>
      <w:r w:rsidR="009A5E3D">
        <w:t xml:space="preserve">hers </w:t>
      </w:r>
      <w:r w:rsidR="00263F14">
        <w:t xml:space="preserve">here </w:t>
      </w:r>
      <w:r w:rsidR="009A5E3D">
        <w:t xml:space="preserve">demonstrate a protocol to </w:t>
      </w:r>
      <w:r w:rsidR="00C07798">
        <w:t xml:space="preserve">extract </w:t>
      </w:r>
      <w:r>
        <w:t>RNA from small, distinct region</w:t>
      </w:r>
      <w:r w:rsidR="009A5E3D">
        <w:t>s</w:t>
      </w:r>
      <w:r>
        <w:t xml:space="preserve"> in the rodent brain</w:t>
      </w:r>
      <w:r w:rsidR="00010A72">
        <w:t>.</w:t>
      </w:r>
    </w:p>
    <w:p w14:paraId="03EBB916" w14:textId="77777777" w:rsidR="00314735" w:rsidRDefault="00314735" w:rsidP="006D5E51">
      <w:pPr>
        <w:ind w:left="360" w:hanging="360"/>
      </w:pPr>
    </w:p>
    <w:p w14:paraId="052845C8" w14:textId="7A9872C7" w:rsidR="00314735" w:rsidRDefault="00314735" w:rsidP="006D5E51">
      <w:pPr>
        <w:ind w:left="360" w:hanging="360"/>
      </w:pPr>
      <w:r>
        <w:t>5.</w:t>
      </w:r>
      <w:r>
        <w:tab/>
      </w:r>
      <w:r w:rsidR="00651FF2">
        <w:t>Comprehensive Analysis of Transcription Dynamics from Brain Samples Following Behavioral Experience (</w:t>
      </w:r>
      <w:r w:rsidR="00651FF2" w:rsidRPr="00651FF2">
        <w:rPr>
          <w:b/>
        </w:rPr>
        <w:t xml:space="preserve">51642 </w:t>
      </w:r>
      <w:r w:rsidR="00F83A71" w:rsidRPr="00F83A71">
        <w:rPr>
          <w:b/>
        </w:rPr>
        <w:t>Thumbnail@</w:t>
      </w:r>
      <w:r w:rsidR="0020157D">
        <w:rPr>
          <w:b/>
        </w:rPr>
        <w:t>6:29</w:t>
      </w:r>
      <w:r w:rsidR="00F83A71" w:rsidRPr="00F83A71">
        <w:rPr>
          <w:b/>
        </w:rPr>
        <w:t xml:space="preserve">-talent </w:t>
      </w:r>
      <w:r w:rsidR="0020157D">
        <w:rPr>
          <w:b/>
        </w:rPr>
        <w:t>pipetting from strip-tube into PCR plate</w:t>
      </w:r>
      <w:r w:rsidR="00F83A71" w:rsidRPr="00F83A71">
        <w:rPr>
          <w:b/>
        </w:rPr>
        <w:t>)</w:t>
      </w:r>
    </w:p>
    <w:p w14:paraId="6C3AC418" w14:textId="77777777" w:rsidR="00651FF2" w:rsidRDefault="00651FF2" w:rsidP="006D5E51">
      <w:pPr>
        <w:ind w:left="360" w:hanging="360"/>
      </w:pPr>
    </w:p>
    <w:p w14:paraId="3E6FE8EA" w14:textId="65F58ED6" w:rsidR="00651FF2" w:rsidRDefault="00651FF2" w:rsidP="006D5E51">
      <w:pPr>
        <w:ind w:left="360" w:hanging="360"/>
      </w:pPr>
      <w:r>
        <w:tab/>
        <w:t xml:space="preserve">Description: </w:t>
      </w:r>
      <w:r w:rsidR="00986FA3">
        <w:t>Studying g</w:t>
      </w:r>
      <w:r w:rsidR="0073620B">
        <w:t xml:space="preserve">ene expression </w:t>
      </w:r>
      <w:r w:rsidR="00986FA3">
        <w:t>changes in the brain is of major interest in understanding the neurological basis of behavior</w:t>
      </w:r>
      <w:r w:rsidR="00EE223E">
        <w:t xml:space="preserve">. </w:t>
      </w:r>
      <w:r w:rsidR="00986FA3">
        <w:t>The authors of this article</w:t>
      </w:r>
      <w:r w:rsidR="00EE223E">
        <w:t xml:space="preserve"> </w:t>
      </w:r>
      <w:r w:rsidR="0073620B">
        <w:t xml:space="preserve">treated mice with cocaine and </w:t>
      </w:r>
      <w:r w:rsidR="00986FA3">
        <w:t xml:space="preserve">then isolated </w:t>
      </w:r>
      <w:r w:rsidR="00EE223E">
        <w:t xml:space="preserve">the nucleus accumbens, </w:t>
      </w:r>
      <w:r w:rsidR="00986FA3">
        <w:t>the region of the brain</w:t>
      </w:r>
      <w:r w:rsidR="0073620B">
        <w:t xml:space="preserve"> involved in motor function.</w:t>
      </w:r>
      <w:r w:rsidR="00986FA3">
        <w:t xml:space="preserve"> They then used a microfluidics system to perform high-throughput qRT-PCR</w:t>
      </w:r>
      <w:r w:rsidR="00E07A4F">
        <w:t>, simultaneously evaluating</w:t>
      </w:r>
      <w:r w:rsidR="00986FA3">
        <w:t xml:space="preserve"> the expression dynamics of hundreds of </w:t>
      </w:r>
      <w:r w:rsidR="00E07A4F">
        <w:t xml:space="preserve">candidate </w:t>
      </w:r>
      <w:r w:rsidR="00986FA3">
        <w:t>genes.</w:t>
      </w:r>
    </w:p>
    <w:p w14:paraId="6264EC76" w14:textId="77777777" w:rsidR="00A3087A" w:rsidRDefault="00A3087A" w:rsidP="006D5E51">
      <w:pPr>
        <w:ind w:left="360" w:hanging="360"/>
      </w:pPr>
    </w:p>
    <w:p w14:paraId="67E31447" w14:textId="77777777" w:rsidR="00A3087A" w:rsidRDefault="00A3087A" w:rsidP="006D5E51">
      <w:pPr>
        <w:ind w:left="360" w:hanging="360"/>
      </w:pPr>
    </w:p>
    <w:p w14:paraId="54D05A6F" w14:textId="1555327B" w:rsidR="00A3087A" w:rsidRDefault="00A3087A" w:rsidP="006D5E51">
      <w:pPr>
        <w:ind w:left="360" w:hanging="360"/>
      </w:pPr>
      <w:r>
        <w:t>Related SciEd Videos:</w:t>
      </w:r>
    </w:p>
    <w:p w14:paraId="5DC8A58B" w14:textId="54569E20" w:rsidR="00A3087A" w:rsidRDefault="00A3087A" w:rsidP="006D5E51">
      <w:pPr>
        <w:ind w:left="360" w:hanging="360"/>
      </w:pPr>
      <w:r w:rsidRPr="00A3087A">
        <w:t>50</w:t>
      </w:r>
      <w:r w:rsidR="00F42F3D">
        <w:t>24</w:t>
      </w:r>
      <w:r w:rsidRPr="00A3087A">
        <w:t xml:space="preserve"> </w:t>
      </w:r>
      <w:r>
        <w:t>–</w:t>
      </w:r>
      <w:r w:rsidR="00F42F3D">
        <w:t xml:space="preserve"> </w:t>
      </w:r>
      <w:r w:rsidR="00471720">
        <w:t xml:space="preserve">Introduction to </w:t>
      </w:r>
      <w:r w:rsidR="00F42F3D">
        <w:t>the Microplate Reader</w:t>
      </w:r>
    </w:p>
    <w:p w14:paraId="512B56EA" w14:textId="3EC0DB7D" w:rsidR="00471720" w:rsidRDefault="00471720" w:rsidP="006D5E51">
      <w:pPr>
        <w:ind w:left="360" w:hanging="360"/>
      </w:pPr>
      <w:r>
        <w:t>5204 – An Introduction to Neuroanatomy</w:t>
      </w:r>
    </w:p>
    <w:p w14:paraId="0F210E33" w14:textId="48E9ECB9" w:rsidR="00A3087A" w:rsidRDefault="00A3087A" w:rsidP="006D5E51">
      <w:pPr>
        <w:ind w:left="360" w:hanging="360"/>
      </w:pPr>
      <w:r w:rsidRPr="00A3087A">
        <w:t xml:space="preserve">5332 </w:t>
      </w:r>
      <w:r>
        <w:t xml:space="preserve">– </w:t>
      </w:r>
      <w:r w:rsidRPr="00A3087A">
        <w:t>E</w:t>
      </w:r>
      <w:r w:rsidR="00471720">
        <w:t>mbryonic Stem Cell Culture and Differentiation</w:t>
      </w:r>
    </w:p>
    <w:p w14:paraId="390B369C" w14:textId="225A445B" w:rsidR="00643D82" w:rsidRDefault="00643D82" w:rsidP="00643D82">
      <w:pPr>
        <w:ind w:left="360" w:hanging="360"/>
      </w:pPr>
      <w:r w:rsidRPr="00A3087A">
        <w:t xml:space="preserve">5547 </w:t>
      </w:r>
      <w:r>
        <w:t xml:space="preserve">– </w:t>
      </w:r>
      <w:r w:rsidR="00C8250C">
        <w:t xml:space="preserve">Expression Profiling with </w:t>
      </w:r>
      <w:r w:rsidRPr="00A3087A">
        <w:t>Microarrays</w:t>
      </w:r>
    </w:p>
    <w:p w14:paraId="0D8DD5F1" w14:textId="52A79988" w:rsidR="00A3087A" w:rsidRDefault="00A3087A" w:rsidP="006D5E51">
      <w:pPr>
        <w:ind w:left="360" w:hanging="360"/>
      </w:pPr>
    </w:p>
    <w:sectPr w:rsidR="00A3087A" w:rsidSect="00101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06699"/>
    <w:multiLevelType w:val="hybridMultilevel"/>
    <w:tmpl w:val="3AECC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C7"/>
    <w:rsid w:val="00010A72"/>
    <w:rsid w:val="00012F24"/>
    <w:rsid w:val="000A2B86"/>
    <w:rsid w:val="000C7093"/>
    <w:rsid w:val="000D1EDC"/>
    <w:rsid w:val="000E35EE"/>
    <w:rsid w:val="001012F9"/>
    <w:rsid w:val="00160AEF"/>
    <w:rsid w:val="001C7732"/>
    <w:rsid w:val="001D1C09"/>
    <w:rsid w:val="001F140F"/>
    <w:rsid w:val="0020157D"/>
    <w:rsid w:val="002144D7"/>
    <w:rsid w:val="00214EBD"/>
    <w:rsid w:val="00240B20"/>
    <w:rsid w:val="0026322F"/>
    <w:rsid w:val="00263F14"/>
    <w:rsid w:val="002A447B"/>
    <w:rsid w:val="002A630F"/>
    <w:rsid w:val="002D0501"/>
    <w:rsid w:val="00314735"/>
    <w:rsid w:val="003C5CF0"/>
    <w:rsid w:val="004214E5"/>
    <w:rsid w:val="00471720"/>
    <w:rsid w:val="005236E7"/>
    <w:rsid w:val="005339FF"/>
    <w:rsid w:val="005B1CA5"/>
    <w:rsid w:val="005B50FC"/>
    <w:rsid w:val="005B6195"/>
    <w:rsid w:val="005C3D09"/>
    <w:rsid w:val="005C75AE"/>
    <w:rsid w:val="005F164F"/>
    <w:rsid w:val="00613D71"/>
    <w:rsid w:val="00634FBA"/>
    <w:rsid w:val="00643D82"/>
    <w:rsid w:val="00651FF2"/>
    <w:rsid w:val="006A19EF"/>
    <w:rsid w:val="006A411F"/>
    <w:rsid w:val="006B3C48"/>
    <w:rsid w:val="006D5E51"/>
    <w:rsid w:val="006E12AB"/>
    <w:rsid w:val="007042EB"/>
    <w:rsid w:val="007231C7"/>
    <w:rsid w:val="0073620B"/>
    <w:rsid w:val="00755BCA"/>
    <w:rsid w:val="007652A8"/>
    <w:rsid w:val="00777BDF"/>
    <w:rsid w:val="007919D2"/>
    <w:rsid w:val="00795C68"/>
    <w:rsid w:val="007A5165"/>
    <w:rsid w:val="007A77EA"/>
    <w:rsid w:val="007B5393"/>
    <w:rsid w:val="007D465D"/>
    <w:rsid w:val="00811070"/>
    <w:rsid w:val="008111EA"/>
    <w:rsid w:val="0081441C"/>
    <w:rsid w:val="008379BE"/>
    <w:rsid w:val="008534F2"/>
    <w:rsid w:val="0087694B"/>
    <w:rsid w:val="008875AE"/>
    <w:rsid w:val="008A08B0"/>
    <w:rsid w:val="008A2B3F"/>
    <w:rsid w:val="008A3925"/>
    <w:rsid w:val="008A5C92"/>
    <w:rsid w:val="008C5B52"/>
    <w:rsid w:val="0092013D"/>
    <w:rsid w:val="009363BB"/>
    <w:rsid w:val="00943EB7"/>
    <w:rsid w:val="0098179D"/>
    <w:rsid w:val="00986FA3"/>
    <w:rsid w:val="00987C23"/>
    <w:rsid w:val="00991090"/>
    <w:rsid w:val="009A5E3D"/>
    <w:rsid w:val="009C08D0"/>
    <w:rsid w:val="009D3B0C"/>
    <w:rsid w:val="009F4948"/>
    <w:rsid w:val="00A3087A"/>
    <w:rsid w:val="00A4231F"/>
    <w:rsid w:val="00A71E6E"/>
    <w:rsid w:val="00A95301"/>
    <w:rsid w:val="00AD6CC2"/>
    <w:rsid w:val="00B17D6D"/>
    <w:rsid w:val="00B5391D"/>
    <w:rsid w:val="00C07798"/>
    <w:rsid w:val="00C15708"/>
    <w:rsid w:val="00C27111"/>
    <w:rsid w:val="00C47707"/>
    <w:rsid w:val="00C51784"/>
    <w:rsid w:val="00C52B8C"/>
    <w:rsid w:val="00C71B50"/>
    <w:rsid w:val="00C8250C"/>
    <w:rsid w:val="00C949AD"/>
    <w:rsid w:val="00CD6EDB"/>
    <w:rsid w:val="00CE3DD9"/>
    <w:rsid w:val="00D14E53"/>
    <w:rsid w:val="00D319D7"/>
    <w:rsid w:val="00DA396B"/>
    <w:rsid w:val="00DE138A"/>
    <w:rsid w:val="00E07A4F"/>
    <w:rsid w:val="00EC2704"/>
    <w:rsid w:val="00ED32B3"/>
    <w:rsid w:val="00EE223E"/>
    <w:rsid w:val="00EF4AA7"/>
    <w:rsid w:val="00F0304F"/>
    <w:rsid w:val="00F42F3D"/>
    <w:rsid w:val="00F51874"/>
    <w:rsid w:val="00F53670"/>
    <w:rsid w:val="00F60347"/>
    <w:rsid w:val="00F83A71"/>
    <w:rsid w:val="00FB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0BAB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1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31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1C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1C7"/>
  </w:style>
  <w:style w:type="paragraph" w:styleId="BalloonText">
    <w:name w:val="Balloon Text"/>
    <w:basedOn w:val="Normal"/>
    <w:link w:val="BalloonTextChar"/>
    <w:uiPriority w:val="99"/>
    <w:semiHidden/>
    <w:unhideWhenUsed/>
    <w:rsid w:val="007231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1C7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5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50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1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31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1C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1C7"/>
  </w:style>
  <w:style w:type="paragraph" w:styleId="BalloonText">
    <w:name w:val="Balloon Text"/>
    <w:basedOn w:val="Normal"/>
    <w:link w:val="BalloonTextChar"/>
    <w:uiPriority w:val="99"/>
    <w:semiHidden/>
    <w:unhideWhenUsed/>
    <w:rsid w:val="007231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1C7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5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5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4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597</Words>
  <Characters>3405</Characters>
  <Application>Microsoft Macintosh Word</Application>
  <DocSecurity>0</DocSecurity>
  <Lines>28</Lines>
  <Paragraphs>7</Paragraphs>
  <ScaleCrop>false</ScaleCrop>
  <Company>JoVE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Betters</dc:creator>
  <cp:keywords/>
  <dc:description/>
  <cp:lastModifiedBy>Johnny Kung</cp:lastModifiedBy>
  <cp:revision>5</cp:revision>
  <dcterms:created xsi:type="dcterms:W3CDTF">2015-03-27T14:47:00Z</dcterms:created>
  <dcterms:modified xsi:type="dcterms:W3CDTF">2015-03-27T22:25:00Z</dcterms:modified>
</cp:coreProperties>
</file>