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32D5E98B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r w:rsidR="00E547E7">
        <w:rPr>
          <w:sz w:val="22"/>
          <w:szCs w:val="22"/>
        </w:rPr>
        <w:t>Genetics and Disease</w:t>
      </w:r>
      <w:bookmarkStart w:id="0" w:name="_GoBack"/>
      <w:bookmarkEnd w:id="0"/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6948B55B" w14:textId="7074A71D" w:rsidR="00D3572C" w:rsidRDefault="00D9670B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  <w:r w:rsidR="00130ED2" w:rsidRPr="00D3572C">
        <w:rPr>
          <w:sz w:val="22"/>
          <w:szCs w:val="22"/>
        </w:rPr>
        <w:t xml:space="preserve">  </w:t>
      </w:r>
      <w:r w:rsidR="0002755C">
        <w:rPr>
          <w:sz w:val="22"/>
          <w:szCs w:val="22"/>
        </w:rPr>
        <w:t xml:space="preserve">Many human diseases are </w:t>
      </w:r>
      <w:r w:rsidR="00DC32CE">
        <w:rPr>
          <w:sz w:val="22"/>
          <w:szCs w:val="22"/>
        </w:rPr>
        <w:t xml:space="preserve">associated with </w:t>
      </w:r>
      <w:r w:rsidR="0002755C">
        <w:rPr>
          <w:sz w:val="22"/>
          <w:szCs w:val="22"/>
        </w:rPr>
        <w:t>mutations or variations</w:t>
      </w:r>
      <w:r w:rsidR="00DC32CE">
        <w:rPr>
          <w:sz w:val="22"/>
          <w:szCs w:val="22"/>
        </w:rPr>
        <w:t xml:space="preserve"> in genetic sequences</w:t>
      </w:r>
      <w:r w:rsidR="0002755C">
        <w:rPr>
          <w:sz w:val="22"/>
          <w:szCs w:val="22"/>
        </w:rPr>
        <w:t xml:space="preserve">. </w:t>
      </w:r>
      <w:r w:rsidR="00DC32CE">
        <w:rPr>
          <w:sz w:val="22"/>
          <w:szCs w:val="22"/>
        </w:rPr>
        <w:t>Some of these genetic variants are</w:t>
      </w:r>
      <w:r w:rsidR="002A1631">
        <w:rPr>
          <w:sz w:val="22"/>
          <w:szCs w:val="22"/>
        </w:rPr>
        <w:t xml:space="preserve"> heritable</w:t>
      </w:r>
      <w:r w:rsidR="0002755C">
        <w:rPr>
          <w:sz w:val="22"/>
          <w:szCs w:val="22"/>
        </w:rPr>
        <w:t xml:space="preserve">, </w:t>
      </w:r>
      <w:r w:rsidR="00DC32CE">
        <w:rPr>
          <w:sz w:val="22"/>
          <w:szCs w:val="22"/>
        </w:rPr>
        <w:t xml:space="preserve">passed down from generation to generation, while others arise sporadically </w:t>
      </w:r>
      <w:r w:rsidR="00C07857">
        <w:rPr>
          <w:sz w:val="22"/>
          <w:szCs w:val="22"/>
        </w:rPr>
        <w:t>during an organism’s life</w:t>
      </w:r>
      <w:r w:rsidR="00DC32CE">
        <w:rPr>
          <w:sz w:val="22"/>
          <w:szCs w:val="22"/>
        </w:rPr>
        <w:t xml:space="preserve"> and cause diseases such as cancer</w:t>
      </w:r>
      <w:r w:rsidR="0002755C">
        <w:rPr>
          <w:sz w:val="22"/>
          <w:szCs w:val="22"/>
        </w:rPr>
        <w:t>. Researchers are trying</w:t>
      </w:r>
      <w:r w:rsidR="002A1631">
        <w:rPr>
          <w:sz w:val="22"/>
          <w:szCs w:val="22"/>
        </w:rPr>
        <w:t xml:space="preserve"> to </w:t>
      </w:r>
      <w:r w:rsidR="0002755C">
        <w:rPr>
          <w:sz w:val="22"/>
          <w:szCs w:val="22"/>
        </w:rPr>
        <w:t>identify and characterize the</w:t>
      </w:r>
      <w:r w:rsidR="00DC32CE">
        <w:rPr>
          <w:sz w:val="22"/>
          <w:szCs w:val="22"/>
        </w:rPr>
        <w:t>se</w:t>
      </w:r>
      <w:r w:rsidR="0002755C">
        <w:rPr>
          <w:sz w:val="22"/>
          <w:szCs w:val="22"/>
        </w:rPr>
        <w:t xml:space="preserve"> </w:t>
      </w:r>
      <w:r w:rsidR="002A1631">
        <w:rPr>
          <w:sz w:val="22"/>
          <w:szCs w:val="22"/>
        </w:rPr>
        <w:t>genetic alterations in th</w:t>
      </w:r>
      <w:r w:rsidR="0002755C">
        <w:rPr>
          <w:sz w:val="22"/>
          <w:szCs w:val="22"/>
        </w:rPr>
        <w:t>e hopes of improving diagnosis and</w:t>
      </w:r>
      <w:r w:rsidR="002A1631">
        <w:rPr>
          <w:sz w:val="22"/>
          <w:szCs w:val="22"/>
        </w:rPr>
        <w:t xml:space="preserve"> therapeutic options for patients.</w:t>
      </w:r>
    </w:p>
    <w:p w14:paraId="2D906E6C" w14:textId="77777777" w:rsidR="002A1631" w:rsidRDefault="002A1631">
      <w:pPr>
        <w:rPr>
          <w:sz w:val="22"/>
          <w:szCs w:val="22"/>
        </w:rPr>
      </w:pPr>
    </w:p>
    <w:p w14:paraId="3C355D18" w14:textId="6F7C1C1A" w:rsidR="002A1631" w:rsidRDefault="00277602">
      <w:pPr>
        <w:rPr>
          <w:sz w:val="22"/>
          <w:szCs w:val="22"/>
        </w:rPr>
      </w:pPr>
      <w:r>
        <w:rPr>
          <w:sz w:val="22"/>
          <w:szCs w:val="22"/>
        </w:rPr>
        <w:t>In t</w:t>
      </w:r>
      <w:r w:rsidR="002A1631">
        <w:rPr>
          <w:sz w:val="22"/>
          <w:szCs w:val="22"/>
        </w:rPr>
        <w:t>his video</w:t>
      </w:r>
      <w:r>
        <w:rPr>
          <w:sz w:val="22"/>
          <w:szCs w:val="22"/>
        </w:rPr>
        <w:t>, we</w:t>
      </w:r>
      <w:r w:rsidR="002A1631">
        <w:rPr>
          <w:sz w:val="22"/>
          <w:szCs w:val="22"/>
        </w:rPr>
        <w:t xml:space="preserve"> will examine the his</w:t>
      </w:r>
      <w:r w:rsidR="0002755C">
        <w:rPr>
          <w:sz w:val="22"/>
          <w:szCs w:val="22"/>
        </w:rPr>
        <w:t>tory of genetic disease</w:t>
      </w:r>
      <w:r w:rsidR="00DC32CE">
        <w:rPr>
          <w:sz w:val="22"/>
          <w:szCs w:val="22"/>
        </w:rPr>
        <w:t xml:space="preserve"> research</w:t>
      </w:r>
      <w:r w:rsidR="003175B7">
        <w:rPr>
          <w:sz w:val="22"/>
          <w:szCs w:val="22"/>
        </w:rPr>
        <w:t>, and explore</w:t>
      </w:r>
      <w:r w:rsidR="0002755C">
        <w:rPr>
          <w:sz w:val="22"/>
          <w:szCs w:val="22"/>
        </w:rPr>
        <w:t xml:space="preserve"> </w:t>
      </w:r>
      <w:r w:rsidR="003175B7">
        <w:rPr>
          <w:sz w:val="22"/>
          <w:szCs w:val="22"/>
        </w:rPr>
        <w:t>k</w:t>
      </w:r>
      <w:r w:rsidR="002A1631">
        <w:rPr>
          <w:sz w:val="22"/>
          <w:szCs w:val="22"/>
        </w:rPr>
        <w:t xml:space="preserve">ey questions asked by </w:t>
      </w:r>
      <w:r w:rsidR="003175B7">
        <w:rPr>
          <w:sz w:val="22"/>
          <w:szCs w:val="22"/>
        </w:rPr>
        <w:t xml:space="preserve">medical </w:t>
      </w:r>
      <w:r w:rsidR="002A1631">
        <w:rPr>
          <w:sz w:val="22"/>
          <w:szCs w:val="22"/>
        </w:rPr>
        <w:t xml:space="preserve">geneticists. </w:t>
      </w:r>
      <w:r w:rsidR="00C07857">
        <w:rPr>
          <w:sz w:val="22"/>
          <w:szCs w:val="22"/>
        </w:rPr>
        <w:t>V</w:t>
      </w:r>
      <w:r w:rsidR="002A1631">
        <w:rPr>
          <w:sz w:val="22"/>
          <w:szCs w:val="22"/>
        </w:rPr>
        <w:t>arious tools used</w:t>
      </w:r>
      <w:r w:rsidR="0002755C">
        <w:rPr>
          <w:sz w:val="22"/>
          <w:szCs w:val="22"/>
        </w:rPr>
        <w:t xml:space="preserve"> to identify </w:t>
      </w:r>
      <w:r w:rsidR="00C07857">
        <w:rPr>
          <w:sz w:val="22"/>
          <w:szCs w:val="22"/>
        </w:rPr>
        <w:t xml:space="preserve">the genetic basis of </w:t>
      </w:r>
      <w:r w:rsidR="0002755C">
        <w:rPr>
          <w:sz w:val="22"/>
          <w:szCs w:val="22"/>
        </w:rPr>
        <w:t>disease</w:t>
      </w:r>
      <w:r w:rsidR="00C07857">
        <w:rPr>
          <w:sz w:val="22"/>
          <w:szCs w:val="22"/>
        </w:rPr>
        <w:t>s</w:t>
      </w:r>
      <w:r w:rsidR="002A1631">
        <w:rPr>
          <w:sz w:val="22"/>
          <w:szCs w:val="22"/>
        </w:rPr>
        <w:t xml:space="preserve"> are </w:t>
      </w:r>
      <w:r w:rsidR="00C07857">
        <w:rPr>
          <w:sz w:val="22"/>
          <w:szCs w:val="22"/>
        </w:rPr>
        <w:t>then discussed, including genotyping techniques and genome-wide association studies</w:t>
      </w:r>
      <w:r w:rsidR="00285D4E">
        <w:rPr>
          <w:sz w:val="22"/>
          <w:szCs w:val="22"/>
        </w:rPr>
        <w:t xml:space="preserve"> (GWAS)</w:t>
      </w:r>
      <w:r w:rsidR="002A1631">
        <w:rPr>
          <w:sz w:val="22"/>
          <w:szCs w:val="22"/>
        </w:rPr>
        <w:t xml:space="preserve">. Finally, several </w:t>
      </w:r>
      <w:r w:rsidR="00C07857">
        <w:rPr>
          <w:sz w:val="22"/>
          <w:szCs w:val="22"/>
        </w:rPr>
        <w:t xml:space="preserve">current examples of medical genetics research </w:t>
      </w:r>
      <w:r w:rsidR="002A1631">
        <w:rPr>
          <w:sz w:val="22"/>
          <w:szCs w:val="22"/>
        </w:rPr>
        <w:t>are presented.</w:t>
      </w:r>
    </w:p>
    <w:p w14:paraId="3F286BB5" w14:textId="77777777" w:rsidR="002B67EA" w:rsidRPr="00D3572C" w:rsidRDefault="002B67EA">
      <w:pPr>
        <w:rPr>
          <w:sz w:val="22"/>
          <w:szCs w:val="22"/>
        </w:rPr>
      </w:pPr>
    </w:p>
    <w:p w14:paraId="0CB8C677" w14:textId="77777777" w:rsidR="002B67EA" w:rsidRPr="00D3572C" w:rsidRDefault="002B67EA">
      <w:pPr>
        <w:rPr>
          <w:sz w:val="22"/>
          <w:szCs w:val="22"/>
        </w:rPr>
      </w:pPr>
      <w:r w:rsidRPr="00D3572C">
        <w:rPr>
          <w:sz w:val="22"/>
          <w:szCs w:val="22"/>
        </w:rPr>
        <w:t>Application videos:</w:t>
      </w:r>
    </w:p>
    <w:p w14:paraId="27A27030" w14:textId="77777777" w:rsidR="002B67EA" w:rsidRPr="00D3572C" w:rsidRDefault="002B67EA">
      <w:pPr>
        <w:rPr>
          <w:sz w:val="22"/>
          <w:szCs w:val="22"/>
        </w:rPr>
      </w:pPr>
    </w:p>
    <w:p w14:paraId="1DB6BAAE" w14:textId="7681E1D3" w:rsidR="002B67EA" w:rsidRPr="00D3572C" w:rsidRDefault="002B67EA" w:rsidP="002B67EA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1. </w:t>
      </w:r>
      <w:r w:rsidR="00BC4E89" w:rsidRPr="00BC4E89">
        <w:rPr>
          <w:sz w:val="22"/>
          <w:szCs w:val="22"/>
        </w:rPr>
        <w:t xml:space="preserve">A Strategy to Identify de Novo Mutations in Common Disorders such as Autism and Schizophrenia </w:t>
      </w:r>
      <w:r w:rsidR="00990DAD" w:rsidRPr="00685E22">
        <w:rPr>
          <w:b/>
          <w:sz w:val="22"/>
          <w:szCs w:val="22"/>
        </w:rPr>
        <w:t>(</w:t>
      </w:r>
      <w:r w:rsidR="007D6C29">
        <w:rPr>
          <w:b/>
          <w:sz w:val="22"/>
          <w:szCs w:val="22"/>
        </w:rPr>
        <w:t>2534 Thumbnail @ 4:09</w:t>
      </w:r>
      <w:r w:rsidR="00DD7281" w:rsidRPr="00685E22">
        <w:rPr>
          <w:b/>
          <w:sz w:val="22"/>
          <w:szCs w:val="22"/>
        </w:rPr>
        <w:t xml:space="preserve"> – </w:t>
      </w:r>
      <w:r w:rsidR="00BC4E89">
        <w:rPr>
          <w:b/>
          <w:sz w:val="22"/>
          <w:szCs w:val="22"/>
        </w:rPr>
        <w:t>Sequence chromatograms showing de novo mutation</w:t>
      </w:r>
      <w:r w:rsidR="00990DAD" w:rsidRPr="00685E22">
        <w:rPr>
          <w:b/>
          <w:sz w:val="22"/>
          <w:szCs w:val="22"/>
        </w:rPr>
        <w:t>)</w:t>
      </w:r>
    </w:p>
    <w:p w14:paraId="06246581" w14:textId="77777777" w:rsidR="002B67EA" w:rsidRPr="00D3572C" w:rsidRDefault="002B67EA" w:rsidP="002B67EA">
      <w:pPr>
        <w:rPr>
          <w:sz w:val="22"/>
          <w:szCs w:val="22"/>
        </w:rPr>
      </w:pPr>
    </w:p>
    <w:p w14:paraId="3D56B37F" w14:textId="2AD63018" w:rsidR="002B67EA" w:rsidRPr="00D3572C" w:rsidRDefault="00AF7373" w:rsidP="002B67EA">
      <w:pPr>
        <w:rPr>
          <w:sz w:val="22"/>
          <w:szCs w:val="22"/>
        </w:rPr>
      </w:pPr>
      <w:r>
        <w:rPr>
          <w:sz w:val="22"/>
          <w:szCs w:val="22"/>
        </w:rPr>
        <w:t>Description</w:t>
      </w:r>
      <w:r w:rsidR="002B67EA" w:rsidRPr="00D3572C">
        <w:rPr>
          <w:sz w:val="22"/>
          <w:szCs w:val="22"/>
        </w:rPr>
        <w:t xml:space="preserve">: </w:t>
      </w:r>
      <w:r w:rsidR="0045757A">
        <w:rPr>
          <w:sz w:val="22"/>
          <w:szCs w:val="22"/>
        </w:rPr>
        <w:t>In t</w:t>
      </w:r>
      <w:r w:rsidR="00BC4E89">
        <w:rPr>
          <w:sz w:val="22"/>
          <w:szCs w:val="22"/>
        </w:rPr>
        <w:t xml:space="preserve">his </w:t>
      </w:r>
      <w:r w:rsidR="00DA7267">
        <w:rPr>
          <w:sz w:val="22"/>
          <w:szCs w:val="22"/>
        </w:rPr>
        <w:t>article</w:t>
      </w:r>
      <w:r w:rsidR="0045757A">
        <w:rPr>
          <w:sz w:val="22"/>
          <w:szCs w:val="22"/>
        </w:rPr>
        <w:t>, researchers</w:t>
      </w:r>
      <w:r w:rsidR="00BC4E89">
        <w:rPr>
          <w:sz w:val="22"/>
          <w:szCs w:val="22"/>
        </w:rPr>
        <w:t xml:space="preserve"> present </w:t>
      </w:r>
      <w:r w:rsidR="0045757A">
        <w:rPr>
          <w:sz w:val="22"/>
          <w:szCs w:val="22"/>
        </w:rPr>
        <w:t xml:space="preserve">the study design and sequencing strategies to </w:t>
      </w:r>
      <w:r w:rsidR="00F62D67">
        <w:rPr>
          <w:sz w:val="22"/>
          <w:szCs w:val="22"/>
        </w:rPr>
        <w:t>assess how</w:t>
      </w:r>
      <w:r w:rsidR="0045757A">
        <w:rPr>
          <w:sz w:val="22"/>
          <w:szCs w:val="22"/>
        </w:rPr>
        <w:t xml:space="preserve"> uninherited, </w:t>
      </w:r>
      <w:r w:rsidR="002B013F" w:rsidRPr="006C192B">
        <w:rPr>
          <w:i/>
          <w:sz w:val="22"/>
          <w:szCs w:val="22"/>
        </w:rPr>
        <w:t>de novo</w:t>
      </w:r>
      <w:r w:rsidR="002B013F">
        <w:rPr>
          <w:sz w:val="22"/>
          <w:szCs w:val="22"/>
        </w:rPr>
        <w:t xml:space="preserve"> mutation</w:t>
      </w:r>
      <w:r w:rsidR="0045757A">
        <w:rPr>
          <w:sz w:val="22"/>
          <w:szCs w:val="22"/>
        </w:rPr>
        <w:t>s</w:t>
      </w:r>
      <w:r w:rsidR="002B013F">
        <w:rPr>
          <w:sz w:val="22"/>
          <w:szCs w:val="22"/>
        </w:rPr>
        <w:t xml:space="preserve"> </w:t>
      </w:r>
      <w:r w:rsidR="0045757A">
        <w:rPr>
          <w:sz w:val="22"/>
          <w:szCs w:val="22"/>
        </w:rPr>
        <w:t>might contribute to complex diseases</w:t>
      </w:r>
      <w:r w:rsidR="002B67EA" w:rsidRPr="00D3572C">
        <w:rPr>
          <w:sz w:val="22"/>
          <w:szCs w:val="22"/>
        </w:rPr>
        <w:t>.</w:t>
      </w:r>
      <w:r w:rsidR="00CE7A8D">
        <w:rPr>
          <w:sz w:val="22"/>
          <w:szCs w:val="22"/>
        </w:rPr>
        <w:t xml:space="preserve"> </w:t>
      </w:r>
      <w:r w:rsidR="00F62D67">
        <w:rPr>
          <w:sz w:val="22"/>
          <w:szCs w:val="22"/>
        </w:rPr>
        <w:t xml:space="preserve">The steps and criteria for choosing candidate diseases and patient cases, as well as for identifying </w:t>
      </w:r>
      <w:r w:rsidR="00F62D67" w:rsidRPr="006C192B">
        <w:rPr>
          <w:i/>
          <w:sz w:val="22"/>
          <w:szCs w:val="22"/>
        </w:rPr>
        <w:t>de novo</w:t>
      </w:r>
      <w:r w:rsidR="00F62D67">
        <w:rPr>
          <w:sz w:val="22"/>
          <w:szCs w:val="22"/>
        </w:rPr>
        <w:t xml:space="preserve"> mutations from the sequencing data, are discussed</w:t>
      </w:r>
      <w:r w:rsidR="002B013F">
        <w:rPr>
          <w:sz w:val="22"/>
          <w:szCs w:val="22"/>
        </w:rPr>
        <w:t>.</w:t>
      </w:r>
    </w:p>
    <w:p w14:paraId="4230DA5D" w14:textId="0E53E5AA" w:rsidR="002B67EA" w:rsidRPr="00D3572C" w:rsidRDefault="002B013F" w:rsidP="002B67E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3609B5" w14:textId="2C439981" w:rsidR="002B67EA" w:rsidRPr="00B57916" w:rsidRDefault="002B67EA" w:rsidP="002B67EA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r w:rsidR="002B013F" w:rsidRPr="002B013F">
        <w:rPr>
          <w:iCs/>
          <w:sz w:val="22"/>
          <w:szCs w:val="22"/>
        </w:rPr>
        <w:t>Detection of Rare Genomic Variants from Pooled Sequencing Using SPLINTER</w:t>
      </w:r>
      <w:r w:rsidR="002B013F" w:rsidRPr="002B013F">
        <w:rPr>
          <w:i/>
          <w:iCs/>
          <w:sz w:val="22"/>
          <w:szCs w:val="22"/>
        </w:rPr>
        <w:t xml:space="preserve"> </w:t>
      </w:r>
      <w:r w:rsidR="00990DAD" w:rsidRPr="00B57916">
        <w:rPr>
          <w:b/>
          <w:iCs/>
          <w:sz w:val="22"/>
          <w:szCs w:val="22"/>
        </w:rPr>
        <w:t>(</w:t>
      </w:r>
      <w:r w:rsidR="002B013F">
        <w:rPr>
          <w:b/>
          <w:iCs/>
          <w:sz w:val="22"/>
          <w:szCs w:val="22"/>
        </w:rPr>
        <w:t>3943 Thumbnail @ 0:22</w:t>
      </w:r>
      <w:r w:rsidR="00B57916" w:rsidRPr="00B57916">
        <w:rPr>
          <w:b/>
          <w:iCs/>
          <w:sz w:val="22"/>
          <w:szCs w:val="22"/>
        </w:rPr>
        <w:t xml:space="preserve"> </w:t>
      </w:r>
      <w:r w:rsidR="002B013F">
        <w:rPr>
          <w:b/>
          <w:iCs/>
          <w:sz w:val="22"/>
          <w:szCs w:val="22"/>
        </w:rPr>
        <w:t>Next-generation sequencing schematic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533F70B3" w:rsidR="00990DAD" w:rsidRPr="00C17583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FD0997">
        <w:rPr>
          <w:iCs/>
          <w:sz w:val="22"/>
          <w:szCs w:val="22"/>
        </w:rPr>
        <w:t>GWAS, which compares the genotypes of affected versus control populations, has been a dominant method for identifying disease-associated genetic variants. Researchers in t</w:t>
      </w:r>
      <w:r w:rsidR="002C6343" w:rsidRPr="003F46C5">
        <w:rPr>
          <w:iCs/>
          <w:sz w:val="22"/>
          <w:szCs w:val="22"/>
        </w:rPr>
        <w:t>his video demonstrates a</w:t>
      </w:r>
      <w:r w:rsidR="00FD0997">
        <w:rPr>
          <w:iCs/>
          <w:sz w:val="22"/>
          <w:szCs w:val="22"/>
        </w:rPr>
        <w:t>n alternate approach, known as pooled sequencing,</w:t>
      </w:r>
      <w:r w:rsidR="000E1F0C">
        <w:rPr>
          <w:iCs/>
          <w:sz w:val="22"/>
          <w:szCs w:val="22"/>
        </w:rPr>
        <w:t xml:space="preserve"> </w:t>
      </w:r>
      <w:r w:rsidR="00FD0997">
        <w:rPr>
          <w:iCs/>
          <w:sz w:val="22"/>
          <w:szCs w:val="22"/>
        </w:rPr>
        <w:t>in which</w:t>
      </w:r>
      <w:r w:rsidR="000E1F0C">
        <w:rPr>
          <w:iCs/>
          <w:sz w:val="22"/>
          <w:szCs w:val="22"/>
        </w:rPr>
        <w:t xml:space="preserve"> DNA samples </w:t>
      </w:r>
      <w:r w:rsidR="006750EE">
        <w:rPr>
          <w:iCs/>
          <w:sz w:val="22"/>
          <w:szCs w:val="22"/>
        </w:rPr>
        <w:t xml:space="preserve">from hundreds of patients </w:t>
      </w:r>
      <w:r w:rsidR="00CE7A8D">
        <w:rPr>
          <w:iCs/>
          <w:sz w:val="22"/>
          <w:szCs w:val="22"/>
        </w:rPr>
        <w:t>are</w:t>
      </w:r>
      <w:r w:rsidR="000E1F0C">
        <w:rPr>
          <w:iCs/>
          <w:sz w:val="22"/>
          <w:szCs w:val="22"/>
        </w:rPr>
        <w:t xml:space="preserve"> pooled</w:t>
      </w:r>
      <w:r w:rsidR="00A642A5">
        <w:rPr>
          <w:iCs/>
          <w:sz w:val="22"/>
          <w:szCs w:val="22"/>
        </w:rPr>
        <w:t>,</w:t>
      </w:r>
      <w:r w:rsidR="000E1F0C">
        <w:rPr>
          <w:iCs/>
          <w:sz w:val="22"/>
          <w:szCs w:val="22"/>
        </w:rPr>
        <w:t xml:space="preserve"> along with</w:t>
      </w:r>
      <w:r w:rsidR="00CE7A8D">
        <w:rPr>
          <w:iCs/>
          <w:sz w:val="22"/>
          <w:szCs w:val="22"/>
        </w:rPr>
        <w:t xml:space="preserve"> both</w:t>
      </w:r>
      <w:r w:rsidR="000E1F0C">
        <w:rPr>
          <w:iCs/>
          <w:sz w:val="22"/>
          <w:szCs w:val="22"/>
        </w:rPr>
        <w:t xml:space="preserve"> positive and negative </w:t>
      </w:r>
      <w:r w:rsidR="00CE7A8D">
        <w:rPr>
          <w:iCs/>
          <w:sz w:val="22"/>
          <w:szCs w:val="22"/>
        </w:rPr>
        <w:t>control sequences</w:t>
      </w:r>
      <w:r w:rsidR="00A642A5">
        <w:rPr>
          <w:iCs/>
          <w:sz w:val="22"/>
          <w:szCs w:val="22"/>
        </w:rPr>
        <w:t>,</w:t>
      </w:r>
      <w:r w:rsidR="00FD0997">
        <w:rPr>
          <w:iCs/>
          <w:sz w:val="22"/>
          <w:szCs w:val="22"/>
        </w:rPr>
        <w:t xml:space="preserve"> </w:t>
      </w:r>
      <w:r w:rsidR="00A642A5">
        <w:rPr>
          <w:iCs/>
          <w:sz w:val="22"/>
          <w:szCs w:val="22"/>
        </w:rPr>
        <w:t>and subjected to</w:t>
      </w:r>
      <w:r w:rsidR="000E1F0C" w:rsidRPr="00C17583">
        <w:rPr>
          <w:iCs/>
          <w:sz w:val="22"/>
          <w:szCs w:val="22"/>
        </w:rPr>
        <w:t xml:space="preserve"> nex</w:t>
      </w:r>
      <w:r w:rsidR="00CE7A8D">
        <w:rPr>
          <w:iCs/>
          <w:sz w:val="22"/>
          <w:szCs w:val="22"/>
        </w:rPr>
        <w:t>t-generation sequencing</w:t>
      </w:r>
      <w:r w:rsidR="00A642A5">
        <w:rPr>
          <w:iCs/>
          <w:sz w:val="22"/>
          <w:szCs w:val="22"/>
        </w:rPr>
        <w:t>. The</w:t>
      </w:r>
      <w:r w:rsidR="00CE7A8D">
        <w:rPr>
          <w:iCs/>
          <w:sz w:val="22"/>
          <w:szCs w:val="22"/>
        </w:rPr>
        <w:t xml:space="preserve"> results are </w:t>
      </w:r>
      <w:r w:rsidR="00A642A5">
        <w:rPr>
          <w:iCs/>
          <w:sz w:val="22"/>
          <w:szCs w:val="22"/>
        </w:rPr>
        <w:t xml:space="preserve">then aligned to the reference genome and </w:t>
      </w:r>
      <w:r w:rsidR="00CE7A8D">
        <w:rPr>
          <w:iCs/>
          <w:sz w:val="22"/>
          <w:szCs w:val="22"/>
        </w:rPr>
        <w:t>analyzed using</w:t>
      </w:r>
      <w:r w:rsidR="000E1F0C" w:rsidRPr="00C17583">
        <w:rPr>
          <w:iCs/>
          <w:sz w:val="22"/>
          <w:szCs w:val="22"/>
        </w:rPr>
        <w:t xml:space="preserve"> </w:t>
      </w:r>
      <w:r w:rsidR="00A642A5">
        <w:rPr>
          <w:iCs/>
          <w:sz w:val="22"/>
          <w:szCs w:val="22"/>
        </w:rPr>
        <w:t>a</w:t>
      </w:r>
      <w:r w:rsidR="00A642A5" w:rsidRPr="00C17583">
        <w:rPr>
          <w:iCs/>
          <w:sz w:val="22"/>
          <w:szCs w:val="22"/>
        </w:rPr>
        <w:t xml:space="preserve"> </w:t>
      </w:r>
      <w:r w:rsidR="00A642A5">
        <w:rPr>
          <w:iCs/>
          <w:sz w:val="22"/>
          <w:szCs w:val="22"/>
        </w:rPr>
        <w:t>custom</w:t>
      </w:r>
      <w:r w:rsidR="00A642A5" w:rsidRPr="00C17583">
        <w:rPr>
          <w:iCs/>
          <w:sz w:val="22"/>
          <w:szCs w:val="22"/>
        </w:rPr>
        <w:t xml:space="preserve"> </w:t>
      </w:r>
      <w:r w:rsidR="000E1F0C" w:rsidRPr="00C17583">
        <w:rPr>
          <w:iCs/>
          <w:sz w:val="22"/>
          <w:szCs w:val="22"/>
        </w:rPr>
        <w:t>algorithm</w:t>
      </w:r>
      <w:r w:rsidR="00A642A5">
        <w:rPr>
          <w:iCs/>
          <w:sz w:val="22"/>
          <w:szCs w:val="22"/>
        </w:rPr>
        <w:t xml:space="preserve"> called SPLINTER</w:t>
      </w:r>
      <w:r w:rsidR="000E1F0C" w:rsidRPr="00C17583">
        <w:rPr>
          <w:iCs/>
          <w:sz w:val="22"/>
          <w:szCs w:val="22"/>
        </w:rPr>
        <w:t xml:space="preserve"> to predict rare</w:t>
      </w:r>
      <w:r w:rsidR="00AE2A07">
        <w:rPr>
          <w:iCs/>
          <w:sz w:val="22"/>
          <w:szCs w:val="22"/>
        </w:rPr>
        <w:t>, disease-associated</w:t>
      </w:r>
      <w:r w:rsidR="000E1F0C" w:rsidRPr="00C17583">
        <w:rPr>
          <w:iCs/>
          <w:sz w:val="22"/>
          <w:szCs w:val="22"/>
        </w:rPr>
        <w:t xml:space="preserve"> variants.</w:t>
      </w:r>
      <w:r w:rsidR="003F46C5" w:rsidRPr="00C17583">
        <w:rPr>
          <w:iCs/>
          <w:sz w:val="22"/>
          <w:szCs w:val="22"/>
        </w:rPr>
        <w:t xml:space="preserve"> 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3DC245B2" w14:textId="79868506" w:rsidR="00990DAD" w:rsidRPr="00EF6BE8" w:rsidRDefault="00990DAD" w:rsidP="00990DAD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C17583" w:rsidRPr="00C17583">
        <w:rPr>
          <w:iCs/>
          <w:sz w:val="22"/>
          <w:szCs w:val="22"/>
        </w:rPr>
        <w:t xml:space="preserve">Detecting Somatic Genetic Alterations in Tumor Specimens by Exon Capture and Massively Parallel Sequencing </w:t>
      </w:r>
      <w:r w:rsidR="00C17583" w:rsidRPr="00C17583">
        <w:rPr>
          <w:b/>
          <w:sz w:val="22"/>
          <w:szCs w:val="22"/>
        </w:rPr>
        <w:t>(50710</w:t>
      </w:r>
      <w:r w:rsidR="00DD7281" w:rsidRPr="00C17583">
        <w:rPr>
          <w:b/>
          <w:sz w:val="22"/>
          <w:szCs w:val="22"/>
        </w:rPr>
        <w:t xml:space="preserve"> Thumbnail @ 0:</w:t>
      </w:r>
      <w:r w:rsidR="00C17583" w:rsidRPr="00C17583">
        <w:rPr>
          <w:b/>
          <w:sz w:val="22"/>
          <w:szCs w:val="22"/>
        </w:rPr>
        <w:t>56</w:t>
      </w:r>
      <w:r w:rsidR="00DD7281" w:rsidRPr="00C17583">
        <w:rPr>
          <w:b/>
          <w:sz w:val="22"/>
          <w:szCs w:val="22"/>
        </w:rPr>
        <w:t xml:space="preserve"> – </w:t>
      </w:r>
      <w:r w:rsidR="00C17583" w:rsidRPr="00C17583">
        <w:rPr>
          <w:b/>
          <w:sz w:val="22"/>
          <w:szCs w:val="22"/>
        </w:rPr>
        <w:t xml:space="preserve">Sequencing data visual from </w:t>
      </w:r>
      <w:r w:rsidR="00C17583" w:rsidRPr="00EF6BE8">
        <w:rPr>
          <w:b/>
          <w:sz w:val="22"/>
          <w:szCs w:val="22"/>
        </w:rPr>
        <w:t>schematic</w:t>
      </w:r>
      <w:r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39E7B7E9" w14:textId="43D376A4" w:rsidR="00990DAD" w:rsidRPr="008752D3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75487D">
        <w:rPr>
          <w:sz w:val="22"/>
          <w:szCs w:val="22"/>
        </w:rPr>
        <w:t xml:space="preserve">The increasing availability of high-throughput sequencing has made it an appealing option for clinical diagnosis. </w:t>
      </w:r>
      <w:r w:rsidR="00EF6BE8" w:rsidRPr="00EF6BE8">
        <w:rPr>
          <w:sz w:val="22"/>
          <w:szCs w:val="22"/>
        </w:rPr>
        <w:t xml:space="preserve">Here, </w:t>
      </w:r>
      <w:r w:rsidR="0075487D">
        <w:rPr>
          <w:sz w:val="22"/>
          <w:szCs w:val="22"/>
        </w:rPr>
        <w:t>scientists</w:t>
      </w:r>
      <w:r w:rsidR="0075487D" w:rsidRPr="00EF6BE8">
        <w:rPr>
          <w:sz w:val="22"/>
          <w:szCs w:val="22"/>
        </w:rPr>
        <w:t xml:space="preserve"> </w:t>
      </w:r>
      <w:r w:rsidR="00EF6BE8" w:rsidRPr="00EF6BE8">
        <w:rPr>
          <w:sz w:val="22"/>
          <w:szCs w:val="22"/>
        </w:rPr>
        <w:t xml:space="preserve">obtained </w:t>
      </w:r>
      <w:r w:rsidR="003B1227">
        <w:rPr>
          <w:sz w:val="22"/>
          <w:szCs w:val="22"/>
        </w:rPr>
        <w:t xml:space="preserve">DNA </w:t>
      </w:r>
      <w:r w:rsidR="00EF6BE8" w:rsidRPr="00EF6BE8">
        <w:rPr>
          <w:sz w:val="22"/>
          <w:szCs w:val="22"/>
        </w:rPr>
        <w:t>from paired normal-tumor tissue sam</w:t>
      </w:r>
      <w:r w:rsidR="00CE7A8D">
        <w:rPr>
          <w:sz w:val="22"/>
          <w:szCs w:val="22"/>
        </w:rPr>
        <w:t>ples</w:t>
      </w:r>
      <w:r w:rsidR="003B1227">
        <w:rPr>
          <w:sz w:val="22"/>
          <w:szCs w:val="22"/>
        </w:rPr>
        <w:t xml:space="preserve"> from </w:t>
      </w:r>
      <w:r w:rsidR="006750EE">
        <w:rPr>
          <w:sz w:val="22"/>
          <w:szCs w:val="22"/>
        </w:rPr>
        <w:t>a group of</w:t>
      </w:r>
      <w:r w:rsidR="003B1227">
        <w:rPr>
          <w:sz w:val="22"/>
          <w:szCs w:val="22"/>
        </w:rPr>
        <w:t xml:space="preserve"> patients</w:t>
      </w:r>
      <w:r w:rsidR="00CE7A8D">
        <w:rPr>
          <w:sz w:val="22"/>
          <w:szCs w:val="22"/>
        </w:rPr>
        <w:t xml:space="preserve">, </w:t>
      </w:r>
      <w:r w:rsidR="003B1227">
        <w:rPr>
          <w:sz w:val="22"/>
          <w:szCs w:val="22"/>
        </w:rPr>
        <w:t xml:space="preserve">then </w:t>
      </w:r>
      <w:r w:rsidR="003B1227" w:rsidRPr="00EF6BE8">
        <w:rPr>
          <w:sz w:val="22"/>
          <w:szCs w:val="22"/>
        </w:rPr>
        <w:t xml:space="preserve">specifically </w:t>
      </w:r>
      <w:r w:rsidR="003B1227">
        <w:rPr>
          <w:sz w:val="22"/>
          <w:szCs w:val="22"/>
        </w:rPr>
        <w:t>captured the protein-encoding exon sequences of 279 cancer-associated genes. The selected DNA w</w:t>
      </w:r>
      <w:r w:rsidR="00B95A1C">
        <w:rPr>
          <w:sz w:val="22"/>
          <w:szCs w:val="22"/>
        </w:rPr>
        <w:t>as</w:t>
      </w:r>
      <w:r w:rsidR="003B1227">
        <w:rPr>
          <w:sz w:val="22"/>
          <w:szCs w:val="22"/>
        </w:rPr>
        <w:t xml:space="preserve"> then sequenced to identify potential disease-causing </w:t>
      </w:r>
      <w:r w:rsidR="00CE7A8D">
        <w:rPr>
          <w:sz w:val="22"/>
          <w:szCs w:val="22"/>
        </w:rPr>
        <w:t>genomic alterations.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20AB5C22" w:rsidR="00990DAD" w:rsidRPr="008752D3" w:rsidRDefault="00990DAD" w:rsidP="00990DAD">
      <w:pPr>
        <w:rPr>
          <w:b/>
          <w:sz w:val="22"/>
          <w:szCs w:val="22"/>
        </w:rPr>
      </w:pPr>
      <w:r w:rsidRPr="008752D3">
        <w:rPr>
          <w:sz w:val="22"/>
          <w:szCs w:val="22"/>
        </w:rPr>
        <w:t xml:space="preserve">4. </w:t>
      </w:r>
      <w:r w:rsidR="00B91370" w:rsidRPr="008752D3">
        <w:rPr>
          <w:sz w:val="22"/>
          <w:szCs w:val="22"/>
        </w:rPr>
        <w:t>Infinium Assay for Large-scale SNP Genotyping Applications</w:t>
      </w:r>
      <w:r w:rsidR="00B60A6D" w:rsidRPr="008752D3">
        <w:rPr>
          <w:sz w:val="22"/>
          <w:szCs w:val="22"/>
        </w:rPr>
        <w:t xml:space="preserve"> </w:t>
      </w:r>
      <w:r w:rsidR="00B60A6D" w:rsidRPr="008752D3">
        <w:rPr>
          <w:b/>
          <w:sz w:val="22"/>
          <w:szCs w:val="22"/>
        </w:rPr>
        <w:t>(</w:t>
      </w:r>
      <w:r w:rsidR="008752D3" w:rsidRPr="008752D3">
        <w:rPr>
          <w:b/>
          <w:sz w:val="22"/>
          <w:szCs w:val="22"/>
        </w:rPr>
        <w:t>50683</w:t>
      </w:r>
      <w:r w:rsidR="00DD7281" w:rsidRPr="008752D3">
        <w:rPr>
          <w:b/>
          <w:sz w:val="22"/>
          <w:szCs w:val="22"/>
        </w:rPr>
        <w:t xml:space="preserve"> Thumbnail @ </w:t>
      </w:r>
      <w:r w:rsidR="008752D3" w:rsidRPr="008752D3">
        <w:rPr>
          <w:b/>
          <w:sz w:val="22"/>
          <w:szCs w:val="22"/>
        </w:rPr>
        <w:t>6:00</w:t>
      </w:r>
      <w:r w:rsidR="00DD7281" w:rsidRPr="008752D3">
        <w:rPr>
          <w:b/>
          <w:sz w:val="22"/>
          <w:szCs w:val="22"/>
        </w:rPr>
        <w:t xml:space="preserve"> – </w:t>
      </w:r>
      <w:r w:rsidR="008752D3" w:rsidRPr="008752D3">
        <w:rPr>
          <w:b/>
          <w:sz w:val="22"/>
          <w:szCs w:val="22"/>
        </w:rPr>
        <w:t>Infinium Assay chip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Pr="008752D3" w:rsidRDefault="00B60A6D" w:rsidP="00990DAD">
      <w:pPr>
        <w:rPr>
          <w:sz w:val="22"/>
          <w:szCs w:val="22"/>
        </w:rPr>
      </w:pPr>
    </w:p>
    <w:p w14:paraId="0055BC9F" w14:textId="7098A790" w:rsidR="00B60A6D" w:rsidRPr="002748F5" w:rsidRDefault="00AF7373" w:rsidP="00990DAD">
      <w:pPr>
        <w:rPr>
          <w:sz w:val="22"/>
          <w:szCs w:val="22"/>
        </w:rPr>
      </w:pPr>
      <w:r w:rsidRPr="008752D3">
        <w:rPr>
          <w:sz w:val="22"/>
          <w:szCs w:val="22"/>
        </w:rPr>
        <w:lastRenderedPageBreak/>
        <w:t>Description</w:t>
      </w:r>
      <w:r w:rsidR="00B60A6D" w:rsidRPr="008752D3">
        <w:rPr>
          <w:sz w:val="22"/>
          <w:szCs w:val="22"/>
        </w:rPr>
        <w:t>:</w:t>
      </w:r>
      <w:r w:rsidR="0088003F" w:rsidRPr="008752D3">
        <w:rPr>
          <w:sz w:val="22"/>
          <w:szCs w:val="22"/>
        </w:rPr>
        <w:t xml:space="preserve"> </w:t>
      </w:r>
      <w:r w:rsidR="00D11ECB">
        <w:rPr>
          <w:sz w:val="22"/>
          <w:szCs w:val="22"/>
        </w:rPr>
        <w:t>T</w:t>
      </w:r>
      <w:r w:rsidR="008752D3" w:rsidRPr="008752D3">
        <w:rPr>
          <w:sz w:val="22"/>
          <w:szCs w:val="22"/>
        </w:rPr>
        <w:t xml:space="preserve">his </w:t>
      </w:r>
      <w:r w:rsidR="00DA7267">
        <w:rPr>
          <w:sz w:val="22"/>
          <w:szCs w:val="22"/>
        </w:rPr>
        <w:t>article</w:t>
      </w:r>
      <w:r w:rsidR="00D11ECB">
        <w:rPr>
          <w:sz w:val="22"/>
          <w:szCs w:val="22"/>
        </w:rPr>
        <w:t xml:space="preserve"> </w:t>
      </w:r>
      <w:r w:rsidR="008752D3" w:rsidRPr="008752D3">
        <w:rPr>
          <w:sz w:val="22"/>
          <w:szCs w:val="22"/>
        </w:rPr>
        <w:t>de</w:t>
      </w:r>
      <w:r w:rsidR="00F01110">
        <w:rPr>
          <w:sz w:val="22"/>
          <w:szCs w:val="22"/>
        </w:rPr>
        <w:t>tail</w:t>
      </w:r>
      <w:r w:rsidR="00D11ECB">
        <w:rPr>
          <w:sz w:val="22"/>
          <w:szCs w:val="22"/>
        </w:rPr>
        <w:t>s</w:t>
      </w:r>
      <w:r w:rsidR="008752D3" w:rsidRPr="008752D3">
        <w:rPr>
          <w:sz w:val="22"/>
          <w:szCs w:val="22"/>
        </w:rPr>
        <w:t xml:space="preserve"> the steps to perform a large-scale </w:t>
      </w:r>
      <w:r w:rsidR="006750EE">
        <w:rPr>
          <w:sz w:val="22"/>
          <w:szCs w:val="22"/>
        </w:rPr>
        <w:t xml:space="preserve">experiment for </w:t>
      </w:r>
      <w:r w:rsidR="008752D3" w:rsidRPr="008752D3">
        <w:rPr>
          <w:sz w:val="22"/>
          <w:szCs w:val="22"/>
        </w:rPr>
        <w:t xml:space="preserve">genotyping </w:t>
      </w:r>
      <w:r w:rsidR="006750EE">
        <w:rPr>
          <w:sz w:val="22"/>
          <w:szCs w:val="22"/>
        </w:rPr>
        <w:t>single-nucleotide polymorphisms</w:t>
      </w:r>
      <w:r w:rsidR="00D11ECB">
        <w:rPr>
          <w:sz w:val="22"/>
          <w:szCs w:val="22"/>
        </w:rPr>
        <w:t xml:space="preserve">, where the DNA of </w:t>
      </w:r>
      <w:r w:rsidR="00916E3A">
        <w:rPr>
          <w:sz w:val="22"/>
          <w:szCs w:val="22"/>
        </w:rPr>
        <w:t>dozens or more</w:t>
      </w:r>
      <w:r w:rsidR="00D11ECB">
        <w:rPr>
          <w:sz w:val="22"/>
          <w:szCs w:val="22"/>
        </w:rPr>
        <w:t xml:space="preserve"> individuals are </w:t>
      </w:r>
      <w:r w:rsidR="00916E3A">
        <w:rPr>
          <w:sz w:val="22"/>
          <w:szCs w:val="22"/>
        </w:rPr>
        <w:t>hybridized to chips</w:t>
      </w:r>
      <w:r w:rsidR="008752D3" w:rsidRPr="008752D3">
        <w:rPr>
          <w:sz w:val="22"/>
          <w:szCs w:val="22"/>
        </w:rPr>
        <w:t xml:space="preserve"> to identify genetic variation at </w:t>
      </w:r>
      <w:r w:rsidR="00D11ECB">
        <w:rPr>
          <w:sz w:val="22"/>
          <w:szCs w:val="22"/>
        </w:rPr>
        <w:t>hundreds of thousands</w:t>
      </w:r>
      <w:r w:rsidR="00D11ECB" w:rsidRPr="008752D3">
        <w:rPr>
          <w:sz w:val="22"/>
          <w:szCs w:val="22"/>
        </w:rPr>
        <w:t xml:space="preserve"> </w:t>
      </w:r>
      <w:r w:rsidR="008752D3" w:rsidRPr="008752D3">
        <w:rPr>
          <w:sz w:val="22"/>
          <w:szCs w:val="22"/>
        </w:rPr>
        <w:t xml:space="preserve">of loci simultaneously. </w:t>
      </w:r>
      <w:r w:rsidR="00916E3A">
        <w:rPr>
          <w:sz w:val="22"/>
          <w:szCs w:val="22"/>
        </w:rPr>
        <w:t xml:space="preserve">This data can then be used in GWAS </w:t>
      </w:r>
      <w:r w:rsidR="008752D3" w:rsidRPr="008752D3">
        <w:rPr>
          <w:sz w:val="22"/>
          <w:szCs w:val="22"/>
        </w:rPr>
        <w:t xml:space="preserve">to </w:t>
      </w:r>
      <w:r w:rsidR="00916E3A">
        <w:rPr>
          <w:sz w:val="22"/>
          <w:szCs w:val="22"/>
        </w:rPr>
        <w:t>determine if any of the genetic variants are disease-associated</w:t>
      </w:r>
      <w:r w:rsidR="008752D3" w:rsidRPr="002748F5">
        <w:rPr>
          <w:sz w:val="22"/>
          <w:szCs w:val="22"/>
        </w:rPr>
        <w:t>.</w:t>
      </w:r>
    </w:p>
    <w:p w14:paraId="7431C91F" w14:textId="77777777" w:rsidR="00B60A6D" w:rsidRPr="002748F5" w:rsidRDefault="00B60A6D" w:rsidP="00990DAD">
      <w:pPr>
        <w:rPr>
          <w:sz w:val="22"/>
          <w:szCs w:val="22"/>
        </w:rPr>
      </w:pPr>
    </w:p>
    <w:p w14:paraId="34FD8E4B" w14:textId="43FDFA4B" w:rsidR="00B60A6D" w:rsidRPr="002748F5" w:rsidRDefault="00B60A6D" w:rsidP="00F018BC">
      <w:pPr>
        <w:rPr>
          <w:b/>
          <w:sz w:val="22"/>
          <w:szCs w:val="22"/>
        </w:rPr>
      </w:pPr>
      <w:r w:rsidRPr="002748F5">
        <w:rPr>
          <w:sz w:val="22"/>
          <w:szCs w:val="22"/>
        </w:rPr>
        <w:t xml:space="preserve">5. </w:t>
      </w:r>
      <w:r w:rsidR="008752D3" w:rsidRPr="002748F5">
        <w:rPr>
          <w:sz w:val="22"/>
          <w:szCs w:val="22"/>
        </w:rPr>
        <w:t>Identification of Sleeping Beauty Transposon Insertions in Solid Tumors using Linker-mediated PCR</w:t>
      </w:r>
      <w:r w:rsidR="005A0FEA" w:rsidRPr="002748F5">
        <w:rPr>
          <w:sz w:val="22"/>
          <w:szCs w:val="22"/>
        </w:rPr>
        <w:t xml:space="preserve"> </w:t>
      </w:r>
      <w:r w:rsidR="008752D3" w:rsidRPr="002748F5">
        <w:rPr>
          <w:b/>
          <w:sz w:val="22"/>
          <w:szCs w:val="22"/>
        </w:rPr>
        <w:t>(50</w:t>
      </w:r>
      <w:r w:rsidR="005A0FEA" w:rsidRPr="002748F5">
        <w:rPr>
          <w:b/>
          <w:sz w:val="22"/>
          <w:szCs w:val="22"/>
        </w:rPr>
        <w:t>15</w:t>
      </w:r>
      <w:r w:rsidR="008752D3" w:rsidRPr="002748F5">
        <w:rPr>
          <w:b/>
          <w:sz w:val="22"/>
          <w:szCs w:val="22"/>
        </w:rPr>
        <w:t>6</w:t>
      </w:r>
      <w:r w:rsidR="00DD7281" w:rsidRPr="002748F5">
        <w:rPr>
          <w:b/>
          <w:sz w:val="22"/>
          <w:szCs w:val="22"/>
        </w:rPr>
        <w:t xml:space="preserve"> Thumbnail @ </w:t>
      </w:r>
      <w:r w:rsidR="002748F5" w:rsidRPr="002748F5">
        <w:rPr>
          <w:b/>
          <w:sz w:val="22"/>
          <w:szCs w:val="22"/>
        </w:rPr>
        <w:t>0:38</w:t>
      </w:r>
      <w:r w:rsidR="00681C37" w:rsidRPr="002748F5">
        <w:rPr>
          <w:b/>
          <w:sz w:val="22"/>
          <w:szCs w:val="22"/>
        </w:rPr>
        <w:t xml:space="preserve"> – </w:t>
      </w:r>
      <w:r w:rsidR="002748F5" w:rsidRPr="002748F5">
        <w:rPr>
          <w:b/>
          <w:sz w:val="22"/>
          <w:szCs w:val="22"/>
        </w:rPr>
        <w:t>Schematic of oncogenic genomic sites</w:t>
      </w:r>
      <w:r w:rsidR="005A0FEA" w:rsidRPr="002748F5">
        <w:rPr>
          <w:b/>
          <w:sz w:val="22"/>
          <w:szCs w:val="22"/>
        </w:rPr>
        <w:t>)</w:t>
      </w:r>
    </w:p>
    <w:p w14:paraId="7E48A7FD" w14:textId="77777777" w:rsidR="00F018BC" w:rsidRPr="002748F5" w:rsidRDefault="00F018BC" w:rsidP="00990DAD">
      <w:pPr>
        <w:rPr>
          <w:sz w:val="22"/>
          <w:szCs w:val="22"/>
        </w:rPr>
      </w:pPr>
    </w:p>
    <w:p w14:paraId="44617F75" w14:textId="24C82871" w:rsidR="009B1F39" w:rsidRPr="003E1097" w:rsidRDefault="00E56B86" w:rsidP="00990DAD">
      <w:pPr>
        <w:rPr>
          <w:sz w:val="22"/>
          <w:szCs w:val="22"/>
        </w:rPr>
      </w:pPr>
      <w:r w:rsidRPr="002748F5">
        <w:rPr>
          <w:sz w:val="22"/>
          <w:szCs w:val="22"/>
        </w:rPr>
        <w:t>Description</w:t>
      </w:r>
      <w:r w:rsidR="00F018BC" w:rsidRPr="002748F5">
        <w:rPr>
          <w:sz w:val="22"/>
          <w:szCs w:val="22"/>
        </w:rPr>
        <w:t xml:space="preserve">: </w:t>
      </w:r>
      <w:r w:rsidR="00681C37" w:rsidRPr="002748F5">
        <w:rPr>
          <w:sz w:val="22"/>
          <w:szCs w:val="22"/>
        </w:rPr>
        <w:t xml:space="preserve">In this video, researchers demonstrate a </w:t>
      </w:r>
      <w:r w:rsidR="00F01110">
        <w:rPr>
          <w:sz w:val="22"/>
          <w:szCs w:val="22"/>
        </w:rPr>
        <w:t>genetic screen in mice</w:t>
      </w:r>
      <w:r w:rsidR="002748F5" w:rsidRPr="002748F5">
        <w:rPr>
          <w:sz w:val="22"/>
          <w:szCs w:val="22"/>
        </w:rPr>
        <w:t xml:space="preserve"> to identify candidate </w:t>
      </w:r>
      <w:r w:rsidR="00F01110">
        <w:rPr>
          <w:sz w:val="22"/>
          <w:szCs w:val="22"/>
        </w:rPr>
        <w:t>cancer-associated</w:t>
      </w:r>
      <w:r w:rsidR="002748F5" w:rsidRPr="002748F5">
        <w:rPr>
          <w:sz w:val="22"/>
          <w:szCs w:val="22"/>
        </w:rPr>
        <w:t xml:space="preserve"> genes</w:t>
      </w:r>
      <w:r w:rsidR="00F01110">
        <w:rPr>
          <w:sz w:val="22"/>
          <w:szCs w:val="22"/>
        </w:rPr>
        <w:t xml:space="preserve"> by using</w:t>
      </w:r>
      <w:r w:rsidR="002748F5" w:rsidRPr="002748F5">
        <w:rPr>
          <w:sz w:val="22"/>
          <w:szCs w:val="22"/>
        </w:rPr>
        <w:t xml:space="preserve"> random </w:t>
      </w:r>
      <w:r w:rsidR="002748F5" w:rsidRPr="003E1097">
        <w:rPr>
          <w:sz w:val="22"/>
          <w:szCs w:val="22"/>
        </w:rPr>
        <w:t xml:space="preserve">mutagenesis with the </w:t>
      </w:r>
      <w:r w:rsidR="002748F5" w:rsidRPr="003E1097">
        <w:rPr>
          <w:i/>
          <w:sz w:val="22"/>
          <w:szCs w:val="22"/>
        </w:rPr>
        <w:t>Sleeping Beauty</w:t>
      </w:r>
      <w:r w:rsidR="002748F5" w:rsidRPr="003E1097">
        <w:rPr>
          <w:sz w:val="22"/>
          <w:szCs w:val="22"/>
        </w:rPr>
        <w:t xml:space="preserve"> transposon</w:t>
      </w:r>
      <w:r w:rsidR="00F01110">
        <w:rPr>
          <w:sz w:val="22"/>
          <w:szCs w:val="22"/>
        </w:rPr>
        <w:t>. After</w:t>
      </w:r>
      <w:r w:rsidR="002748F5" w:rsidRPr="003E1097">
        <w:rPr>
          <w:sz w:val="22"/>
          <w:szCs w:val="22"/>
        </w:rPr>
        <w:t xml:space="preserve"> DNA isolation from</w:t>
      </w:r>
      <w:r w:rsidR="003E1097" w:rsidRPr="003E1097">
        <w:rPr>
          <w:sz w:val="22"/>
          <w:szCs w:val="22"/>
        </w:rPr>
        <w:t xml:space="preserve"> the resulting tumors</w:t>
      </w:r>
      <w:r w:rsidR="00F01110">
        <w:rPr>
          <w:sz w:val="22"/>
          <w:szCs w:val="22"/>
        </w:rPr>
        <w:t xml:space="preserve">, </w:t>
      </w:r>
      <w:r w:rsidR="00382A09">
        <w:rPr>
          <w:sz w:val="22"/>
          <w:szCs w:val="22"/>
        </w:rPr>
        <w:t>sequences</w:t>
      </w:r>
      <w:r w:rsidR="00F01110">
        <w:rPr>
          <w:sz w:val="22"/>
          <w:szCs w:val="22"/>
        </w:rPr>
        <w:t xml:space="preserve"> surrounding the transposon insertion sites were specifically amplified and</w:t>
      </w:r>
      <w:r w:rsidR="003E1097" w:rsidRPr="003E1097">
        <w:rPr>
          <w:sz w:val="22"/>
          <w:szCs w:val="22"/>
        </w:rPr>
        <w:t xml:space="preserve"> </w:t>
      </w:r>
      <w:r w:rsidR="00F01110">
        <w:rPr>
          <w:sz w:val="22"/>
          <w:szCs w:val="22"/>
        </w:rPr>
        <w:t>s</w:t>
      </w:r>
      <w:r w:rsidR="002748F5" w:rsidRPr="003E1097">
        <w:rPr>
          <w:sz w:val="22"/>
          <w:szCs w:val="22"/>
        </w:rPr>
        <w:t>equenc</w:t>
      </w:r>
      <w:r w:rsidR="00F01110">
        <w:rPr>
          <w:sz w:val="22"/>
          <w:szCs w:val="22"/>
        </w:rPr>
        <w:t>ed</w:t>
      </w:r>
      <w:r w:rsidR="003E1097" w:rsidRPr="003E1097">
        <w:rPr>
          <w:sz w:val="22"/>
          <w:szCs w:val="22"/>
        </w:rPr>
        <w:t xml:space="preserve"> </w:t>
      </w:r>
      <w:r w:rsidR="002748F5" w:rsidRPr="003E1097">
        <w:rPr>
          <w:sz w:val="22"/>
          <w:szCs w:val="22"/>
        </w:rPr>
        <w:t xml:space="preserve">to </w:t>
      </w:r>
      <w:r w:rsidR="00F01110">
        <w:rPr>
          <w:sz w:val="22"/>
          <w:szCs w:val="22"/>
        </w:rPr>
        <w:t>find genes that might drive</w:t>
      </w:r>
      <w:r w:rsidR="003E1097" w:rsidRPr="003E1097">
        <w:rPr>
          <w:sz w:val="22"/>
          <w:szCs w:val="22"/>
        </w:rPr>
        <w:t xml:space="preserve"> tumor development</w:t>
      </w:r>
      <w:r w:rsidR="00F01110">
        <w:rPr>
          <w:sz w:val="22"/>
          <w:szCs w:val="22"/>
        </w:rPr>
        <w:t xml:space="preserve"> when mutated</w:t>
      </w:r>
      <w:r w:rsidR="003E1097" w:rsidRPr="003E1097">
        <w:rPr>
          <w:sz w:val="22"/>
          <w:szCs w:val="22"/>
        </w:rPr>
        <w:t>.</w:t>
      </w:r>
      <w:r w:rsidR="008D546B" w:rsidRPr="003E1097">
        <w:rPr>
          <w:sz w:val="22"/>
          <w:szCs w:val="22"/>
        </w:rPr>
        <w:t xml:space="preserve">  </w:t>
      </w:r>
    </w:p>
    <w:p w14:paraId="00BFA988" w14:textId="77777777" w:rsidR="005A0FEA" w:rsidRPr="003E1097" w:rsidRDefault="005A0FEA" w:rsidP="00990DAD">
      <w:pPr>
        <w:rPr>
          <w:sz w:val="22"/>
          <w:szCs w:val="22"/>
        </w:rPr>
      </w:pPr>
    </w:p>
    <w:p w14:paraId="09F610C1" w14:textId="3FED61BA" w:rsidR="00681C37" w:rsidRPr="003E1097" w:rsidRDefault="00681C3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Related Videos</w:t>
      </w:r>
    </w:p>
    <w:p w14:paraId="490BB661" w14:textId="3A69D307" w:rsidR="00B56415" w:rsidRPr="003E1097" w:rsidRDefault="003E109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5042</w:t>
      </w:r>
      <w:r w:rsidR="0060438C" w:rsidRPr="003E1097">
        <w:rPr>
          <w:sz w:val="22"/>
          <w:szCs w:val="22"/>
        </w:rPr>
        <w:t xml:space="preserve"> – </w:t>
      </w:r>
      <w:r w:rsidRPr="003E1097">
        <w:rPr>
          <w:sz w:val="22"/>
          <w:szCs w:val="22"/>
        </w:rPr>
        <w:t>Regulating Temperature in the Lab: Preserving Samples Using Cold</w:t>
      </w:r>
    </w:p>
    <w:p w14:paraId="4D861E5F" w14:textId="56C0EAC4" w:rsidR="0060438C" w:rsidRPr="003E1097" w:rsidRDefault="003E109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5056</w:t>
      </w:r>
      <w:r w:rsidR="0060438C" w:rsidRPr="003E1097">
        <w:rPr>
          <w:sz w:val="22"/>
          <w:szCs w:val="22"/>
        </w:rPr>
        <w:t xml:space="preserve"> – </w:t>
      </w:r>
      <w:r w:rsidRPr="003E1097">
        <w:rPr>
          <w:sz w:val="22"/>
          <w:szCs w:val="22"/>
        </w:rPr>
        <w:t>PCR: The Polymerase Chain Reaction</w:t>
      </w:r>
    </w:p>
    <w:p w14:paraId="101B4F43" w14:textId="773B3C2B" w:rsidR="0060438C" w:rsidRPr="003E1097" w:rsidRDefault="0060438C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 w:rsidR="00D4066A">
        <w:rPr>
          <w:sz w:val="22"/>
          <w:szCs w:val="22"/>
        </w:rPr>
        <w:t>428</w:t>
      </w:r>
      <w:r w:rsidR="003E1097" w:rsidRPr="003E1097">
        <w:rPr>
          <w:sz w:val="22"/>
          <w:szCs w:val="22"/>
        </w:rPr>
        <w:t xml:space="preserve"> – </w:t>
      </w:r>
      <w:r w:rsidR="00D4066A">
        <w:rPr>
          <w:sz w:val="22"/>
          <w:szCs w:val="22"/>
        </w:rPr>
        <w:t>An Introduction to Modeling Behavioral Disorders and Stress</w:t>
      </w:r>
    </w:p>
    <w:p w14:paraId="5E4827E2" w14:textId="4168FFEF" w:rsidR="005A0FEA" w:rsidRPr="00D3572C" w:rsidRDefault="00D4066A" w:rsidP="00990DAD">
      <w:pPr>
        <w:rPr>
          <w:sz w:val="22"/>
          <w:szCs w:val="22"/>
        </w:rPr>
      </w:pPr>
      <w:r>
        <w:rPr>
          <w:sz w:val="22"/>
          <w:szCs w:val="22"/>
        </w:rPr>
        <w:t>5545</w:t>
      </w:r>
      <w:r w:rsidR="0060438C" w:rsidRPr="003E1097">
        <w:rPr>
          <w:sz w:val="22"/>
          <w:szCs w:val="22"/>
        </w:rPr>
        <w:t xml:space="preserve"> – </w:t>
      </w:r>
      <w:r>
        <w:rPr>
          <w:sz w:val="22"/>
          <w:szCs w:val="22"/>
        </w:rPr>
        <w:t>Cytogenetics</w:t>
      </w: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2755C"/>
    <w:rsid w:val="000E1F0C"/>
    <w:rsid w:val="000E4A03"/>
    <w:rsid w:val="001165AA"/>
    <w:rsid w:val="00130ED2"/>
    <w:rsid w:val="001B18A3"/>
    <w:rsid w:val="002748F5"/>
    <w:rsid w:val="00277602"/>
    <w:rsid w:val="00285D4E"/>
    <w:rsid w:val="002A1631"/>
    <w:rsid w:val="002B013F"/>
    <w:rsid w:val="002B67EA"/>
    <w:rsid w:val="002C6343"/>
    <w:rsid w:val="003175B7"/>
    <w:rsid w:val="00335798"/>
    <w:rsid w:val="00382A09"/>
    <w:rsid w:val="003B1227"/>
    <w:rsid w:val="003E0BB5"/>
    <w:rsid w:val="003E1097"/>
    <w:rsid w:val="003F46C5"/>
    <w:rsid w:val="0045757A"/>
    <w:rsid w:val="004733E4"/>
    <w:rsid w:val="004C364F"/>
    <w:rsid w:val="00520333"/>
    <w:rsid w:val="005334B0"/>
    <w:rsid w:val="005A0FEA"/>
    <w:rsid w:val="0060438C"/>
    <w:rsid w:val="00641864"/>
    <w:rsid w:val="006750EE"/>
    <w:rsid w:val="00681C37"/>
    <w:rsid w:val="00685E22"/>
    <w:rsid w:val="0069030E"/>
    <w:rsid w:val="006912F7"/>
    <w:rsid w:val="006C192B"/>
    <w:rsid w:val="0075487D"/>
    <w:rsid w:val="00785373"/>
    <w:rsid w:val="007D6C29"/>
    <w:rsid w:val="007F44B4"/>
    <w:rsid w:val="008038C6"/>
    <w:rsid w:val="008465A6"/>
    <w:rsid w:val="008752D3"/>
    <w:rsid w:val="0088003F"/>
    <w:rsid w:val="008D546B"/>
    <w:rsid w:val="008F43E5"/>
    <w:rsid w:val="00913631"/>
    <w:rsid w:val="00916E3A"/>
    <w:rsid w:val="00977392"/>
    <w:rsid w:val="009864CF"/>
    <w:rsid w:val="00990DAD"/>
    <w:rsid w:val="009B1F39"/>
    <w:rsid w:val="009E5C8F"/>
    <w:rsid w:val="00A053BE"/>
    <w:rsid w:val="00A642A5"/>
    <w:rsid w:val="00A660EB"/>
    <w:rsid w:val="00A82E36"/>
    <w:rsid w:val="00AA388F"/>
    <w:rsid w:val="00AE2A07"/>
    <w:rsid w:val="00AF1DD3"/>
    <w:rsid w:val="00AF7373"/>
    <w:rsid w:val="00B56415"/>
    <w:rsid w:val="00B57916"/>
    <w:rsid w:val="00B60A6D"/>
    <w:rsid w:val="00B91370"/>
    <w:rsid w:val="00B95A1C"/>
    <w:rsid w:val="00BC4E89"/>
    <w:rsid w:val="00C07857"/>
    <w:rsid w:val="00C17583"/>
    <w:rsid w:val="00C20511"/>
    <w:rsid w:val="00CA6CF5"/>
    <w:rsid w:val="00CA7EC1"/>
    <w:rsid w:val="00CE4937"/>
    <w:rsid w:val="00CE7A8D"/>
    <w:rsid w:val="00D11ECB"/>
    <w:rsid w:val="00D3572C"/>
    <w:rsid w:val="00D4066A"/>
    <w:rsid w:val="00D4514A"/>
    <w:rsid w:val="00D9670B"/>
    <w:rsid w:val="00DA1EFD"/>
    <w:rsid w:val="00DA7267"/>
    <w:rsid w:val="00DC32CE"/>
    <w:rsid w:val="00DD7281"/>
    <w:rsid w:val="00E22F34"/>
    <w:rsid w:val="00E547E7"/>
    <w:rsid w:val="00E56B86"/>
    <w:rsid w:val="00EF6BE8"/>
    <w:rsid w:val="00F01110"/>
    <w:rsid w:val="00F018BC"/>
    <w:rsid w:val="00F4796B"/>
    <w:rsid w:val="00F62D67"/>
    <w:rsid w:val="00F9014C"/>
    <w:rsid w:val="00FD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3340</Characters>
  <Application>Microsoft Macintosh Word</Application>
  <DocSecurity>0</DocSecurity>
  <Lines>27</Lines>
  <Paragraphs>7</Paragraphs>
  <ScaleCrop>false</ScaleCrop>
  <Company>My JoVE Corporation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3</cp:revision>
  <dcterms:created xsi:type="dcterms:W3CDTF">2015-03-09T13:24:00Z</dcterms:created>
  <dcterms:modified xsi:type="dcterms:W3CDTF">2015-03-27T21:35:00Z</dcterms:modified>
</cp:coreProperties>
</file>