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65FFE" w14:textId="77AB1A23" w:rsidR="008038C6" w:rsidRPr="00D3572C" w:rsidRDefault="00977392">
      <w:pPr>
        <w:rPr>
          <w:sz w:val="22"/>
          <w:szCs w:val="22"/>
        </w:rPr>
      </w:pPr>
      <w:r w:rsidRPr="00D3572C">
        <w:rPr>
          <w:sz w:val="22"/>
          <w:szCs w:val="22"/>
        </w:rPr>
        <w:t xml:space="preserve">Title: </w:t>
      </w:r>
      <w:r w:rsidR="00E67470">
        <w:rPr>
          <w:sz w:val="22"/>
          <w:szCs w:val="22"/>
        </w:rPr>
        <w:t>Genetics of Individuals and Populations</w:t>
      </w:r>
    </w:p>
    <w:p w14:paraId="04DD9B7F" w14:textId="77777777" w:rsidR="00D9670B" w:rsidRPr="00D3572C" w:rsidRDefault="00D9670B">
      <w:pPr>
        <w:rPr>
          <w:sz w:val="22"/>
          <w:szCs w:val="22"/>
        </w:rPr>
      </w:pPr>
    </w:p>
    <w:p w14:paraId="3C355D18" w14:textId="2B9DDAF6" w:rsidR="002A1631" w:rsidRDefault="00D9670B" w:rsidP="00226BBE">
      <w:pPr>
        <w:rPr>
          <w:sz w:val="22"/>
          <w:szCs w:val="22"/>
        </w:rPr>
      </w:pPr>
      <w:r w:rsidRPr="00D3572C">
        <w:rPr>
          <w:sz w:val="22"/>
          <w:szCs w:val="22"/>
        </w:rPr>
        <w:t>Abstract:</w:t>
      </w:r>
      <w:r w:rsidR="00130ED2" w:rsidRPr="00D3572C">
        <w:rPr>
          <w:sz w:val="22"/>
          <w:szCs w:val="22"/>
        </w:rPr>
        <w:t xml:space="preserve">  </w:t>
      </w:r>
      <w:r w:rsidR="002D4D94">
        <w:rPr>
          <w:sz w:val="22"/>
          <w:szCs w:val="22"/>
        </w:rPr>
        <w:t xml:space="preserve">An </w:t>
      </w:r>
      <w:r w:rsidR="00E67470">
        <w:rPr>
          <w:sz w:val="22"/>
          <w:szCs w:val="22"/>
        </w:rPr>
        <w:t xml:space="preserve">organism’s </w:t>
      </w:r>
      <w:r w:rsidR="002D4D94">
        <w:rPr>
          <w:sz w:val="22"/>
          <w:szCs w:val="22"/>
        </w:rPr>
        <w:t>physical traits</w:t>
      </w:r>
      <w:r w:rsidR="00E67470">
        <w:rPr>
          <w:sz w:val="22"/>
          <w:szCs w:val="22"/>
        </w:rPr>
        <w:t>,</w:t>
      </w:r>
      <w:r w:rsidR="002D4D94">
        <w:rPr>
          <w:sz w:val="22"/>
          <w:szCs w:val="22"/>
        </w:rPr>
        <w:t xml:space="preserve"> or phenotype</w:t>
      </w:r>
      <w:r w:rsidR="00E67470">
        <w:rPr>
          <w:sz w:val="22"/>
          <w:szCs w:val="22"/>
        </w:rPr>
        <w:t>,</w:t>
      </w:r>
      <w:r w:rsidR="002D4D94">
        <w:rPr>
          <w:sz w:val="22"/>
          <w:szCs w:val="22"/>
        </w:rPr>
        <w:t xml:space="preserve"> </w:t>
      </w:r>
      <w:r w:rsidR="00E67470">
        <w:rPr>
          <w:sz w:val="22"/>
          <w:szCs w:val="22"/>
        </w:rPr>
        <w:t xml:space="preserve">are </w:t>
      </w:r>
      <w:r w:rsidR="00C41860">
        <w:rPr>
          <w:sz w:val="22"/>
          <w:szCs w:val="22"/>
        </w:rPr>
        <w:t>a product of</w:t>
      </w:r>
      <w:r w:rsidR="002D4D94">
        <w:rPr>
          <w:sz w:val="22"/>
          <w:szCs w:val="22"/>
        </w:rPr>
        <w:t xml:space="preserve"> </w:t>
      </w:r>
      <w:r w:rsidR="00116F3C">
        <w:rPr>
          <w:sz w:val="22"/>
          <w:szCs w:val="22"/>
        </w:rPr>
        <w:t xml:space="preserve">its </w:t>
      </w:r>
      <w:r w:rsidR="002D4D94">
        <w:rPr>
          <w:sz w:val="22"/>
          <w:szCs w:val="22"/>
        </w:rPr>
        <w:t xml:space="preserve">genotype, which is the combination of alleles </w:t>
      </w:r>
      <w:r w:rsidR="009A772C">
        <w:rPr>
          <w:sz w:val="22"/>
          <w:szCs w:val="22"/>
        </w:rPr>
        <w:t xml:space="preserve">(gene variants) </w:t>
      </w:r>
      <w:r w:rsidR="002D4D94">
        <w:rPr>
          <w:sz w:val="22"/>
          <w:szCs w:val="22"/>
        </w:rPr>
        <w:t xml:space="preserve">inherited from </w:t>
      </w:r>
      <w:r w:rsidR="00116F3C">
        <w:rPr>
          <w:sz w:val="22"/>
          <w:szCs w:val="22"/>
        </w:rPr>
        <w:t xml:space="preserve">its </w:t>
      </w:r>
      <w:r w:rsidR="002D4D94">
        <w:rPr>
          <w:sz w:val="22"/>
          <w:szCs w:val="22"/>
        </w:rPr>
        <w:t>parents.</w:t>
      </w:r>
      <w:r w:rsidR="00FB3A1C">
        <w:rPr>
          <w:sz w:val="22"/>
          <w:szCs w:val="22"/>
        </w:rPr>
        <w:t xml:space="preserve"> </w:t>
      </w:r>
      <w:r w:rsidR="00116F3C">
        <w:rPr>
          <w:sz w:val="22"/>
          <w:szCs w:val="22"/>
        </w:rPr>
        <w:t>To varying degrees, genes interact with each other and environmental factors to generate traits</w:t>
      </w:r>
      <w:r w:rsidR="00FB3A1C">
        <w:rPr>
          <w:sz w:val="22"/>
          <w:szCs w:val="22"/>
        </w:rPr>
        <w:t xml:space="preserve">. </w:t>
      </w:r>
      <w:r w:rsidR="00F10967">
        <w:rPr>
          <w:sz w:val="22"/>
          <w:szCs w:val="22"/>
        </w:rPr>
        <w:t xml:space="preserve">The distribution of </w:t>
      </w:r>
      <w:r w:rsidR="00FA5B6E">
        <w:rPr>
          <w:sz w:val="22"/>
          <w:szCs w:val="22"/>
        </w:rPr>
        <w:t xml:space="preserve">alleles and traits within a population </w:t>
      </w:r>
      <w:r w:rsidR="0019178A">
        <w:rPr>
          <w:sz w:val="22"/>
          <w:szCs w:val="22"/>
        </w:rPr>
        <w:t xml:space="preserve">is </w:t>
      </w:r>
      <w:r w:rsidR="00FA5B6E">
        <w:rPr>
          <w:sz w:val="22"/>
          <w:szCs w:val="22"/>
        </w:rPr>
        <w:t>influenced by a number of factors, including natural selection, migration, and random genetic drift.</w:t>
      </w:r>
    </w:p>
    <w:p w14:paraId="2F028909" w14:textId="77777777" w:rsidR="00FB3A1C" w:rsidRDefault="00FB3A1C" w:rsidP="00226BBE">
      <w:pPr>
        <w:rPr>
          <w:sz w:val="22"/>
          <w:szCs w:val="22"/>
        </w:rPr>
      </w:pPr>
    </w:p>
    <w:p w14:paraId="0F4FEF0C" w14:textId="4A87C902" w:rsidR="00FB3A1C" w:rsidRDefault="00FB3A1C" w:rsidP="00226BBE">
      <w:pPr>
        <w:rPr>
          <w:sz w:val="22"/>
          <w:szCs w:val="22"/>
        </w:rPr>
      </w:pPr>
      <w:r>
        <w:rPr>
          <w:sz w:val="22"/>
          <w:szCs w:val="22"/>
        </w:rPr>
        <w:t xml:space="preserve">In this video, </w:t>
      </w:r>
      <w:r w:rsidR="00FA5B6E">
        <w:rPr>
          <w:sz w:val="22"/>
          <w:szCs w:val="22"/>
        </w:rPr>
        <w:t>JoVE introduces</w:t>
      </w:r>
      <w:r>
        <w:rPr>
          <w:sz w:val="22"/>
          <w:szCs w:val="22"/>
        </w:rPr>
        <w:t xml:space="preserve"> some of the foundational discoveries in genetics, </w:t>
      </w:r>
      <w:r w:rsidR="00FA5B6E">
        <w:rPr>
          <w:sz w:val="22"/>
          <w:szCs w:val="22"/>
        </w:rPr>
        <w:t>from Gregor Mendel’s elucidation of the geneti</w:t>
      </w:r>
      <w:r w:rsidR="00EF407F">
        <w:rPr>
          <w:sz w:val="22"/>
          <w:szCs w:val="22"/>
        </w:rPr>
        <w:t>c basis of inheritance,</w:t>
      </w:r>
      <w:r w:rsidR="00907A25">
        <w:rPr>
          <w:sz w:val="22"/>
          <w:szCs w:val="22"/>
        </w:rPr>
        <w:t xml:space="preserve"> to how natural process</w:t>
      </w:r>
      <w:r w:rsidR="00604560">
        <w:rPr>
          <w:sz w:val="22"/>
          <w:szCs w:val="22"/>
        </w:rPr>
        <w:t>es</w:t>
      </w:r>
      <w:r w:rsidR="00907A25">
        <w:rPr>
          <w:sz w:val="22"/>
          <w:szCs w:val="22"/>
        </w:rPr>
        <w:t xml:space="preserve"> affect allele distributions</w:t>
      </w:r>
      <w:r w:rsidR="00604560">
        <w:rPr>
          <w:sz w:val="22"/>
          <w:szCs w:val="22"/>
        </w:rPr>
        <w:t xml:space="preserve"> within populations</w:t>
      </w:r>
      <w:r w:rsidR="00907A25">
        <w:rPr>
          <w:sz w:val="22"/>
          <w:szCs w:val="22"/>
        </w:rPr>
        <w:t>,</w:t>
      </w:r>
      <w:r w:rsidR="00EF407F">
        <w:rPr>
          <w:sz w:val="22"/>
          <w:szCs w:val="22"/>
        </w:rPr>
        <w:t xml:space="preserve"> to the modern synthesis of b</w:t>
      </w:r>
      <w:r w:rsidR="00FA5B6E">
        <w:rPr>
          <w:sz w:val="22"/>
          <w:szCs w:val="22"/>
        </w:rPr>
        <w:t>iology that brought together Mendelian genetics and Darwinian evolution</w:t>
      </w:r>
      <w:r w:rsidR="00907A25">
        <w:rPr>
          <w:sz w:val="22"/>
          <w:szCs w:val="22"/>
        </w:rPr>
        <w:t xml:space="preserve">. </w:t>
      </w:r>
      <w:r w:rsidR="00FA5B6E">
        <w:rPr>
          <w:sz w:val="22"/>
          <w:szCs w:val="22"/>
        </w:rPr>
        <w:t xml:space="preserve">We then </w:t>
      </w:r>
      <w:r>
        <w:rPr>
          <w:sz w:val="22"/>
          <w:szCs w:val="22"/>
        </w:rPr>
        <w:t xml:space="preserve">review </w:t>
      </w:r>
      <w:r w:rsidR="00FA5B6E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questions </w:t>
      </w:r>
      <w:r w:rsidR="00FA5B6E">
        <w:rPr>
          <w:sz w:val="22"/>
          <w:szCs w:val="22"/>
        </w:rPr>
        <w:t xml:space="preserve">asked by </w:t>
      </w:r>
      <w:r>
        <w:rPr>
          <w:sz w:val="22"/>
          <w:szCs w:val="22"/>
        </w:rPr>
        <w:t>geneticists today</w:t>
      </w:r>
      <w:r w:rsidR="00FA5B6E">
        <w:rPr>
          <w:sz w:val="22"/>
          <w:szCs w:val="22"/>
        </w:rPr>
        <w:t xml:space="preserve"> regarding how genes influence traits, and</w:t>
      </w:r>
      <w:r>
        <w:rPr>
          <w:sz w:val="22"/>
          <w:szCs w:val="22"/>
        </w:rPr>
        <w:t xml:space="preserve"> some of the main tools </w:t>
      </w:r>
      <w:r w:rsidR="00FA5B6E">
        <w:rPr>
          <w:sz w:val="22"/>
          <w:szCs w:val="22"/>
        </w:rPr>
        <w:t xml:space="preserve">used to </w:t>
      </w:r>
      <w:r w:rsidR="00251B33">
        <w:rPr>
          <w:sz w:val="22"/>
          <w:szCs w:val="22"/>
        </w:rPr>
        <w:t>answer</w:t>
      </w:r>
      <w:r w:rsidR="00FA5B6E">
        <w:rPr>
          <w:sz w:val="22"/>
          <w:szCs w:val="22"/>
        </w:rPr>
        <w:t xml:space="preserve"> these questions</w:t>
      </w:r>
      <w:r>
        <w:rPr>
          <w:sz w:val="22"/>
          <w:szCs w:val="22"/>
        </w:rPr>
        <w:t xml:space="preserve">. Finally, several applications of techniques </w:t>
      </w:r>
      <w:r w:rsidR="00FA5B6E">
        <w:rPr>
          <w:sz w:val="22"/>
          <w:szCs w:val="22"/>
        </w:rPr>
        <w:t xml:space="preserve">such as genetic crosses, screens and evolution experiments </w:t>
      </w:r>
      <w:r>
        <w:rPr>
          <w:sz w:val="22"/>
          <w:szCs w:val="22"/>
        </w:rPr>
        <w:t>will be presented.</w:t>
      </w:r>
    </w:p>
    <w:p w14:paraId="3F286BB5" w14:textId="77777777" w:rsidR="002B67EA" w:rsidRPr="00D3572C" w:rsidRDefault="002B67EA">
      <w:pPr>
        <w:rPr>
          <w:sz w:val="22"/>
          <w:szCs w:val="22"/>
        </w:rPr>
      </w:pPr>
    </w:p>
    <w:p w14:paraId="0CB8C677" w14:textId="77777777" w:rsidR="002B67EA" w:rsidRPr="00D3572C" w:rsidRDefault="002B67EA">
      <w:pPr>
        <w:rPr>
          <w:sz w:val="22"/>
          <w:szCs w:val="22"/>
        </w:rPr>
      </w:pPr>
      <w:r w:rsidRPr="00D3572C">
        <w:rPr>
          <w:sz w:val="22"/>
          <w:szCs w:val="22"/>
        </w:rPr>
        <w:t>Application videos:</w:t>
      </w:r>
    </w:p>
    <w:p w14:paraId="27A27030" w14:textId="77777777" w:rsidR="002B67EA" w:rsidRPr="00D3572C" w:rsidRDefault="002B67EA">
      <w:pPr>
        <w:rPr>
          <w:sz w:val="22"/>
          <w:szCs w:val="22"/>
        </w:rPr>
      </w:pPr>
    </w:p>
    <w:p w14:paraId="1DB6BAAE" w14:textId="571267F0" w:rsidR="002B67EA" w:rsidRPr="00D3572C" w:rsidRDefault="002B67EA" w:rsidP="002B67EA">
      <w:pPr>
        <w:rPr>
          <w:sz w:val="22"/>
          <w:szCs w:val="22"/>
        </w:rPr>
      </w:pPr>
      <w:r w:rsidRPr="00D3572C">
        <w:rPr>
          <w:sz w:val="22"/>
          <w:szCs w:val="22"/>
        </w:rPr>
        <w:t xml:space="preserve">1. </w:t>
      </w:r>
      <w:r w:rsidR="00226BBE" w:rsidRPr="00226BBE">
        <w:rPr>
          <w:sz w:val="22"/>
          <w:szCs w:val="22"/>
        </w:rPr>
        <w:t xml:space="preserve">Forward Genetic Approaches in Chlamydia trachomatis </w:t>
      </w:r>
      <w:r w:rsidR="00990DAD" w:rsidRPr="00685E22">
        <w:rPr>
          <w:b/>
          <w:sz w:val="22"/>
          <w:szCs w:val="22"/>
        </w:rPr>
        <w:t>(</w:t>
      </w:r>
      <w:r w:rsidR="00226BBE">
        <w:rPr>
          <w:b/>
          <w:sz w:val="22"/>
          <w:szCs w:val="22"/>
        </w:rPr>
        <w:t>50636 Thumbnail @ 8:00</w:t>
      </w:r>
      <w:r w:rsidR="00DD7281" w:rsidRPr="00685E22">
        <w:rPr>
          <w:b/>
          <w:sz w:val="22"/>
          <w:szCs w:val="22"/>
        </w:rPr>
        <w:t xml:space="preserve"> – </w:t>
      </w:r>
      <w:r w:rsidR="00226BBE">
        <w:rPr>
          <w:b/>
          <w:sz w:val="22"/>
          <w:szCs w:val="22"/>
        </w:rPr>
        <w:t>Microscopy of Chlamydia infected cells</w:t>
      </w:r>
      <w:r w:rsidR="00990DAD" w:rsidRPr="00685E22">
        <w:rPr>
          <w:b/>
          <w:sz w:val="22"/>
          <w:szCs w:val="22"/>
        </w:rPr>
        <w:t>)</w:t>
      </w:r>
    </w:p>
    <w:p w14:paraId="06246581" w14:textId="77777777" w:rsidR="002B67EA" w:rsidRPr="00D3572C" w:rsidRDefault="002B67EA" w:rsidP="002B67EA">
      <w:pPr>
        <w:rPr>
          <w:sz w:val="22"/>
          <w:szCs w:val="22"/>
        </w:rPr>
      </w:pPr>
    </w:p>
    <w:p w14:paraId="3D56B37F" w14:textId="0B52B28E" w:rsidR="002B67EA" w:rsidRPr="00D3572C" w:rsidRDefault="00AF7373" w:rsidP="002B67EA">
      <w:pPr>
        <w:rPr>
          <w:sz w:val="22"/>
          <w:szCs w:val="22"/>
        </w:rPr>
      </w:pPr>
      <w:r>
        <w:rPr>
          <w:sz w:val="22"/>
          <w:szCs w:val="22"/>
        </w:rPr>
        <w:t>Description</w:t>
      </w:r>
      <w:r w:rsidR="002B67EA" w:rsidRPr="00D3572C">
        <w:rPr>
          <w:sz w:val="22"/>
          <w:szCs w:val="22"/>
        </w:rPr>
        <w:t xml:space="preserve">: </w:t>
      </w:r>
      <w:r w:rsidR="00711182">
        <w:rPr>
          <w:sz w:val="22"/>
          <w:szCs w:val="22"/>
        </w:rPr>
        <w:t xml:space="preserve">Classical genetic techniques such as screens continue to see important uses, especially in organisms not amenable to manipulation by molecular tools </w:t>
      </w:r>
      <w:r w:rsidR="000E7204">
        <w:rPr>
          <w:sz w:val="22"/>
          <w:szCs w:val="22"/>
        </w:rPr>
        <w:t xml:space="preserve">like </w:t>
      </w:r>
      <w:r w:rsidR="00711182">
        <w:rPr>
          <w:sz w:val="22"/>
          <w:szCs w:val="22"/>
        </w:rPr>
        <w:t xml:space="preserve">genetic transformation. </w:t>
      </w:r>
      <w:r w:rsidR="00945CEA">
        <w:rPr>
          <w:sz w:val="22"/>
          <w:szCs w:val="22"/>
        </w:rPr>
        <w:t xml:space="preserve">In this </w:t>
      </w:r>
      <w:r w:rsidR="000E7204">
        <w:rPr>
          <w:sz w:val="22"/>
          <w:szCs w:val="22"/>
        </w:rPr>
        <w:t>article</w:t>
      </w:r>
      <w:r w:rsidR="00945CEA">
        <w:rPr>
          <w:sz w:val="22"/>
          <w:szCs w:val="22"/>
        </w:rPr>
        <w:t>, researchers carr</w:t>
      </w:r>
      <w:r w:rsidR="000E7204">
        <w:rPr>
          <w:sz w:val="22"/>
          <w:szCs w:val="22"/>
        </w:rPr>
        <w:t>ied</w:t>
      </w:r>
      <w:r w:rsidR="00945CEA">
        <w:rPr>
          <w:sz w:val="22"/>
          <w:szCs w:val="22"/>
        </w:rPr>
        <w:t xml:space="preserve"> out a forward screen </w:t>
      </w:r>
      <w:r w:rsidR="000E7204">
        <w:rPr>
          <w:sz w:val="22"/>
          <w:szCs w:val="22"/>
        </w:rPr>
        <w:t xml:space="preserve">in the pathogenic bacteria </w:t>
      </w:r>
      <w:r w:rsidR="000E7204" w:rsidRPr="003257BD">
        <w:rPr>
          <w:i/>
          <w:sz w:val="22"/>
          <w:szCs w:val="22"/>
        </w:rPr>
        <w:t>Chlamydia trachomatis</w:t>
      </w:r>
      <w:r w:rsidR="000E7204">
        <w:rPr>
          <w:sz w:val="22"/>
          <w:szCs w:val="22"/>
        </w:rPr>
        <w:t xml:space="preserve"> </w:t>
      </w:r>
      <w:r w:rsidR="00945CEA">
        <w:rPr>
          <w:sz w:val="22"/>
          <w:szCs w:val="22"/>
        </w:rPr>
        <w:t xml:space="preserve">using chemical mutagenesis. The mutant bacteria </w:t>
      </w:r>
      <w:r w:rsidR="000E7204">
        <w:rPr>
          <w:sz w:val="22"/>
          <w:szCs w:val="22"/>
        </w:rPr>
        <w:t xml:space="preserve">were then subjected to </w:t>
      </w:r>
      <w:r w:rsidR="00945CEA">
        <w:rPr>
          <w:sz w:val="22"/>
          <w:szCs w:val="22"/>
        </w:rPr>
        <w:t xml:space="preserve">whole-genome sequencing to identify all </w:t>
      </w:r>
      <w:r w:rsidR="000E7204">
        <w:rPr>
          <w:sz w:val="22"/>
          <w:szCs w:val="22"/>
        </w:rPr>
        <w:t xml:space="preserve">the generated </w:t>
      </w:r>
      <w:r w:rsidR="00945CEA">
        <w:rPr>
          <w:sz w:val="22"/>
          <w:szCs w:val="22"/>
        </w:rPr>
        <w:t xml:space="preserve">mutations, which </w:t>
      </w:r>
      <w:r w:rsidR="000E7204">
        <w:rPr>
          <w:sz w:val="22"/>
          <w:szCs w:val="22"/>
        </w:rPr>
        <w:t xml:space="preserve">were </w:t>
      </w:r>
      <w:r w:rsidR="00945CEA">
        <w:rPr>
          <w:sz w:val="22"/>
          <w:szCs w:val="22"/>
        </w:rPr>
        <w:t>correlated with observed phenotypic changes</w:t>
      </w:r>
      <w:r w:rsidR="000E7204">
        <w:rPr>
          <w:sz w:val="22"/>
          <w:szCs w:val="22"/>
        </w:rPr>
        <w:t xml:space="preserve"> in the bacteria’s ability to infect cells</w:t>
      </w:r>
      <w:r w:rsidR="00945CEA">
        <w:rPr>
          <w:sz w:val="22"/>
          <w:szCs w:val="22"/>
        </w:rPr>
        <w:t>.</w:t>
      </w:r>
    </w:p>
    <w:p w14:paraId="4230DA5D" w14:textId="0E53E5AA" w:rsidR="002B67EA" w:rsidRPr="00D3572C" w:rsidRDefault="002B013F" w:rsidP="002B67E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73609B5" w14:textId="45E6EA5D" w:rsidR="002B67EA" w:rsidRPr="00B57916" w:rsidRDefault="002B67EA" w:rsidP="00BA6EA8">
      <w:pPr>
        <w:rPr>
          <w:b/>
          <w:iCs/>
          <w:sz w:val="22"/>
          <w:szCs w:val="22"/>
        </w:rPr>
      </w:pPr>
      <w:r w:rsidRPr="00D3572C">
        <w:rPr>
          <w:sz w:val="22"/>
          <w:szCs w:val="22"/>
        </w:rPr>
        <w:t xml:space="preserve">2. </w:t>
      </w:r>
      <w:r w:rsidR="00BA6EA8" w:rsidRPr="00BA6EA8">
        <w:rPr>
          <w:iCs/>
          <w:sz w:val="22"/>
          <w:szCs w:val="22"/>
        </w:rPr>
        <w:t xml:space="preserve">A Quantitative Fitness Analysis Workflow </w:t>
      </w:r>
      <w:r w:rsidR="00990DAD" w:rsidRPr="00B57916">
        <w:rPr>
          <w:b/>
          <w:iCs/>
          <w:sz w:val="22"/>
          <w:szCs w:val="22"/>
        </w:rPr>
        <w:t>(</w:t>
      </w:r>
      <w:r w:rsidR="00BA6EA8">
        <w:rPr>
          <w:b/>
          <w:iCs/>
          <w:sz w:val="22"/>
          <w:szCs w:val="22"/>
        </w:rPr>
        <w:t>4018</w:t>
      </w:r>
      <w:r w:rsidR="002B013F">
        <w:rPr>
          <w:b/>
          <w:iCs/>
          <w:sz w:val="22"/>
          <w:szCs w:val="22"/>
        </w:rPr>
        <w:t xml:space="preserve"> Thumbnail @ </w:t>
      </w:r>
      <w:r w:rsidR="00BA6EA8">
        <w:rPr>
          <w:b/>
          <w:iCs/>
          <w:sz w:val="22"/>
          <w:szCs w:val="22"/>
        </w:rPr>
        <w:t>10:19</w:t>
      </w:r>
      <w:r w:rsidR="00B57916" w:rsidRPr="00B57916">
        <w:rPr>
          <w:b/>
          <w:iCs/>
          <w:sz w:val="22"/>
          <w:szCs w:val="22"/>
        </w:rPr>
        <w:t xml:space="preserve"> </w:t>
      </w:r>
      <w:r w:rsidR="00BA6EA8">
        <w:rPr>
          <w:b/>
          <w:iCs/>
          <w:sz w:val="22"/>
          <w:szCs w:val="22"/>
        </w:rPr>
        <w:t>Fitness analysis results highlighting suppressors (red) and enhancers (green)</w:t>
      </w:r>
      <w:r w:rsidR="00990DAD" w:rsidRPr="00B57916">
        <w:rPr>
          <w:b/>
          <w:iCs/>
          <w:sz w:val="22"/>
          <w:szCs w:val="22"/>
        </w:rPr>
        <w:t>)</w:t>
      </w:r>
    </w:p>
    <w:p w14:paraId="1F1F627C" w14:textId="77777777" w:rsidR="002B67EA" w:rsidRPr="002B013F" w:rsidRDefault="002B67EA" w:rsidP="002B67EA">
      <w:pPr>
        <w:rPr>
          <w:iCs/>
          <w:sz w:val="22"/>
          <w:szCs w:val="22"/>
        </w:rPr>
      </w:pPr>
    </w:p>
    <w:p w14:paraId="57BB0BD8" w14:textId="002D5D80" w:rsidR="00990DAD" w:rsidRPr="00C17583" w:rsidRDefault="00AF7373" w:rsidP="002B67EA">
      <w:pPr>
        <w:rPr>
          <w:iCs/>
          <w:sz w:val="22"/>
          <w:szCs w:val="22"/>
        </w:rPr>
      </w:pPr>
      <w:r w:rsidRPr="003F46C5">
        <w:rPr>
          <w:sz w:val="22"/>
          <w:szCs w:val="22"/>
        </w:rPr>
        <w:t>Description</w:t>
      </w:r>
      <w:r w:rsidR="002B67EA" w:rsidRPr="003F46C5">
        <w:rPr>
          <w:iCs/>
          <w:sz w:val="22"/>
          <w:szCs w:val="22"/>
        </w:rPr>
        <w:t xml:space="preserve">: </w:t>
      </w:r>
      <w:r w:rsidR="005C0D49">
        <w:rPr>
          <w:iCs/>
          <w:sz w:val="22"/>
          <w:szCs w:val="22"/>
        </w:rPr>
        <w:t>This video presents both manual and fully automated techniques for performing quantitative fitness analysis in yeast. This technique generates yeast growth curves, which establish the fitness</w:t>
      </w:r>
      <w:r w:rsidR="00AD4AC4">
        <w:rPr>
          <w:iCs/>
          <w:sz w:val="22"/>
          <w:szCs w:val="22"/>
        </w:rPr>
        <w:t>, or relative reproductive success,</w:t>
      </w:r>
      <w:r w:rsidR="005C0D49">
        <w:rPr>
          <w:iCs/>
          <w:sz w:val="22"/>
          <w:szCs w:val="22"/>
        </w:rPr>
        <w:t xml:space="preserve"> of a particular yeast strain. By </w:t>
      </w:r>
      <w:r w:rsidR="00C21542">
        <w:rPr>
          <w:iCs/>
          <w:sz w:val="22"/>
          <w:szCs w:val="22"/>
        </w:rPr>
        <w:t xml:space="preserve">crossing </w:t>
      </w:r>
      <w:r w:rsidR="005C0D49">
        <w:rPr>
          <w:iCs/>
          <w:sz w:val="22"/>
          <w:szCs w:val="22"/>
        </w:rPr>
        <w:t xml:space="preserve">yeast strains with various mutations, or by culturing them in </w:t>
      </w:r>
      <w:r w:rsidR="00C21542">
        <w:rPr>
          <w:iCs/>
          <w:sz w:val="22"/>
          <w:szCs w:val="22"/>
        </w:rPr>
        <w:t xml:space="preserve">different </w:t>
      </w:r>
      <w:r w:rsidR="005C0D49">
        <w:rPr>
          <w:iCs/>
          <w:sz w:val="22"/>
          <w:szCs w:val="22"/>
        </w:rPr>
        <w:t>environment</w:t>
      </w:r>
      <w:r w:rsidR="00C21542">
        <w:rPr>
          <w:iCs/>
          <w:sz w:val="22"/>
          <w:szCs w:val="22"/>
        </w:rPr>
        <w:t>al conditions</w:t>
      </w:r>
      <w:r w:rsidR="005C0D49">
        <w:rPr>
          <w:iCs/>
          <w:sz w:val="22"/>
          <w:szCs w:val="22"/>
        </w:rPr>
        <w:t>, researchers can study the role of genetic interactions in a high throughput manner.</w:t>
      </w:r>
    </w:p>
    <w:p w14:paraId="3E4B597C" w14:textId="77777777" w:rsidR="003F46C5" w:rsidRPr="00C17583" w:rsidRDefault="003F46C5" w:rsidP="002B67EA">
      <w:pPr>
        <w:rPr>
          <w:iCs/>
          <w:sz w:val="22"/>
          <w:szCs w:val="22"/>
        </w:rPr>
      </w:pPr>
    </w:p>
    <w:p w14:paraId="3DC245B2" w14:textId="00D5D624" w:rsidR="00990DAD" w:rsidRPr="00EF6BE8" w:rsidRDefault="00990DAD" w:rsidP="00990DAD">
      <w:pPr>
        <w:rPr>
          <w:sz w:val="22"/>
          <w:szCs w:val="22"/>
        </w:rPr>
      </w:pPr>
      <w:r w:rsidRPr="00C17583">
        <w:rPr>
          <w:iCs/>
          <w:sz w:val="22"/>
          <w:szCs w:val="22"/>
        </w:rPr>
        <w:t xml:space="preserve">3. </w:t>
      </w:r>
      <w:r w:rsidR="00B962E4" w:rsidRPr="00B962E4">
        <w:rPr>
          <w:iCs/>
          <w:sz w:val="22"/>
          <w:szCs w:val="22"/>
        </w:rPr>
        <w:t xml:space="preserve">The Use of Chemostats in Microbial Systems Biology </w:t>
      </w:r>
      <w:r w:rsidR="00C17583" w:rsidRPr="00C17583">
        <w:rPr>
          <w:b/>
          <w:sz w:val="22"/>
          <w:szCs w:val="22"/>
        </w:rPr>
        <w:t>(50</w:t>
      </w:r>
      <w:r w:rsidR="00B962E4">
        <w:rPr>
          <w:b/>
          <w:sz w:val="22"/>
          <w:szCs w:val="22"/>
        </w:rPr>
        <w:t>168</w:t>
      </w:r>
      <w:r w:rsidR="00DD7281" w:rsidRPr="00C17583">
        <w:rPr>
          <w:b/>
          <w:sz w:val="22"/>
          <w:szCs w:val="22"/>
        </w:rPr>
        <w:t xml:space="preserve"> Thumbnail @ </w:t>
      </w:r>
      <w:r w:rsidR="009A772C">
        <w:rPr>
          <w:b/>
          <w:sz w:val="22"/>
          <w:szCs w:val="22"/>
        </w:rPr>
        <w:t>9:25</w:t>
      </w:r>
      <w:r w:rsidR="00DD7281" w:rsidRPr="00C17583">
        <w:rPr>
          <w:b/>
          <w:sz w:val="22"/>
          <w:szCs w:val="22"/>
        </w:rPr>
        <w:t xml:space="preserve"> – </w:t>
      </w:r>
      <w:r w:rsidR="009A772C">
        <w:rPr>
          <w:b/>
          <w:sz w:val="22"/>
          <w:szCs w:val="22"/>
        </w:rPr>
        <w:t xml:space="preserve">View of the </w:t>
      </w:r>
      <w:r w:rsidR="00B962E4">
        <w:rPr>
          <w:b/>
          <w:sz w:val="22"/>
          <w:szCs w:val="22"/>
        </w:rPr>
        <w:t>Chemostat</w:t>
      </w:r>
      <w:r w:rsidRPr="00EF6BE8">
        <w:rPr>
          <w:b/>
          <w:sz w:val="22"/>
          <w:szCs w:val="22"/>
        </w:rPr>
        <w:t>)</w:t>
      </w:r>
    </w:p>
    <w:p w14:paraId="60F88A8A" w14:textId="77777777" w:rsidR="00990DAD" w:rsidRPr="00EF6BE8" w:rsidRDefault="00990DAD" w:rsidP="00990DAD">
      <w:pPr>
        <w:rPr>
          <w:sz w:val="22"/>
          <w:szCs w:val="22"/>
        </w:rPr>
      </w:pPr>
    </w:p>
    <w:p w14:paraId="39E7B7E9" w14:textId="25A04707" w:rsidR="00990DAD" w:rsidRPr="008752D3" w:rsidRDefault="00AF7373" w:rsidP="00990DAD">
      <w:pPr>
        <w:rPr>
          <w:sz w:val="22"/>
          <w:szCs w:val="22"/>
        </w:rPr>
      </w:pPr>
      <w:r w:rsidRPr="00EF6BE8">
        <w:rPr>
          <w:sz w:val="22"/>
          <w:szCs w:val="22"/>
        </w:rPr>
        <w:t>Description</w:t>
      </w:r>
      <w:r w:rsidR="00990DAD" w:rsidRPr="00EF6BE8">
        <w:rPr>
          <w:sz w:val="22"/>
          <w:szCs w:val="22"/>
        </w:rPr>
        <w:t xml:space="preserve">: </w:t>
      </w:r>
      <w:r w:rsidR="006571D5">
        <w:rPr>
          <w:sz w:val="22"/>
          <w:szCs w:val="22"/>
        </w:rPr>
        <w:t>A chemostat is designed for continuously culturing</w:t>
      </w:r>
      <w:r w:rsidR="000362F5">
        <w:rPr>
          <w:sz w:val="22"/>
          <w:szCs w:val="22"/>
        </w:rPr>
        <w:t xml:space="preserve"> cells while specifically controllin</w:t>
      </w:r>
      <w:r w:rsidR="006571D5">
        <w:rPr>
          <w:sz w:val="22"/>
          <w:szCs w:val="22"/>
        </w:rPr>
        <w:t xml:space="preserve">g their growth rate. In this </w:t>
      </w:r>
      <w:r w:rsidR="00C21542">
        <w:rPr>
          <w:sz w:val="22"/>
          <w:szCs w:val="22"/>
        </w:rPr>
        <w:t>video</w:t>
      </w:r>
      <w:r w:rsidR="006571D5">
        <w:rPr>
          <w:sz w:val="22"/>
          <w:szCs w:val="22"/>
        </w:rPr>
        <w:t>, researchers</w:t>
      </w:r>
      <w:r w:rsidR="009C2D3D">
        <w:rPr>
          <w:sz w:val="22"/>
          <w:szCs w:val="22"/>
        </w:rPr>
        <w:t xml:space="preserve"> demonstrate </w:t>
      </w:r>
      <w:r w:rsidR="00C21542">
        <w:rPr>
          <w:sz w:val="22"/>
          <w:szCs w:val="22"/>
        </w:rPr>
        <w:t xml:space="preserve">how to </w:t>
      </w:r>
      <w:r w:rsidR="009C2D3D">
        <w:rPr>
          <w:sz w:val="22"/>
          <w:szCs w:val="22"/>
        </w:rPr>
        <w:t>establish and maintain a chemostat culture. They</w:t>
      </w:r>
      <w:r w:rsidR="000362F5">
        <w:rPr>
          <w:sz w:val="22"/>
          <w:szCs w:val="22"/>
        </w:rPr>
        <w:t xml:space="preserve"> also </w:t>
      </w:r>
      <w:r w:rsidR="00C21542">
        <w:rPr>
          <w:sz w:val="22"/>
          <w:szCs w:val="22"/>
        </w:rPr>
        <w:t xml:space="preserve">present </w:t>
      </w:r>
      <w:r w:rsidR="000362F5">
        <w:rPr>
          <w:sz w:val="22"/>
          <w:szCs w:val="22"/>
        </w:rPr>
        <w:t>several applications of chemostat technology</w:t>
      </w:r>
      <w:r w:rsidR="00C21542">
        <w:rPr>
          <w:sz w:val="22"/>
          <w:szCs w:val="22"/>
        </w:rPr>
        <w:t>,</w:t>
      </w:r>
      <w:r w:rsidR="000362F5">
        <w:rPr>
          <w:sz w:val="22"/>
          <w:szCs w:val="22"/>
        </w:rPr>
        <w:t xml:space="preserve"> </w:t>
      </w:r>
      <w:r w:rsidR="00C21542">
        <w:rPr>
          <w:sz w:val="22"/>
          <w:szCs w:val="22"/>
        </w:rPr>
        <w:t xml:space="preserve">such as </w:t>
      </w:r>
      <w:r w:rsidR="000362F5">
        <w:rPr>
          <w:sz w:val="22"/>
          <w:szCs w:val="22"/>
        </w:rPr>
        <w:t>comparing growth rate differences between genotypes and studying experimental evolution in response to limiting specific nutrients.</w:t>
      </w:r>
    </w:p>
    <w:p w14:paraId="09872F14" w14:textId="77777777" w:rsidR="00990DAD" w:rsidRPr="008752D3" w:rsidRDefault="00990DAD" w:rsidP="0001046F">
      <w:pPr>
        <w:tabs>
          <w:tab w:val="left" w:pos="7830"/>
        </w:tabs>
        <w:rPr>
          <w:sz w:val="22"/>
          <w:szCs w:val="22"/>
        </w:rPr>
      </w:pPr>
    </w:p>
    <w:p w14:paraId="2225C60B" w14:textId="7ABAF9A6" w:rsidR="00990DAD" w:rsidRPr="008752D3" w:rsidRDefault="00990DAD" w:rsidP="00990DAD">
      <w:pPr>
        <w:rPr>
          <w:b/>
          <w:sz w:val="22"/>
          <w:szCs w:val="22"/>
        </w:rPr>
      </w:pPr>
      <w:r w:rsidRPr="008752D3">
        <w:rPr>
          <w:sz w:val="22"/>
          <w:szCs w:val="22"/>
        </w:rPr>
        <w:t xml:space="preserve">4. </w:t>
      </w:r>
      <w:r w:rsidR="00B962E4" w:rsidRPr="00B962E4">
        <w:rPr>
          <w:sz w:val="22"/>
          <w:szCs w:val="22"/>
        </w:rPr>
        <w:t xml:space="preserve">Monitoring Intraspecies Competition in a Bacterial Cell Population by Cocultivation of Fluorescently </w:t>
      </w:r>
      <w:r w:rsidR="00F93193" w:rsidRPr="00B962E4">
        <w:rPr>
          <w:sz w:val="22"/>
          <w:szCs w:val="22"/>
        </w:rPr>
        <w:t>Labeled</w:t>
      </w:r>
      <w:r w:rsidR="00B962E4" w:rsidRPr="00B962E4">
        <w:rPr>
          <w:sz w:val="22"/>
          <w:szCs w:val="22"/>
        </w:rPr>
        <w:t xml:space="preserve"> Strains </w:t>
      </w:r>
      <w:r w:rsidR="00B60A6D" w:rsidRPr="008752D3">
        <w:rPr>
          <w:b/>
          <w:sz w:val="22"/>
          <w:szCs w:val="22"/>
        </w:rPr>
        <w:t>(</w:t>
      </w:r>
      <w:r w:rsidR="00B962E4">
        <w:rPr>
          <w:b/>
          <w:sz w:val="22"/>
          <w:szCs w:val="22"/>
        </w:rPr>
        <w:t>51196</w:t>
      </w:r>
      <w:r w:rsidR="00DD7281" w:rsidRPr="008752D3">
        <w:rPr>
          <w:b/>
          <w:sz w:val="22"/>
          <w:szCs w:val="22"/>
        </w:rPr>
        <w:t xml:space="preserve"> Thumbnail @ </w:t>
      </w:r>
      <w:r w:rsidR="00B962E4">
        <w:rPr>
          <w:b/>
          <w:sz w:val="22"/>
          <w:szCs w:val="22"/>
        </w:rPr>
        <w:t>4:52</w:t>
      </w:r>
      <w:r w:rsidR="00DD7281" w:rsidRPr="008752D3">
        <w:rPr>
          <w:b/>
          <w:sz w:val="22"/>
          <w:szCs w:val="22"/>
        </w:rPr>
        <w:t xml:space="preserve"> – </w:t>
      </w:r>
      <w:r w:rsidR="00B962E4">
        <w:rPr>
          <w:b/>
          <w:sz w:val="22"/>
          <w:szCs w:val="22"/>
        </w:rPr>
        <w:t>Blue and yellow bacterial colonies</w:t>
      </w:r>
      <w:r w:rsidR="00B60A6D" w:rsidRPr="008752D3">
        <w:rPr>
          <w:b/>
          <w:sz w:val="22"/>
          <w:szCs w:val="22"/>
        </w:rPr>
        <w:t>)</w:t>
      </w:r>
    </w:p>
    <w:p w14:paraId="1E2B5B2E" w14:textId="77777777" w:rsidR="00B60A6D" w:rsidRPr="008752D3" w:rsidRDefault="00B60A6D" w:rsidP="00990DAD">
      <w:pPr>
        <w:rPr>
          <w:sz w:val="22"/>
          <w:szCs w:val="22"/>
        </w:rPr>
      </w:pPr>
    </w:p>
    <w:p w14:paraId="0055BC9F" w14:textId="6EC5A4E6" w:rsidR="00B60A6D" w:rsidRPr="002748F5" w:rsidRDefault="00AF7373" w:rsidP="00990DAD">
      <w:pPr>
        <w:rPr>
          <w:sz w:val="22"/>
          <w:szCs w:val="22"/>
        </w:rPr>
      </w:pPr>
      <w:r w:rsidRPr="008752D3">
        <w:rPr>
          <w:sz w:val="22"/>
          <w:szCs w:val="22"/>
        </w:rPr>
        <w:t>Description</w:t>
      </w:r>
      <w:r w:rsidR="00B60A6D" w:rsidRPr="008752D3">
        <w:rPr>
          <w:sz w:val="22"/>
          <w:szCs w:val="22"/>
        </w:rPr>
        <w:t>:</w:t>
      </w:r>
      <w:r w:rsidR="0088003F" w:rsidRPr="008752D3">
        <w:rPr>
          <w:sz w:val="22"/>
          <w:szCs w:val="22"/>
        </w:rPr>
        <w:t xml:space="preserve"> </w:t>
      </w:r>
      <w:r w:rsidR="009C2D3D">
        <w:rPr>
          <w:sz w:val="22"/>
          <w:szCs w:val="22"/>
        </w:rPr>
        <w:t xml:space="preserve">Due to </w:t>
      </w:r>
      <w:r w:rsidR="00C21542">
        <w:rPr>
          <w:sz w:val="22"/>
          <w:szCs w:val="22"/>
        </w:rPr>
        <w:t xml:space="preserve">the high growth rate of many </w:t>
      </w:r>
      <w:r w:rsidR="009C2D3D">
        <w:rPr>
          <w:sz w:val="22"/>
          <w:szCs w:val="22"/>
        </w:rPr>
        <w:t>microbi</w:t>
      </w:r>
      <w:r w:rsidR="00645350">
        <w:rPr>
          <w:sz w:val="22"/>
          <w:szCs w:val="22"/>
        </w:rPr>
        <w:t xml:space="preserve">al organisms, </w:t>
      </w:r>
      <w:r w:rsidR="009C2D3D">
        <w:rPr>
          <w:sz w:val="22"/>
          <w:szCs w:val="22"/>
        </w:rPr>
        <w:t>genetic change</w:t>
      </w:r>
      <w:r w:rsidR="00645350">
        <w:rPr>
          <w:sz w:val="22"/>
          <w:szCs w:val="22"/>
        </w:rPr>
        <w:t>s that alter</w:t>
      </w:r>
      <w:r w:rsidR="009C2D3D">
        <w:rPr>
          <w:sz w:val="22"/>
          <w:szCs w:val="22"/>
        </w:rPr>
        <w:t xml:space="preserve"> fitness can </w:t>
      </w:r>
      <w:r w:rsidR="00645350">
        <w:rPr>
          <w:sz w:val="22"/>
          <w:szCs w:val="22"/>
        </w:rPr>
        <w:t>shift</w:t>
      </w:r>
      <w:r w:rsidR="009C2D3D">
        <w:rPr>
          <w:sz w:val="22"/>
          <w:szCs w:val="22"/>
        </w:rPr>
        <w:t xml:space="preserve"> the genetic composition of an entire population in a short period of time. </w:t>
      </w:r>
      <w:r w:rsidR="000362F5">
        <w:rPr>
          <w:sz w:val="22"/>
          <w:szCs w:val="22"/>
        </w:rPr>
        <w:t>Here</w:t>
      </w:r>
      <w:r w:rsidR="00C21542">
        <w:rPr>
          <w:sz w:val="22"/>
          <w:szCs w:val="22"/>
        </w:rPr>
        <w:t>,</w:t>
      </w:r>
      <w:r w:rsidR="000362F5">
        <w:rPr>
          <w:sz w:val="22"/>
          <w:szCs w:val="22"/>
        </w:rPr>
        <w:t xml:space="preserve"> researchers </w:t>
      </w:r>
      <w:r w:rsidR="009C2D3D">
        <w:rPr>
          <w:sz w:val="22"/>
          <w:szCs w:val="22"/>
        </w:rPr>
        <w:t>stud</w:t>
      </w:r>
      <w:r w:rsidR="00C21542">
        <w:rPr>
          <w:sz w:val="22"/>
          <w:szCs w:val="22"/>
        </w:rPr>
        <w:t>ied</w:t>
      </w:r>
      <w:r w:rsidR="009C2D3D">
        <w:rPr>
          <w:sz w:val="22"/>
          <w:szCs w:val="22"/>
        </w:rPr>
        <w:t xml:space="preserve"> targeted mutations</w:t>
      </w:r>
      <w:r w:rsidR="00F93193">
        <w:rPr>
          <w:sz w:val="22"/>
          <w:szCs w:val="22"/>
        </w:rPr>
        <w:t xml:space="preserve"> by fostering competition in bacterial co-cultures. Individual</w:t>
      </w:r>
      <w:r w:rsidR="009C2D3D">
        <w:rPr>
          <w:sz w:val="22"/>
          <w:szCs w:val="22"/>
        </w:rPr>
        <w:t xml:space="preserve"> bacterial</w:t>
      </w:r>
      <w:r w:rsidR="00F93193">
        <w:rPr>
          <w:sz w:val="22"/>
          <w:szCs w:val="22"/>
        </w:rPr>
        <w:t xml:space="preserve"> </w:t>
      </w:r>
      <w:r w:rsidR="009C2D3D">
        <w:rPr>
          <w:sz w:val="22"/>
          <w:szCs w:val="22"/>
        </w:rPr>
        <w:t>strains</w:t>
      </w:r>
      <w:r w:rsidR="00F93193">
        <w:rPr>
          <w:sz w:val="22"/>
          <w:szCs w:val="22"/>
        </w:rPr>
        <w:t xml:space="preserve"> </w:t>
      </w:r>
      <w:r w:rsidR="00C21542">
        <w:rPr>
          <w:sz w:val="22"/>
          <w:szCs w:val="22"/>
        </w:rPr>
        <w:t>we</w:t>
      </w:r>
      <w:r w:rsidR="00F93193">
        <w:rPr>
          <w:sz w:val="22"/>
          <w:szCs w:val="22"/>
        </w:rPr>
        <w:t>re uniquely la</w:t>
      </w:r>
      <w:r w:rsidR="009C2D3D">
        <w:rPr>
          <w:sz w:val="22"/>
          <w:szCs w:val="22"/>
        </w:rPr>
        <w:t xml:space="preserve">beled with fluorescent markers, mixed in equal proportion, and </w:t>
      </w:r>
      <w:r w:rsidR="00F93193">
        <w:rPr>
          <w:sz w:val="22"/>
          <w:szCs w:val="22"/>
        </w:rPr>
        <w:t xml:space="preserve">grown under experimental conditions. Visualization and enumeration of surviving strains </w:t>
      </w:r>
      <w:r w:rsidR="00C21542">
        <w:rPr>
          <w:sz w:val="22"/>
          <w:szCs w:val="22"/>
        </w:rPr>
        <w:t>wa</w:t>
      </w:r>
      <w:r w:rsidR="00645350">
        <w:rPr>
          <w:sz w:val="22"/>
          <w:szCs w:val="22"/>
        </w:rPr>
        <w:t>s used to assess the fitness effects of specific mutations</w:t>
      </w:r>
      <w:r w:rsidR="00F93193">
        <w:rPr>
          <w:sz w:val="22"/>
          <w:szCs w:val="22"/>
        </w:rPr>
        <w:t>.</w:t>
      </w:r>
    </w:p>
    <w:p w14:paraId="7431C91F" w14:textId="77777777" w:rsidR="00B60A6D" w:rsidRPr="002748F5" w:rsidRDefault="00B60A6D" w:rsidP="00990DAD">
      <w:pPr>
        <w:rPr>
          <w:sz w:val="22"/>
          <w:szCs w:val="22"/>
        </w:rPr>
      </w:pPr>
    </w:p>
    <w:p w14:paraId="34FD8E4B" w14:textId="6C23F72D" w:rsidR="00B60A6D" w:rsidRPr="002748F5" w:rsidRDefault="00B60A6D" w:rsidP="00F018BC">
      <w:pPr>
        <w:rPr>
          <w:b/>
          <w:sz w:val="22"/>
          <w:szCs w:val="22"/>
        </w:rPr>
      </w:pPr>
      <w:r w:rsidRPr="002748F5">
        <w:rPr>
          <w:sz w:val="22"/>
          <w:szCs w:val="22"/>
        </w:rPr>
        <w:t xml:space="preserve">5. </w:t>
      </w:r>
      <w:r w:rsidR="003462ED" w:rsidRPr="003462ED">
        <w:rPr>
          <w:i/>
          <w:sz w:val="22"/>
          <w:szCs w:val="22"/>
        </w:rPr>
        <w:t>In Vivo</w:t>
      </w:r>
      <w:r w:rsidR="003462ED" w:rsidRPr="003462ED">
        <w:rPr>
          <w:sz w:val="22"/>
          <w:szCs w:val="22"/>
        </w:rPr>
        <w:t xml:space="preserve"> Modeling of the Morbid Human Genome using </w:t>
      </w:r>
      <w:r w:rsidR="003462ED" w:rsidRPr="003462ED">
        <w:rPr>
          <w:i/>
          <w:sz w:val="22"/>
          <w:szCs w:val="22"/>
        </w:rPr>
        <w:t>Danio rerio</w:t>
      </w:r>
      <w:r w:rsidR="00B962E4" w:rsidRPr="00B962E4">
        <w:rPr>
          <w:sz w:val="22"/>
          <w:szCs w:val="22"/>
        </w:rPr>
        <w:t xml:space="preserve"> </w:t>
      </w:r>
      <w:r w:rsidR="00B962E4">
        <w:rPr>
          <w:b/>
          <w:sz w:val="22"/>
          <w:szCs w:val="22"/>
        </w:rPr>
        <w:t>(</w:t>
      </w:r>
      <w:r w:rsidR="004C029B">
        <w:rPr>
          <w:b/>
          <w:sz w:val="22"/>
          <w:szCs w:val="22"/>
        </w:rPr>
        <w:t>50338</w:t>
      </w:r>
      <w:r w:rsidR="00FA4829">
        <w:rPr>
          <w:b/>
          <w:sz w:val="22"/>
          <w:szCs w:val="22"/>
        </w:rPr>
        <w:t xml:space="preserve"> </w:t>
      </w:r>
      <w:r w:rsidR="004C029B">
        <w:rPr>
          <w:b/>
          <w:sz w:val="22"/>
          <w:szCs w:val="22"/>
        </w:rPr>
        <w:t>Thumbnail @9:35</w:t>
      </w:r>
      <w:r w:rsidR="00681C37" w:rsidRPr="002748F5">
        <w:rPr>
          <w:b/>
          <w:sz w:val="22"/>
          <w:szCs w:val="22"/>
        </w:rPr>
        <w:t xml:space="preserve"> – </w:t>
      </w:r>
      <w:r w:rsidR="004C029B">
        <w:rPr>
          <w:b/>
          <w:sz w:val="22"/>
          <w:szCs w:val="22"/>
        </w:rPr>
        <w:t>Zebrafish embryo staining results</w:t>
      </w:r>
      <w:r w:rsidR="005A0FEA" w:rsidRPr="002748F5">
        <w:rPr>
          <w:b/>
          <w:sz w:val="22"/>
          <w:szCs w:val="22"/>
        </w:rPr>
        <w:t>)</w:t>
      </w:r>
    </w:p>
    <w:p w14:paraId="7E48A7FD" w14:textId="77777777" w:rsidR="00F018BC" w:rsidRPr="002748F5" w:rsidRDefault="00F018BC" w:rsidP="00990DAD">
      <w:pPr>
        <w:rPr>
          <w:sz w:val="22"/>
          <w:szCs w:val="22"/>
        </w:rPr>
      </w:pPr>
    </w:p>
    <w:p w14:paraId="0D4AF3CA" w14:textId="7DB2D176" w:rsidR="004C029B" w:rsidRDefault="00E56B86" w:rsidP="00990DAD">
      <w:pPr>
        <w:rPr>
          <w:sz w:val="22"/>
          <w:szCs w:val="22"/>
        </w:rPr>
      </w:pPr>
      <w:r w:rsidRPr="002748F5">
        <w:rPr>
          <w:sz w:val="22"/>
          <w:szCs w:val="22"/>
        </w:rPr>
        <w:t>Description</w:t>
      </w:r>
      <w:r w:rsidR="00F018BC" w:rsidRPr="002748F5">
        <w:rPr>
          <w:sz w:val="22"/>
          <w:szCs w:val="22"/>
        </w:rPr>
        <w:t xml:space="preserve">: </w:t>
      </w:r>
      <w:r w:rsidR="001C650B">
        <w:rPr>
          <w:sz w:val="22"/>
          <w:szCs w:val="22"/>
        </w:rPr>
        <w:t>Due to their evolutionary relationship with humans, genetically tractable m</w:t>
      </w:r>
      <w:r w:rsidR="004C029B">
        <w:rPr>
          <w:sz w:val="22"/>
          <w:szCs w:val="22"/>
        </w:rPr>
        <w:t xml:space="preserve">odel </w:t>
      </w:r>
      <w:r w:rsidR="001C650B">
        <w:rPr>
          <w:sz w:val="22"/>
          <w:szCs w:val="22"/>
        </w:rPr>
        <w:t xml:space="preserve">organisms can be used to study the function of human genes. </w:t>
      </w:r>
      <w:r w:rsidR="004C029B">
        <w:rPr>
          <w:sz w:val="22"/>
          <w:szCs w:val="22"/>
        </w:rPr>
        <w:t xml:space="preserve">Here, the role of clinically relevant human mutations </w:t>
      </w:r>
      <w:r w:rsidR="002412B8">
        <w:rPr>
          <w:sz w:val="22"/>
          <w:szCs w:val="22"/>
        </w:rPr>
        <w:t xml:space="preserve">in </w:t>
      </w:r>
      <w:r w:rsidR="004C029B">
        <w:rPr>
          <w:sz w:val="22"/>
          <w:szCs w:val="22"/>
        </w:rPr>
        <w:t>the development process</w:t>
      </w:r>
      <w:r w:rsidR="002412B8">
        <w:rPr>
          <w:sz w:val="22"/>
          <w:szCs w:val="22"/>
        </w:rPr>
        <w:t xml:space="preserve"> is studied in zebrafish</w:t>
      </w:r>
      <w:r w:rsidR="004C029B">
        <w:rPr>
          <w:sz w:val="22"/>
          <w:szCs w:val="22"/>
        </w:rPr>
        <w:t xml:space="preserve">. </w:t>
      </w:r>
      <w:r w:rsidR="002412B8">
        <w:rPr>
          <w:sz w:val="22"/>
          <w:szCs w:val="22"/>
        </w:rPr>
        <w:t>Molecules called morpholinos</w:t>
      </w:r>
      <w:r w:rsidR="001C650B">
        <w:rPr>
          <w:sz w:val="22"/>
          <w:szCs w:val="22"/>
        </w:rPr>
        <w:t xml:space="preserve">, which “knockdown” </w:t>
      </w:r>
      <w:r w:rsidR="002412B8">
        <w:rPr>
          <w:sz w:val="22"/>
          <w:szCs w:val="22"/>
        </w:rPr>
        <w:t xml:space="preserve">the expression of a target </w:t>
      </w:r>
      <w:r w:rsidR="001C650B">
        <w:rPr>
          <w:sz w:val="22"/>
          <w:szCs w:val="22"/>
        </w:rPr>
        <w:t>gene</w:t>
      </w:r>
      <w:r w:rsidR="002412B8">
        <w:rPr>
          <w:sz w:val="22"/>
          <w:szCs w:val="22"/>
        </w:rPr>
        <w:t xml:space="preserve">, and messenger RNAs expressed from either wild-type or mutant versions of </w:t>
      </w:r>
      <w:r w:rsidR="008B3D2D">
        <w:rPr>
          <w:sz w:val="22"/>
          <w:szCs w:val="22"/>
        </w:rPr>
        <w:t>a</w:t>
      </w:r>
      <w:r w:rsidR="002412B8">
        <w:rPr>
          <w:sz w:val="22"/>
          <w:szCs w:val="22"/>
        </w:rPr>
        <w:t xml:space="preserve"> gene are injected into zebrafish embryos, either alone or in </w:t>
      </w:r>
      <w:r w:rsidR="00E20080">
        <w:rPr>
          <w:sz w:val="22"/>
          <w:szCs w:val="22"/>
        </w:rPr>
        <w:t>various</w:t>
      </w:r>
      <w:r w:rsidR="002412B8">
        <w:rPr>
          <w:sz w:val="22"/>
          <w:szCs w:val="22"/>
        </w:rPr>
        <w:t xml:space="preserve"> combinations. The</w:t>
      </w:r>
      <w:r w:rsidR="008B3D2D">
        <w:rPr>
          <w:sz w:val="22"/>
          <w:szCs w:val="22"/>
        </w:rPr>
        <w:t xml:space="preserve"> resulting</w:t>
      </w:r>
      <w:r w:rsidR="002412B8">
        <w:rPr>
          <w:sz w:val="22"/>
          <w:szCs w:val="22"/>
        </w:rPr>
        <w:t xml:space="preserve"> phenotypes allow scientists to</w:t>
      </w:r>
      <w:r w:rsidR="001C6DED">
        <w:rPr>
          <w:sz w:val="22"/>
          <w:szCs w:val="22"/>
        </w:rPr>
        <w:t xml:space="preserve"> assess</w:t>
      </w:r>
      <w:r w:rsidR="002412B8">
        <w:rPr>
          <w:sz w:val="22"/>
          <w:szCs w:val="22"/>
        </w:rPr>
        <w:t xml:space="preserve"> the functional relationship </w:t>
      </w:r>
      <w:r w:rsidR="008B3D2D">
        <w:rPr>
          <w:sz w:val="22"/>
          <w:szCs w:val="22"/>
        </w:rPr>
        <w:t>between</w:t>
      </w:r>
      <w:r w:rsidR="002412B8">
        <w:rPr>
          <w:sz w:val="22"/>
          <w:szCs w:val="22"/>
        </w:rPr>
        <w:t xml:space="preserve"> </w:t>
      </w:r>
      <w:r w:rsidR="008F6E39">
        <w:rPr>
          <w:sz w:val="22"/>
          <w:szCs w:val="22"/>
        </w:rPr>
        <w:t>different</w:t>
      </w:r>
      <w:r w:rsidR="002412B8">
        <w:rPr>
          <w:sz w:val="22"/>
          <w:szCs w:val="22"/>
        </w:rPr>
        <w:t xml:space="preserve"> alleles of the gene of interest, for ex</w:t>
      </w:r>
      <w:r w:rsidR="00E20080">
        <w:rPr>
          <w:sz w:val="22"/>
          <w:szCs w:val="22"/>
        </w:rPr>
        <w:t xml:space="preserve">ample, whether the mutation is </w:t>
      </w:r>
      <w:r w:rsidR="002412B8">
        <w:rPr>
          <w:sz w:val="22"/>
          <w:szCs w:val="22"/>
        </w:rPr>
        <w:t xml:space="preserve">hypomorphic (where the mutant gene product has reduced </w:t>
      </w:r>
      <w:r w:rsidR="00E20080">
        <w:rPr>
          <w:sz w:val="22"/>
          <w:szCs w:val="22"/>
        </w:rPr>
        <w:t>function) or dominant negative</w:t>
      </w:r>
      <w:r w:rsidR="002412B8">
        <w:rPr>
          <w:sz w:val="22"/>
          <w:szCs w:val="22"/>
        </w:rPr>
        <w:t xml:space="preserve"> (in which case </w:t>
      </w:r>
      <w:r w:rsidR="006E7E60">
        <w:rPr>
          <w:sz w:val="22"/>
          <w:szCs w:val="22"/>
        </w:rPr>
        <w:t>the mutated product “poisons” the activity of unmutated ones).</w:t>
      </w:r>
      <w:r w:rsidR="002412B8">
        <w:rPr>
          <w:sz w:val="22"/>
          <w:szCs w:val="22"/>
        </w:rPr>
        <w:t xml:space="preserve"> </w:t>
      </w:r>
      <w:r w:rsidR="004C029B">
        <w:rPr>
          <w:sz w:val="22"/>
          <w:szCs w:val="22"/>
        </w:rPr>
        <w:t xml:space="preserve"> </w:t>
      </w:r>
    </w:p>
    <w:p w14:paraId="00BFA988" w14:textId="77777777" w:rsidR="005A0FEA" w:rsidRPr="003E1097" w:rsidRDefault="005A0FEA" w:rsidP="00990DAD">
      <w:pPr>
        <w:rPr>
          <w:sz w:val="22"/>
          <w:szCs w:val="22"/>
        </w:rPr>
      </w:pPr>
    </w:p>
    <w:p w14:paraId="09F610C1" w14:textId="3FED61BA" w:rsidR="00681C37" w:rsidRPr="003E1097" w:rsidRDefault="00681C37" w:rsidP="00990DAD">
      <w:pPr>
        <w:rPr>
          <w:sz w:val="22"/>
          <w:szCs w:val="22"/>
        </w:rPr>
      </w:pPr>
      <w:r w:rsidRPr="003E1097">
        <w:rPr>
          <w:sz w:val="22"/>
          <w:szCs w:val="22"/>
        </w:rPr>
        <w:t>Related Videos</w:t>
      </w:r>
    </w:p>
    <w:p w14:paraId="490BB661" w14:textId="501013E1" w:rsidR="00B56415" w:rsidRPr="003E1097" w:rsidRDefault="00645350" w:rsidP="00990DAD">
      <w:pPr>
        <w:rPr>
          <w:sz w:val="22"/>
          <w:szCs w:val="22"/>
        </w:rPr>
      </w:pPr>
      <w:r>
        <w:rPr>
          <w:sz w:val="22"/>
          <w:szCs w:val="22"/>
        </w:rPr>
        <w:t>50</w:t>
      </w:r>
      <w:r w:rsidR="007E369F">
        <w:rPr>
          <w:sz w:val="22"/>
          <w:szCs w:val="22"/>
        </w:rPr>
        <w:t xml:space="preserve">26 </w:t>
      </w:r>
      <w:r w:rsidR="0060438C" w:rsidRPr="003E1097">
        <w:rPr>
          <w:sz w:val="22"/>
          <w:szCs w:val="22"/>
        </w:rPr>
        <w:t xml:space="preserve">– </w:t>
      </w:r>
      <w:r w:rsidR="007E369F">
        <w:rPr>
          <w:sz w:val="22"/>
          <w:szCs w:val="22"/>
        </w:rPr>
        <w:t>Understanding Concentration and Measuring Volumes</w:t>
      </w:r>
      <w:bookmarkStart w:id="0" w:name="_GoBack"/>
      <w:bookmarkEnd w:id="0"/>
    </w:p>
    <w:p w14:paraId="582E0CC3" w14:textId="77777777" w:rsidR="00645350" w:rsidRPr="003E1097" w:rsidRDefault="00645350" w:rsidP="00645350">
      <w:pPr>
        <w:rPr>
          <w:sz w:val="22"/>
          <w:szCs w:val="22"/>
        </w:rPr>
      </w:pPr>
      <w:r w:rsidRPr="003E1097">
        <w:rPr>
          <w:sz w:val="22"/>
          <w:szCs w:val="22"/>
        </w:rPr>
        <w:t>5</w:t>
      </w:r>
      <w:r>
        <w:rPr>
          <w:sz w:val="22"/>
          <w:szCs w:val="22"/>
        </w:rPr>
        <w:t>095</w:t>
      </w:r>
      <w:r w:rsidRPr="003E1097">
        <w:rPr>
          <w:sz w:val="22"/>
          <w:szCs w:val="22"/>
        </w:rPr>
        <w:t xml:space="preserve"> – </w:t>
      </w:r>
      <w:r>
        <w:rPr>
          <w:sz w:val="22"/>
          <w:szCs w:val="22"/>
        </w:rPr>
        <w:t>Yeast Maintenance</w:t>
      </w:r>
    </w:p>
    <w:p w14:paraId="4D861E5F" w14:textId="398E5187" w:rsidR="0060438C" w:rsidRPr="003E1097" w:rsidRDefault="003E1097" w:rsidP="00990DAD">
      <w:pPr>
        <w:rPr>
          <w:sz w:val="22"/>
          <w:szCs w:val="22"/>
        </w:rPr>
      </w:pPr>
      <w:r w:rsidRPr="003E1097">
        <w:rPr>
          <w:sz w:val="22"/>
          <w:szCs w:val="22"/>
        </w:rPr>
        <w:t>5</w:t>
      </w:r>
      <w:r w:rsidR="00C3350A">
        <w:rPr>
          <w:sz w:val="22"/>
          <w:szCs w:val="22"/>
        </w:rPr>
        <w:t>32</w:t>
      </w:r>
      <w:r w:rsidR="007E369F">
        <w:rPr>
          <w:sz w:val="22"/>
          <w:szCs w:val="22"/>
        </w:rPr>
        <w:t>5</w:t>
      </w:r>
      <w:r w:rsidR="0060438C" w:rsidRPr="003E1097">
        <w:rPr>
          <w:sz w:val="22"/>
          <w:szCs w:val="22"/>
        </w:rPr>
        <w:t xml:space="preserve"> – </w:t>
      </w:r>
      <w:r w:rsidR="007E369F" w:rsidRPr="003E1097">
        <w:rPr>
          <w:sz w:val="22"/>
          <w:szCs w:val="22"/>
        </w:rPr>
        <w:t>An Introduction to Developmental Genetics</w:t>
      </w:r>
    </w:p>
    <w:p w14:paraId="1129D37E" w14:textId="432335B4" w:rsidR="0060438C" w:rsidRPr="003E1097" w:rsidRDefault="0060438C" w:rsidP="00990DAD">
      <w:pPr>
        <w:rPr>
          <w:sz w:val="22"/>
          <w:szCs w:val="22"/>
        </w:rPr>
      </w:pPr>
      <w:r w:rsidRPr="003E1097">
        <w:rPr>
          <w:sz w:val="22"/>
          <w:szCs w:val="22"/>
        </w:rPr>
        <w:t>5</w:t>
      </w:r>
      <w:r w:rsidR="007E369F">
        <w:rPr>
          <w:sz w:val="22"/>
          <w:szCs w:val="22"/>
        </w:rPr>
        <w:t>541</w:t>
      </w:r>
      <w:r w:rsidRPr="003E1097">
        <w:rPr>
          <w:sz w:val="22"/>
          <w:szCs w:val="22"/>
        </w:rPr>
        <w:t xml:space="preserve"> – </w:t>
      </w:r>
      <w:r w:rsidR="007E369F">
        <w:rPr>
          <w:sz w:val="22"/>
          <w:szCs w:val="22"/>
        </w:rPr>
        <w:t>Genetic Crosses</w:t>
      </w:r>
    </w:p>
    <w:p w14:paraId="5E4827E2" w14:textId="234CABF6" w:rsidR="005A0FEA" w:rsidRPr="00D3572C" w:rsidRDefault="005A0FEA" w:rsidP="00990DAD">
      <w:pPr>
        <w:rPr>
          <w:sz w:val="22"/>
          <w:szCs w:val="22"/>
        </w:rPr>
      </w:pPr>
    </w:p>
    <w:sectPr w:rsidR="005A0FEA" w:rsidRPr="00D3572C" w:rsidSect="003357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4E5D"/>
    <w:multiLevelType w:val="hybridMultilevel"/>
    <w:tmpl w:val="44AAA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70B"/>
    <w:rsid w:val="0001046F"/>
    <w:rsid w:val="0002755C"/>
    <w:rsid w:val="000362F5"/>
    <w:rsid w:val="000E1F0C"/>
    <w:rsid w:val="000E7204"/>
    <w:rsid w:val="00116F3C"/>
    <w:rsid w:val="00130ED2"/>
    <w:rsid w:val="0016123F"/>
    <w:rsid w:val="0019178A"/>
    <w:rsid w:val="001B18A3"/>
    <w:rsid w:val="001C650B"/>
    <w:rsid w:val="001C6DED"/>
    <w:rsid w:val="00226BBE"/>
    <w:rsid w:val="002412B8"/>
    <w:rsid w:val="00251B33"/>
    <w:rsid w:val="002748F5"/>
    <w:rsid w:val="002A1631"/>
    <w:rsid w:val="002B013F"/>
    <w:rsid w:val="002B67EA"/>
    <w:rsid w:val="002C6343"/>
    <w:rsid w:val="002D4D94"/>
    <w:rsid w:val="003257BD"/>
    <w:rsid w:val="00335798"/>
    <w:rsid w:val="003462ED"/>
    <w:rsid w:val="003E0BB5"/>
    <w:rsid w:val="003E1097"/>
    <w:rsid w:val="003F46C5"/>
    <w:rsid w:val="00413F9D"/>
    <w:rsid w:val="004C029B"/>
    <w:rsid w:val="004C364F"/>
    <w:rsid w:val="00520333"/>
    <w:rsid w:val="005334B0"/>
    <w:rsid w:val="005A0FEA"/>
    <w:rsid w:val="005C0D49"/>
    <w:rsid w:val="0060438C"/>
    <w:rsid w:val="00604560"/>
    <w:rsid w:val="00641864"/>
    <w:rsid w:val="00645350"/>
    <w:rsid w:val="006571D5"/>
    <w:rsid w:val="00681C37"/>
    <w:rsid w:val="00685E22"/>
    <w:rsid w:val="006E7E60"/>
    <w:rsid w:val="00711182"/>
    <w:rsid w:val="00785373"/>
    <w:rsid w:val="007A6A64"/>
    <w:rsid w:val="007D6C29"/>
    <w:rsid w:val="007E369F"/>
    <w:rsid w:val="007F44B4"/>
    <w:rsid w:val="008038C6"/>
    <w:rsid w:val="00873677"/>
    <w:rsid w:val="008752D3"/>
    <w:rsid w:val="0088003F"/>
    <w:rsid w:val="008B3D2D"/>
    <w:rsid w:val="008D546B"/>
    <w:rsid w:val="008F43E5"/>
    <w:rsid w:val="008F6E39"/>
    <w:rsid w:val="00907A25"/>
    <w:rsid w:val="00913631"/>
    <w:rsid w:val="00945CEA"/>
    <w:rsid w:val="00977392"/>
    <w:rsid w:val="009864CF"/>
    <w:rsid w:val="00990DAD"/>
    <w:rsid w:val="009A772C"/>
    <w:rsid w:val="009B1F39"/>
    <w:rsid w:val="009C2D3D"/>
    <w:rsid w:val="009E5C8F"/>
    <w:rsid w:val="009F6D9D"/>
    <w:rsid w:val="009F70B4"/>
    <w:rsid w:val="00A053BE"/>
    <w:rsid w:val="00A660EB"/>
    <w:rsid w:val="00AA388F"/>
    <w:rsid w:val="00AD4AC4"/>
    <w:rsid w:val="00AF1DD3"/>
    <w:rsid w:val="00AF7373"/>
    <w:rsid w:val="00B56415"/>
    <w:rsid w:val="00B57916"/>
    <w:rsid w:val="00B60A6D"/>
    <w:rsid w:val="00B91370"/>
    <w:rsid w:val="00B962E4"/>
    <w:rsid w:val="00BA6EA8"/>
    <w:rsid w:val="00BC4189"/>
    <w:rsid w:val="00BC4E89"/>
    <w:rsid w:val="00C17583"/>
    <w:rsid w:val="00C20511"/>
    <w:rsid w:val="00C21542"/>
    <w:rsid w:val="00C3350A"/>
    <w:rsid w:val="00C41860"/>
    <w:rsid w:val="00C7373F"/>
    <w:rsid w:val="00C87E67"/>
    <w:rsid w:val="00CA6CF5"/>
    <w:rsid w:val="00CA7EC1"/>
    <w:rsid w:val="00CE4937"/>
    <w:rsid w:val="00CE7A8D"/>
    <w:rsid w:val="00D3572C"/>
    <w:rsid w:val="00D4514A"/>
    <w:rsid w:val="00D9670B"/>
    <w:rsid w:val="00DA1EFD"/>
    <w:rsid w:val="00DD7281"/>
    <w:rsid w:val="00E20080"/>
    <w:rsid w:val="00E22F34"/>
    <w:rsid w:val="00E56B86"/>
    <w:rsid w:val="00E67470"/>
    <w:rsid w:val="00EA20B5"/>
    <w:rsid w:val="00EB3795"/>
    <w:rsid w:val="00EF407F"/>
    <w:rsid w:val="00EF6BE8"/>
    <w:rsid w:val="00F018BC"/>
    <w:rsid w:val="00F10967"/>
    <w:rsid w:val="00F4796B"/>
    <w:rsid w:val="00F9014C"/>
    <w:rsid w:val="00F93193"/>
    <w:rsid w:val="00FA4829"/>
    <w:rsid w:val="00FA5B6E"/>
    <w:rsid w:val="00FB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B43E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3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39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357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7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7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7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72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737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3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39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357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7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7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7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72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7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707</Words>
  <Characters>4036</Characters>
  <Application>Microsoft Macintosh Word</Application>
  <DocSecurity>0</DocSecurity>
  <Lines>33</Lines>
  <Paragraphs>9</Paragraphs>
  <ScaleCrop>false</ScaleCrop>
  <Company>My JoVE Corporation</Company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Dipesh Navani</dc:creator>
  <cp:keywords/>
  <dc:description/>
  <cp:lastModifiedBy>Johnny Kung</cp:lastModifiedBy>
  <cp:revision>5</cp:revision>
  <dcterms:created xsi:type="dcterms:W3CDTF">2015-03-27T14:29:00Z</dcterms:created>
  <dcterms:modified xsi:type="dcterms:W3CDTF">2015-03-27T21:32:00Z</dcterms:modified>
</cp:coreProperties>
</file>